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spacing w:line="500" w:lineRule="exact"/>
        <w:jc w:val="center"/>
        <w:rPr>
          <w:rFonts w:ascii="宋体" w:hAnsi="宋体"/>
          <w:b/>
          <w:bCs/>
          <w:sz w:val="32"/>
          <w:szCs w:val="32"/>
        </w:rPr>
      </w:pPr>
      <w:r>
        <w:rPr>
          <w:rFonts w:hint="eastAsia" w:ascii="华文中宋" w:hAnsi="华文中宋" w:eastAsia="华文中宋"/>
          <w:b/>
          <w:bCs/>
          <w:sz w:val="44"/>
          <w:szCs w:val="44"/>
        </w:rPr>
        <w:t>招标文件</w:t>
      </w:r>
    </w:p>
    <w:p>
      <w:pPr>
        <w:spacing w:line="460" w:lineRule="exact"/>
        <w:jc w:val="left"/>
        <w:rPr>
          <w:rFonts w:ascii="仿宋" w:hAnsi="仿宋" w:eastAsia="仿宋"/>
          <w:sz w:val="28"/>
          <w:szCs w:val="28"/>
        </w:rPr>
      </w:pPr>
      <w:r>
        <w:rPr>
          <w:rFonts w:hint="eastAsia" w:ascii="仿宋" w:hAnsi="仿宋" w:eastAsia="仿宋"/>
          <w:sz w:val="28"/>
          <w:szCs w:val="28"/>
        </w:rPr>
        <w:t>各</w:t>
      </w:r>
      <w:r>
        <w:rPr>
          <w:rFonts w:hint="eastAsia" w:ascii="仿宋" w:hAnsi="仿宋" w:eastAsia="仿宋"/>
          <w:sz w:val="28"/>
          <w:szCs w:val="28"/>
          <w:lang w:eastAsia="zh-CN"/>
        </w:rPr>
        <w:t>投标</w:t>
      </w:r>
      <w:r>
        <w:rPr>
          <w:rFonts w:hint="eastAsia" w:ascii="仿宋" w:hAnsi="仿宋" w:eastAsia="仿宋"/>
          <w:sz w:val="28"/>
          <w:szCs w:val="28"/>
        </w:rPr>
        <w:t>单位：</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万基控股集团有限公司招标中心拟对</w:t>
      </w:r>
      <w:r>
        <w:rPr>
          <w:rFonts w:hint="eastAsia" w:ascii="仿宋" w:hAnsi="仿宋" w:eastAsia="仿宋" w:cs="仿宋"/>
          <w:b w:val="0"/>
          <w:bCs w:val="0"/>
          <w:color w:val="000000"/>
          <w:sz w:val="28"/>
          <w:szCs w:val="28"/>
          <w:lang w:val="en-US" w:eastAsia="zh-CN"/>
        </w:rPr>
        <w:t>洛阳万基铝钛合金新材料有限公司所需</w:t>
      </w:r>
      <w:r>
        <w:rPr>
          <w:rFonts w:hint="eastAsia" w:ascii="仿宋" w:hAnsi="仿宋" w:eastAsia="仿宋"/>
          <w:sz w:val="28"/>
          <w:szCs w:val="28"/>
        </w:rPr>
        <w:t>所需的</w:t>
      </w:r>
      <w:r>
        <w:rPr>
          <w:rFonts w:hint="eastAsia" w:ascii="仿宋" w:hAnsi="仿宋" w:eastAsia="仿宋"/>
          <w:sz w:val="28"/>
          <w:szCs w:val="28"/>
          <w:lang w:eastAsia="zh-CN"/>
        </w:rPr>
        <w:t>空压站成套设备项目</w:t>
      </w:r>
      <w:r>
        <w:rPr>
          <w:rFonts w:hint="eastAsia" w:ascii="仿宋" w:hAnsi="仿宋" w:eastAsia="仿宋"/>
          <w:sz w:val="28"/>
          <w:szCs w:val="28"/>
        </w:rPr>
        <w:t xml:space="preserve">进行招标（具体内容详见招标文件），望拟投标单位按招标要求认真核算价格并按规定时间到开标地点进行投标，逾期将按弃标处理。 </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开标时间：20</w:t>
      </w:r>
      <w:r>
        <w:rPr>
          <w:rFonts w:hint="eastAsia" w:ascii="仿宋" w:hAnsi="仿宋" w:eastAsia="仿宋"/>
          <w:sz w:val="28"/>
          <w:szCs w:val="28"/>
          <w:lang w:val="en-US" w:eastAsia="zh-CN"/>
        </w:rPr>
        <w:t>21</w:t>
      </w:r>
      <w:r>
        <w:rPr>
          <w:rFonts w:hint="eastAsia" w:ascii="仿宋" w:hAnsi="仿宋" w:eastAsia="仿宋"/>
          <w:sz w:val="28"/>
          <w:szCs w:val="28"/>
        </w:rPr>
        <w:t>年</w:t>
      </w:r>
      <w:r>
        <w:rPr>
          <w:rFonts w:hint="eastAsia" w:ascii="仿宋" w:hAnsi="仿宋" w:eastAsia="仿宋"/>
          <w:sz w:val="28"/>
          <w:szCs w:val="28"/>
          <w:lang w:val="en-US" w:eastAsia="zh-CN"/>
        </w:rPr>
        <w:t>7</w:t>
      </w:r>
      <w:r>
        <w:rPr>
          <w:rFonts w:hint="eastAsia" w:ascii="仿宋" w:hAnsi="仿宋" w:eastAsia="仿宋"/>
          <w:sz w:val="28"/>
          <w:szCs w:val="28"/>
        </w:rPr>
        <w:t>月</w:t>
      </w:r>
      <w:r>
        <w:rPr>
          <w:rFonts w:hint="eastAsia" w:ascii="仿宋" w:hAnsi="仿宋" w:eastAsia="仿宋"/>
          <w:sz w:val="28"/>
          <w:szCs w:val="28"/>
          <w:lang w:val="en-US" w:eastAsia="zh-CN"/>
        </w:rPr>
        <w:t>6</w:t>
      </w:r>
      <w:r>
        <w:rPr>
          <w:rFonts w:hint="eastAsia" w:ascii="仿宋" w:hAnsi="仿宋" w:eastAsia="仿宋"/>
          <w:sz w:val="28"/>
          <w:szCs w:val="28"/>
        </w:rPr>
        <w:t>日上午9:</w:t>
      </w:r>
      <w:r>
        <w:rPr>
          <w:rFonts w:hint="eastAsia" w:ascii="仿宋" w:hAnsi="仿宋" w:eastAsia="仿宋"/>
          <w:sz w:val="28"/>
          <w:szCs w:val="28"/>
          <w:lang w:val="en-US" w:eastAsia="zh-CN"/>
        </w:rPr>
        <w:t>3</w:t>
      </w:r>
      <w:r>
        <w:rPr>
          <w:rFonts w:hint="eastAsia" w:ascii="仿宋" w:hAnsi="仿宋" w:eastAsia="仿宋"/>
          <w:sz w:val="28"/>
          <w:szCs w:val="28"/>
        </w:rPr>
        <w:t>0（北京时间）</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开标地点：洛阳市新安县产业集聚区万基大厦四楼开标室</w:t>
      </w: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560" w:firstLineChars="200"/>
        <w:jc w:val="both"/>
        <w:textAlignment w:val="auto"/>
        <w:outlineLvl w:val="9"/>
        <w:rPr>
          <w:rFonts w:hint="eastAsia" w:ascii="仿宋" w:hAnsi="仿宋" w:eastAsia="仿宋" w:cs="仿宋"/>
          <w:b w:val="0"/>
          <w:bCs w:val="0"/>
          <w:color w:val="000000"/>
          <w:sz w:val="28"/>
          <w:szCs w:val="28"/>
          <w:lang w:val="en-US" w:eastAsia="zh-CN"/>
        </w:rPr>
      </w:pPr>
      <w:r>
        <w:rPr>
          <w:rFonts w:hint="eastAsia" w:ascii="仿宋" w:hAnsi="仿宋" w:eastAsia="仿宋" w:cs="仿宋"/>
          <w:b w:val="0"/>
          <w:bCs w:val="0"/>
          <w:color w:val="000000"/>
          <w:sz w:val="28"/>
          <w:szCs w:val="28"/>
          <w:lang w:val="en-US" w:eastAsia="zh-CN"/>
        </w:rPr>
        <w:t xml:space="preserve">商务联系人：常小辉        联系方式：18137900563 </w:t>
      </w: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560" w:firstLineChars="200"/>
        <w:jc w:val="left"/>
        <w:textAlignment w:val="auto"/>
        <w:outlineLvl w:val="9"/>
        <w:rPr>
          <w:rFonts w:hint="default" w:ascii="仿宋" w:hAnsi="仿宋" w:eastAsia="仿宋" w:cs="仿宋"/>
          <w:b w:val="0"/>
          <w:bCs w:val="0"/>
          <w:color w:val="000000"/>
          <w:sz w:val="28"/>
          <w:szCs w:val="28"/>
          <w:lang w:val="en-US" w:eastAsia="zh-CN"/>
        </w:rPr>
      </w:pPr>
      <w:r>
        <w:rPr>
          <w:rFonts w:hint="eastAsia" w:ascii="仿宋" w:hAnsi="仿宋" w:eastAsia="仿宋" w:cs="仿宋"/>
          <w:b w:val="0"/>
          <w:bCs w:val="0"/>
          <w:color w:val="000000"/>
          <w:sz w:val="28"/>
          <w:szCs w:val="28"/>
          <w:lang w:val="en-US" w:eastAsia="zh-CN"/>
        </w:rPr>
        <w:t>技术联系人：曾  虎        联系方式：13783116616</w:t>
      </w:r>
    </w:p>
    <w:p>
      <w:pPr>
        <w:spacing w:line="460" w:lineRule="exact"/>
        <w:rPr>
          <w:rFonts w:ascii="仿宋" w:hAnsi="仿宋" w:eastAsia="仿宋"/>
          <w:b/>
          <w:bCs/>
          <w:sz w:val="28"/>
          <w:szCs w:val="28"/>
        </w:rPr>
      </w:pPr>
      <w:r>
        <w:rPr>
          <w:rFonts w:hint="eastAsia" w:ascii="仿宋" w:hAnsi="仿宋" w:eastAsia="仿宋"/>
          <w:b/>
          <w:bCs/>
          <w:sz w:val="28"/>
          <w:szCs w:val="28"/>
        </w:rPr>
        <w:t>一、招标须知</w:t>
      </w:r>
    </w:p>
    <w:p>
      <w:pPr>
        <w:keepNext w:val="0"/>
        <w:keepLines w:val="0"/>
        <w:pageBreakBefore w:val="0"/>
        <w:widowControl/>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sz w:val="28"/>
          <w:szCs w:val="28"/>
          <w:lang w:eastAsia="zh-CN"/>
        </w:rPr>
      </w:pPr>
      <w:r>
        <w:rPr>
          <w:rFonts w:hint="eastAsia" w:ascii="仿宋" w:hAnsi="仿宋" w:eastAsia="仿宋"/>
          <w:sz w:val="28"/>
          <w:szCs w:val="28"/>
        </w:rPr>
        <w:t>1、招标文件的获取</w:t>
      </w:r>
      <w:r>
        <w:rPr>
          <w:rFonts w:hint="eastAsia" w:ascii="仿宋" w:hAnsi="仿宋" w:eastAsia="仿宋"/>
          <w:sz w:val="28"/>
          <w:szCs w:val="28"/>
          <w:lang w:eastAsia="zh-CN"/>
        </w:rPr>
        <w:t>：</w:t>
      </w:r>
    </w:p>
    <w:p>
      <w:pPr>
        <w:spacing w:line="500" w:lineRule="exact"/>
        <w:ind w:firstLine="560" w:firstLineChars="200"/>
        <w:rPr>
          <w:rFonts w:hint="eastAsia" w:ascii="仿宋" w:hAnsi="仿宋" w:eastAsia="仿宋"/>
          <w:sz w:val="28"/>
          <w:szCs w:val="28"/>
        </w:rPr>
      </w:pPr>
      <w:r>
        <w:rPr>
          <w:rFonts w:hint="eastAsia" w:ascii="仿宋" w:hAnsi="仿宋" w:eastAsia="仿宋"/>
          <w:sz w:val="28"/>
          <w:szCs w:val="28"/>
          <w:lang w:eastAsia="zh-CN"/>
        </w:rPr>
        <w:t>招标单位将招标文件以电子邮件形式发送至投标单位邮箱或投标单位自行从万基控股集团有限公司官网下载，收到邮件后投标单位需确认回复</w:t>
      </w:r>
      <w:r>
        <w:rPr>
          <w:rFonts w:hint="eastAsia" w:ascii="仿宋" w:hAnsi="仿宋" w:eastAsia="仿宋"/>
          <w:sz w:val="28"/>
          <w:szCs w:val="28"/>
        </w:rPr>
        <w:t>；</w:t>
      </w:r>
    </w:p>
    <w:p>
      <w:pPr>
        <w:numPr>
          <w:ilvl w:val="0"/>
          <w:numId w:val="1"/>
        </w:numPr>
        <w:spacing w:line="500" w:lineRule="exact"/>
        <w:ind w:firstLine="560" w:firstLineChars="200"/>
        <w:rPr>
          <w:rFonts w:hint="eastAsia" w:ascii="仿宋" w:hAnsi="仿宋" w:eastAsia="仿宋"/>
          <w:sz w:val="28"/>
          <w:szCs w:val="28"/>
        </w:rPr>
      </w:pPr>
      <w:r>
        <w:rPr>
          <w:rFonts w:hint="eastAsia" w:ascii="仿宋" w:hAnsi="仿宋" w:eastAsia="仿宋"/>
          <w:sz w:val="28"/>
          <w:szCs w:val="28"/>
        </w:rPr>
        <w:t>招标方式：公开招标。</w:t>
      </w:r>
      <w:r>
        <w:rPr>
          <w:rFonts w:hint="eastAsia" w:ascii="仿宋" w:hAnsi="仿宋" w:eastAsia="仿宋"/>
          <w:sz w:val="28"/>
          <w:szCs w:val="28"/>
          <w:lang w:eastAsia="zh-CN"/>
        </w:rPr>
        <w:t>本次招标采用一次性报价、现场开标的方式开标。投标单位在接到招标邀请或看到招标信息后请在20</w:t>
      </w:r>
      <w:r>
        <w:rPr>
          <w:rFonts w:hint="eastAsia" w:ascii="仿宋" w:hAnsi="仿宋" w:eastAsia="仿宋"/>
          <w:sz w:val="28"/>
          <w:szCs w:val="28"/>
          <w:lang w:val="en-US" w:eastAsia="zh-CN"/>
        </w:rPr>
        <w:t>21</w:t>
      </w:r>
      <w:r>
        <w:rPr>
          <w:rFonts w:hint="eastAsia" w:ascii="仿宋" w:hAnsi="仿宋" w:eastAsia="仿宋"/>
          <w:sz w:val="28"/>
          <w:szCs w:val="28"/>
          <w:lang w:eastAsia="zh-CN"/>
        </w:rPr>
        <w:t>年</w:t>
      </w:r>
      <w:r>
        <w:rPr>
          <w:rFonts w:hint="eastAsia" w:ascii="仿宋" w:hAnsi="仿宋" w:eastAsia="仿宋"/>
          <w:sz w:val="28"/>
          <w:szCs w:val="28"/>
          <w:lang w:val="en-US" w:eastAsia="zh-CN"/>
        </w:rPr>
        <w:t>7</w:t>
      </w:r>
      <w:r>
        <w:rPr>
          <w:rFonts w:hint="eastAsia" w:ascii="仿宋" w:hAnsi="仿宋" w:eastAsia="仿宋"/>
          <w:sz w:val="28"/>
          <w:szCs w:val="28"/>
          <w:lang w:eastAsia="zh-CN"/>
        </w:rPr>
        <w:t>月</w:t>
      </w:r>
      <w:r>
        <w:rPr>
          <w:rFonts w:hint="eastAsia" w:ascii="仿宋" w:hAnsi="仿宋" w:eastAsia="仿宋"/>
          <w:sz w:val="28"/>
          <w:szCs w:val="28"/>
          <w:lang w:val="en-US" w:eastAsia="zh-CN"/>
        </w:rPr>
        <w:t>5</w:t>
      </w:r>
      <w:r>
        <w:rPr>
          <w:rFonts w:hint="eastAsia" w:ascii="仿宋" w:hAnsi="仿宋" w:eastAsia="仿宋"/>
          <w:sz w:val="28"/>
          <w:szCs w:val="28"/>
          <w:lang w:eastAsia="zh-CN"/>
        </w:rPr>
        <w:t>日</w:t>
      </w:r>
      <w:r>
        <w:rPr>
          <w:rFonts w:hint="eastAsia" w:ascii="仿宋" w:hAnsi="仿宋" w:eastAsia="仿宋"/>
          <w:sz w:val="28"/>
          <w:szCs w:val="28"/>
          <w:lang w:val="en-US" w:eastAsia="zh-CN"/>
        </w:rPr>
        <w:t>18</w:t>
      </w:r>
      <w:r>
        <w:rPr>
          <w:rFonts w:hint="eastAsia" w:ascii="仿宋" w:hAnsi="仿宋" w:eastAsia="仿宋"/>
          <w:sz w:val="28"/>
          <w:szCs w:val="28"/>
        </w:rPr>
        <w:t>时前通过电话通知招标联系人确定是否参加，并按招标人要求的时间缴纳投标保证金；</w:t>
      </w:r>
    </w:p>
    <w:p>
      <w:pPr>
        <w:keepNext w:val="0"/>
        <w:keepLines w:val="0"/>
        <w:pageBreakBefore w:val="0"/>
        <w:widowControl w:val="0"/>
        <w:numPr>
          <w:ilvl w:val="0"/>
          <w:numId w:val="1"/>
        </w:numPr>
        <w:kinsoku/>
        <w:wordWrap/>
        <w:overflowPunct/>
        <w:topLinePunct w:val="0"/>
        <w:autoSpaceDE/>
        <w:autoSpaceDN/>
        <w:bidi w:val="0"/>
        <w:adjustRightInd/>
        <w:snapToGrid/>
        <w:spacing w:line="520" w:lineRule="exact"/>
        <w:ind w:left="0" w:leftChars="0" w:right="0" w:rightChars="0" w:firstLine="560" w:firstLineChars="200"/>
        <w:jc w:val="both"/>
        <w:textAlignment w:val="auto"/>
        <w:outlineLvl w:val="9"/>
        <w:rPr>
          <w:rFonts w:hint="eastAsia" w:ascii="仿宋" w:hAnsi="仿宋" w:eastAsia="仿宋" w:cs="仿宋"/>
          <w:b w:val="0"/>
          <w:bCs w:val="0"/>
          <w:color w:val="000000"/>
          <w:sz w:val="28"/>
          <w:szCs w:val="28"/>
          <w:lang w:val="en-US" w:eastAsia="zh-CN"/>
        </w:rPr>
      </w:pPr>
      <w:r>
        <w:rPr>
          <w:rFonts w:hint="eastAsia" w:ascii="仿宋" w:hAnsi="仿宋" w:eastAsia="仿宋"/>
          <w:sz w:val="28"/>
          <w:szCs w:val="28"/>
        </w:rPr>
        <w:t>资质要求：</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right="0" w:rightChars="0" w:firstLine="560" w:firstLineChars="200"/>
        <w:jc w:val="both"/>
        <w:textAlignment w:val="auto"/>
        <w:outlineLvl w:val="9"/>
        <w:rPr>
          <w:rFonts w:hint="eastAsia" w:ascii="仿宋" w:hAnsi="仿宋" w:eastAsia="仿宋" w:cs="仿宋"/>
          <w:b w:val="0"/>
          <w:bCs w:val="0"/>
          <w:color w:val="000000"/>
          <w:sz w:val="28"/>
          <w:szCs w:val="28"/>
          <w:lang w:val="en-US" w:eastAsia="zh-CN"/>
        </w:rPr>
      </w:pPr>
      <w:r>
        <w:rPr>
          <w:rFonts w:hint="eastAsia" w:ascii="仿宋" w:hAnsi="仿宋" w:eastAsia="仿宋"/>
          <w:sz w:val="28"/>
          <w:szCs w:val="28"/>
          <w:lang w:val="en-US" w:eastAsia="zh-CN"/>
        </w:rPr>
        <w:t>1</w:t>
      </w:r>
      <w:r>
        <w:rPr>
          <w:rFonts w:hint="eastAsia" w:ascii="仿宋" w:hAnsi="仿宋" w:eastAsia="仿宋"/>
          <w:sz w:val="28"/>
          <w:szCs w:val="28"/>
          <w:lang w:eastAsia="zh-CN"/>
        </w:rPr>
        <w:t>）</w:t>
      </w:r>
      <w:r>
        <w:rPr>
          <w:rFonts w:hint="eastAsia" w:ascii="仿宋" w:hAnsi="仿宋" w:eastAsia="仿宋" w:cs="仿宋"/>
          <w:b w:val="0"/>
          <w:bCs w:val="0"/>
          <w:color w:val="000000"/>
          <w:sz w:val="28"/>
          <w:szCs w:val="28"/>
          <w:lang w:val="en-US" w:eastAsia="zh-CN"/>
        </w:rPr>
        <w:t>投标单位须具备相应的制造、销售、安装等经营范围，并能够提供相关资质及近三年相近的业绩及扫描合同（不少于五份），同时具备同类设备1年及以上的良好运行经验</w:t>
      </w:r>
      <w:r>
        <w:rPr>
          <w:rFonts w:hint="eastAsia" w:ascii="仿宋" w:hAnsi="仿宋" w:eastAsia="仿宋" w:cs="仿宋_GB2312"/>
          <w:sz w:val="28"/>
          <w:szCs w:val="28"/>
        </w:rPr>
        <w:t>；</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right="0" w:rightChars="0" w:firstLine="560" w:firstLineChars="200"/>
        <w:jc w:val="both"/>
        <w:textAlignment w:val="auto"/>
        <w:outlineLvl w:val="9"/>
        <w:rPr>
          <w:rFonts w:ascii="仿宋" w:hAnsi="仿宋" w:eastAsia="仿宋"/>
          <w:sz w:val="28"/>
          <w:szCs w:val="28"/>
        </w:rPr>
      </w:pPr>
      <w:r>
        <w:rPr>
          <w:rFonts w:hint="eastAsia" w:ascii="仿宋" w:hAnsi="仿宋" w:eastAsia="仿宋" w:cs="仿宋"/>
          <w:b w:val="0"/>
          <w:bCs w:val="0"/>
          <w:color w:val="000000"/>
          <w:sz w:val="28"/>
          <w:szCs w:val="28"/>
          <w:lang w:val="en-US" w:eastAsia="zh-CN"/>
        </w:rPr>
        <w:t>2）</w:t>
      </w:r>
      <w:r>
        <w:rPr>
          <w:rFonts w:hint="eastAsia" w:ascii="仿宋" w:hAnsi="仿宋" w:eastAsia="仿宋"/>
          <w:sz w:val="28"/>
          <w:szCs w:val="28"/>
        </w:rPr>
        <w:t>具备标的物及其附属设备的设计、试验、现场验收及相关的伴随服务能力；满足招标方技术规范书所要求的资质、能力；</w:t>
      </w:r>
      <w:r>
        <w:rPr>
          <w:rFonts w:hint="eastAsia" w:ascii="仿宋" w:hAnsi="仿宋" w:eastAsia="仿宋" w:cs="仿宋"/>
          <w:b w:val="0"/>
          <w:bCs w:val="0"/>
          <w:color w:val="000000"/>
          <w:sz w:val="28"/>
          <w:szCs w:val="28"/>
          <w:lang w:val="en-US" w:eastAsia="zh-CN"/>
        </w:rPr>
        <w:t>如果国家有强制性要求的资质文件，参标单位必须提供。</w:t>
      </w:r>
      <w:r>
        <w:rPr>
          <w:rFonts w:hint="eastAsia" w:ascii="仿宋" w:hAnsi="仿宋" w:eastAsia="仿宋" w:cs="仿宋_GB2312"/>
          <w:sz w:val="28"/>
          <w:szCs w:val="28"/>
          <w:lang w:val="en-US" w:eastAsia="zh-CN"/>
        </w:rPr>
        <w:t xml:space="preserve">   </w:t>
      </w:r>
    </w:p>
    <w:p>
      <w:pPr>
        <w:spacing w:line="460" w:lineRule="exact"/>
        <w:ind w:firstLine="560" w:firstLineChars="200"/>
        <w:rPr>
          <w:rFonts w:hint="eastAsia" w:ascii="仿宋" w:hAnsi="仿宋" w:eastAsia="仿宋"/>
          <w:color w:val="000000"/>
          <w:sz w:val="28"/>
          <w:szCs w:val="28"/>
        </w:rPr>
      </w:pPr>
      <w:r>
        <w:rPr>
          <w:rFonts w:hint="eastAsia" w:ascii="仿宋" w:hAnsi="仿宋" w:eastAsia="仿宋" w:cs="仿宋"/>
          <w:sz w:val="28"/>
          <w:szCs w:val="28"/>
          <w:lang w:val="en-US" w:eastAsia="zh-CN"/>
        </w:rPr>
        <w:t>4</w:t>
      </w:r>
      <w:r>
        <w:rPr>
          <w:rFonts w:hint="eastAsia" w:ascii="仿宋" w:hAnsi="仿宋" w:eastAsia="仿宋" w:cs="仿宋"/>
          <w:sz w:val="28"/>
          <w:szCs w:val="28"/>
        </w:rPr>
        <w:t>、</w:t>
      </w:r>
      <w:r>
        <w:rPr>
          <w:rFonts w:hint="eastAsia" w:ascii="仿宋" w:hAnsi="仿宋" w:eastAsia="仿宋"/>
          <w:color w:val="000000"/>
          <w:sz w:val="28"/>
          <w:szCs w:val="28"/>
        </w:rPr>
        <w:t>资质预审：</w:t>
      </w:r>
    </w:p>
    <w:p>
      <w:pPr>
        <w:numPr>
          <w:ilvl w:val="0"/>
          <w:numId w:val="0"/>
        </w:numPr>
        <w:spacing w:line="460" w:lineRule="exact"/>
        <w:ind w:firstLine="560" w:firstLineChars="200"/>
        <w:rPr>
          <w:rFonts w:hint="eastAsia" w:ascii="仿宋" w:hAnsi="仿宋" w:eastAsia="仿宋" w:cs="仿宋_GB2312"/>
          <w:sz w:val="28"/>
          <w:szCs w:val="28"/>
          <w:lang w:val="en-US" w:eastAsia="zh-CN"/>
        </w:rPr>
      </w:pPr>
      <w:r>
        <w:rPr>
          <w:rFonts w:hint="eastAsia" w:ascii="仿宋" w:hAnsi="仿宋" w:eastAsia="仿宋" w:cs="仿宋_GB2312"/>
          <w:sz w:val="28"/>
          <w:szCs w:val="28"/>
          <w:lang w:val="en-US" w:eastAsia="zh-CN"/>
        </w:rPr>
        <w:t>1）本次招标资格审查方式采用资格后审，即在评标过程中的初步评审开始时进行；</w:t>
      </w:r>
    </w:p>
    <w:p>
      <w:pPr>
        <w:numPr>
          <w:ilvl w:val="0"/>
          <w:numId w:val="0"/>
        </w:numPr>
        <w:spacing w:line="460" w:lineRule="exact"/>
        <w:ind w:firstLine="560" w:firstLineChars="200"/>
        <w:rPr>
          <w:rFonts w:hint="default" w:ascii="仿宋" w:hAnsi="仿宋" w:eastAsia="仿宋"/>
          <w:sz w:val="28"/>
          <w:szCs w:val="28"/>
          <w:lang w:val="en-US" w:eastAsia="zh-CN"/>
        </w:rPr>
      </w:pPr>
      <w:r>
        <w:rPr>
          <w:rFonts w:hint="eastAsia" w:ascii="仿宋" w:hAnsi="仿宋" w:eastAsia="仿宋" w:cs="仿宋_GB2312"/>
          <w:sz w:val="28"/>
          <w:szCs w:val="28"/>
          <w:lang w:val="en-US" w:eastAsia="zh-CN"/>
        </w:rPr>
        <w:t>2</w:t>
      </w:r>
      <w:r>
        <w:rPr>
          <w:rFonts w:hint="eastAsia" w:ascii="仿宋" w:hAnsi="仿宋" w:eastAsia="仿宋" w:cs="仿宋_GB2312"/>
          <w:sz w:val="28"/>
          <w:szCs w:val="28"/>
          <w:lang w:eastAsia="zh-CN"/>
        </w:rPr>
        <w:t>）</w:t>
      </w:r>
      <w:r>
        <w:rPr>
          <w:rFonts w:hint="eastAsia" w:ascii="仿宋" w:hAnsi="仿宋" w:eastAsia="仿宋" w:cs="仿宋_GB2312"/>
          <w:sz w:val="28"/>
          <w:szCs w:val="28"/>
        </w:rPr>
        <w:t>未在招标中心备案的投标人，需提供</w:t>
      </w:r>
      <w:r>
        <w:rPr>
          <w:rFonts w:hint="eastAsia" w:ascii="仿宋" w:hAnsi="仿宋" w:eastAsia="仿宋" w:cs="仿宋_GB2312"/>
          <w:sz w:val="28"/>
          <w:szCs w:val="28"/>
          <w:lang w:val="en-US" w:eastAsia="zh-CN"/>
        </w:rPr>
        <w:t>企业法人营业执照（年审</w:t>
      </w:r>
      <w:r>
        <w:rPr>
          <w:rFonts w:hint="eastAsia" w:ascii="仿宋" w:hAnsi="仿宋" w:eastAsia="仿宋" w:cs="仿宋_GB2312"/>
          <w:sz w:val="28"/>
          <w:szCs w:val="28"/>
        </w:rPr>
        <w:t>过的有效件且必须有标的物经营</w:t>
      </w:r>
      <w:r>
        <w:rPr>
          <w:rFonts w:hint="eastAsia" w:ascii="仿宋" w:hAnsi="仿宋" w:eastAsia="仿宋"/>
          <w:sz w:val="28"/>
          <w:szCs w:val="28"/>
        </w:rPr>
        <w:t>范围）</w:t>
      </w:r>
      <w:r>
        <w:rPr>
          <w:rFonts w:hint="eastAsia" w:ascii="仿宋" w:hAnsi="仿宋" w:eastAsia="仿宋" w:cs="仿宋"/>
          <w:sz w:val="28"/>
          <w:szCs w:val="28"/>
        </w:rPr>
        <w:t xml:space="preserve">副本原件、相关资质许可、相关授权资料等原件及加盖公章复印件各一份、法人授权书、法人及投标人身份证复印件一份作资质预审；资质预审截止时间： </w:t>
      </w:r>
      <w:r>
        <w:rPr>
          <w:rFonts w:hint="eastAsia" w:ascii="仿宋" w:hAnsi="仿宋" w:eastAsia="仿宋" w:cs="仿宋"/>
          <w:sz w:val="28"/>
          <w:szCs w:val="28"/>
          <w:lang w:val="en-US" w:eastAsia="zh-CN"/>
        </w:rPr>
        <w:t>2021年7</w:t>
      </w:r>
      <w:r>
        <w:rPr>
          <w:rFonts w:hint="eastAsia" w:ascii="仿宋" w:hAnsi="仿宋" w:eastAsia="仿宋" w:cs="仿宋"/>
          <w:sz w:val="28"/>
          <w:szCs w:val="28"/>
        </w:rPr>
        <w:t>月</w:t>
      </w:r>
      <w:r>
        <w:rPr>
          <w:rFonts w:hint="eastAsia" w:ascii="仿宋" w:hAnsi="仿宋" w:eastAsia="仿宋" w:cs="仿宋"/>
          <w:sz w:val="28"/>
          <w:szCs w:val="28"/>
          <w:lang w:val="en-US" w:eastAsia="zh-CN"/>
        </w:rPr>
        <w:t>5</w:t>
      </w:r>
      <w:r>
        <w:rPr>
          <w:rFonts w:hint="eastAsia" w:ascii="仿宋" w:hAnsi="仿宋" w:eastAsia="仿宋" w:cs="仿宋"/>
          <w:sz w:val="28"/>
          <w:szCs w:val="28"/>
        </w:rPr>
        <w:t>日下午1</w:t>
      </w:r>
      <w:r>
        <w:rPr>
          <w:rFonts w:hint="eastAsia" w:ascii="仿宋" w:hAnsi="仿宋" w:eastAsia="仿宋" w:cs="仿宋"/>
          <w:sz w:val="28"/>
          <w:szCs w:val="28"/>
          <w:lang w:val="en-US" w:eastAsia="zh-CN"/>
        </w:rPr>
        <w:t>8</w:t>
      </w:r>
      <w:r>
        <w:rPr>
          <w:rFonts w:hint="eastAsia" w:ascii="仿宋" w:hAnsi="仿宋" w:eastAsia="仿宋" w:cs="仿宋"/>
          <w:sz w:val="28"/>
          <w:szCs w:val="28"/>
        </w:rPr>
        <w:t>时</w:t>
      </w:r>
      <w:r>
        <w:rPr>
          <w:rFonts w:hint="eastAsia" w:ascii="仿宋" w:hAnsi="仿宋" w:eastAsia="仿宋" w:cs="仿宋"/>
          <w:sz w:val="28"/>
          <w:szCs w:val="28"/>
          <w:lang w:val="en-US" w:eastAsia="zh-CN"/>
        </w:rPr>
        <w:t>前</w:t>
      </w:r>
      <w:r>
        <w:rPr>
          <w:rFonts w:hint="eastAsia" w:ascii="仿宋" w:hAnsi="仿宋" w:eastAsia="仿宋"/>
          <w:sz w:val="28"/>
          <w:szCs w:val="28"/>
        </w:rPr>
        <w:t>，逾期未审者不得参与本次招标。</w:t>
      </w:r>
    </w:p>
    <w:p>
      <w:pPr>
        <w:spacing w:before="62" w:beforeLines="20" w:after="62" w:afterLines="20" w:line="460" w:lineRule="exact"/>
        <w:ind w:firstLine="560" w:firstLineChars="200"/>
        <w:rPr>
          <w:rFonts w:ascii="仿宋" w:hAnsi="仿宋" w:eastAsia="仿宋"/>
          <w:sz w:val="28"/>
          <w:szCs w:val="28"/>
        </w:rPr>
      </w:pPr>
      <w:r>
        <w:rPr>
          <w:rFonts w:hint="eastAsia" w:ascii="仿宋" w:hAnsi="仿宋" w:eastAsia="仿宋" w:cs="仿宋"/>
          <w:sz w:val="28"/>
          <w:szCs w:val="28"/>
          <w:lang w:val="en-US" w:eastAsia="zh-CN"/>
        </w:rPr>
        <w:t>5</w:t>
      </w:r>
      <w:r>
        <w:rPr>
          <w:rFonts w:hint="eastAsia" w:ascii="仿宋" w:hAnsi="仿宋" w:eastAsia="仿宋" w:cs="仿宋"/>
          <w:sz w:val="28"/>
          <w:szCs w:val="28"/>
        </w:rPr>
        <w:t>、投标保证金：各投标人在开标前须向业主单位财务缴纳投标保证金人民币</w:t>
      </w:r>
      <w:r>
        <w:rPr>
          <w:rFonts w:hint="eastAsia" w:ascii="仿宋" w:hAnsi="仿宋" w:eastAsia="仿宋" w:cs="仿宋"/>
          <w:sz w:val="28"/>
          <w:szCs w:val="28"/>
          <w:lang w:eastAsia="zh-CN"/>
        </w:rPr>
        <w:t>伍</w:t>
      </w:r>
      <w:r>
        <w:rPr>
          <w:rFonts w:hint="eastAsia" w:ascii="仿宋" w:hAnsi="仿宋" w:eastAsia="仿宋" w:cs="仿宋"/>
          <w:sz w:val="28"/>
          <w:szCs w:val="28"/>
        </w:rPr>
        <w:t>万元（￥</w:t>
      </w:r>
      <w:r>
        <w:rPr>
          <w:rFonts w:hint="eastAsia" w:ascii="仿宋" w:hAnsi="仿宋" w:eastAsia="仿宋" w:cs="仿宋"/>
          <w:sz w:val="28"/>
          <w:szCs w:val="28"/>
          <w:lang w:val="en-US" w:eastAsia="zh-CN"/>
        </w:rPr>
        <w:t>50</w:t>
      </w:r>
      <w:r>
        <w:rPr>
          <w:rFonts w:hint="eastAsia" w:ascii="仿宋" w:hAnsi="仿宋" w:eastAsia="仿宋" w:cs="仿宋"/>
          <w:sz w:val="28"/>
          <w:szCs w:val="28"/>
        </w:rPr>
        <w:t>000元）整，（详细要求见招标文件第七部分）；</w:t>
      </w:r>
    </w:p>
    <w:p>
      <w:pPr>
        <w:spacing w:line="460" w:lineRule="exact"/>
        <w:ind w:firstLine="560" w:firstLineChars="200"/>
        <w:jc w:val="left"/>
        <w:rPr>
          <w:rFonts w:hint="eastAsia" w:ascii="仿宋" w:hAnsi="仿宋" w:eastAsia="仿宋"/>
          <w:sz w:val="28"/>
          <w:szCs w:val="28"/>
        </w:rPr>
      </w:pPr>
      <w:r>
        <w:rPr>
          <w:rFonts w:hint="eastAsia" w:ascii="仿宋" w:hAnsi="仿宋" w:eastAsia="仿宋"/>
          <w:sz w:val="28"/>
          <w:szCs w:val="28"/>
          <w:lang w:val="en-US" w:eastAsia="zh-CN"/>
        </w:rPr>
        <w:t>6</w:t>
      </w:r>
      <w:r>
        <w:rPr>
          <w:rFonts w:hint="eastAsia" w:ascii="仿宋" w:hAnsi="仿宋" w:eastAsia="仿宋"/>
          <w:sz w:val="28"/>
          <w:szCs w:val="28"/>
        </w:rPr>
        <w:t>、违约：认真阅读招标文件、合同条款、技术条件，参与投标即视同完全响应（差异表所列内容除外）。中标单位必须严格按照投标文件及投标报价单(价格、付款方式)签订合同及技术协议，否则即为违约；</w:t>
      </w:r>
    </w:p>
    <w:p>
      <w:pPr>
        <w:spacing w:line="460" w:lineRule="exact"/>
        <w:ind w:firstLine="560" w:firstLineChars="200"/>
        <w:jc w:val="left"/>
        <w:rPr>
          <w:rFonts w:ascii="仿宋" w:hAnsi="仿宋" w:eastAsia="仿宋"/>
          <w:sz w:val="28"/>
          <w:szCs w:val="28"/>
        </w:rPr>
      </w:pPr>
      <w:r>
        <w:rPr>
          <w:rFonts w:hint="eastAsia" w:ascii="仿宋" w:hAnsi="仿宋" w:eastAsia="仿宋"/>
          <w:sz w:val="28"/>
          <w:szCs w:val="28"/>
          <w:lang w:val="en-US" w:eastAsia="zh-CN"/>
        </w:rPr>
        <w:t>7</w:t>
      </w:r>
      <w:r>
        <w:rPr>
          <w:rFonts w:hint="eastAsia" w:ascii="仿宋" w:hAnsi="仿宋" w:eastAsia="仿宋"/>
          <w:sz w:val="28"/>
          <w:szCs w:val="28"/>
        </w:rPr>
        <w:t>、评标办法：各投标单位在都能满足招标文件及</w:t>
      </w:r>
      <w:r>
        <w:rPr>
          <w:rFonts w:hint="eastAsia" w:ascii="仿宋" w:hAnsi="仿宋" w:eastAsia="仿宋"/>
          <w:sz w:val="28"/>
          <w:szCs w:val="28"/>
          <w:lang w:eastAsia="zh-CN"/>
        </w:rPr>
        <w:t>技术规范</w:t>
      </w:r>
      <w:r>
        <w:rPr>
          <w:rFonts w:hint="eastAsia" w:ascii="仿宋" w:hAnsi="仿宋" w:eastAsia="仿宋"/>
          <w:sz w:val="28"/>
          <w:szCs w:val="28"/>
        </w:rPr>
        <w:t>需求的情况下，综合评分高、响应招标方付款方式者优先列为中标候选单位，报价有效期不低于</w:t>
      </w:r>
      <w:r>
        <w:rPr>
          <w:rFonts w:hint="eastAsia" w:ascii="仿宋" w:hAnsi="仿宋" w:eastAsia="仿宋"/>
          <w:sz w:val="28"/>
          <w:szCs w:val="28"/>
          <w:lang w:val="en-US" w:eastAsia="zh-CN"/>
        </w:rPr>
        <w:t>90</w:t>
      </w:r>
      <w:r>
        <w:rPr>
          <w:rFonts w:hint="eastAsia" w:ascii="仿宋" w:hAnsi="仿宋" w:eastAsia="仿宋"/>
          <w:sz w:val="28"/>
          <w:szCs w:val="28"/>
        </w:rPr>
        <w:t>天；</w:t>
      </w:r>
    </w:p>
    <w:p>
      <w:pPr>
        <w:numPr>
          <w:ilvl w:val="0"/>
          <w:numId w:val="0"/>
        </w:numPr>
        <w:spacing w:line="460" w:lineRule="exact"/>
        <w:ind w:firstLine="560" w:firstLineChars="200"/>
        <w:rPr>
          <w:rFonts w:hint="eastAsia" w:ascii="仿宋" w:hAnsi="仿宋" w:eastAsia="仿宋"/>
          <w:sz w:val="28"/>
          <w:szCs w:val="28"/>
        </w:rPr>
      </w:pPr>
      <w:r>
        <w:rPr>
          <w:rFonts w:hint="eastAsia" w:ascii="仿宋" w:hAnsi="仿宋" w:eastAsia="仿宋"/>
          <w:sz w:val="28"/>
          <w:szCs w:val="28"/>
          <w:lang w:val="en-US" w:eastAsia="zh-CN"/>
        </w:rPr>
        <w:t>8</w:t>
      </w:r>
      <w:r>
        <w:rPr>
          <w:rFonts w:hint="eastAsia" w:ascii="仿宋" w:hAnsi="仿宋" w:eastAsia="仿宋"/>
          <w:sz w:val="28"/>
          <w:szCs w:val="28"/>
        </w:rPr>
        <w:t>、供货范围及技术要求：准详见招标技术条件；</w:t>
      </w:r>
    </w:p>
    <w:p>
      <w:pPr>
        <w:numPr>
          <w:ilvl w:val="0"/>
          <w:numId w:val="0"/>
        </w:numPr>
        <w:spacing w:line="460" w:lineRule="exact"/>
        <w:ind w:firstLine="560" w:firstLineChars="200"/>
        <w:rPr>
          <w:rFonts w:hint="default" w:ascii="仿宋" w:hAnsi="仿宋" w:eastAsia="仿宋"/>
          <w:sz w:val="28"/>
          <w:szCs w:val="28"/>
          <w:lang w:val="en-US" w:eastAsia="zh-CN"/>
        </w:rPr>
      </w:pPr>
      <w:r>
        <w:rPr>
          <w:rFonts w:hint="eastAsia" w:ascii="仿宋" w:hAnsi="仿宋" w:eastAsia="仿宋"/>
          <w:sz w:val="28"/>
          <w:szCs w:val="28"/>
          <w:lang w:val="en-US" w:eastAsia="zh-CN"/>
        </w:rPr>
        <w:t>9、本次招标不接受联合体投标</w:t>
      </w:r>
      <w:r>
        <w:rPr>
          <w:rFonts w:hint="eastAsia" w:ascii="仿宋" w:hAnsi="仿宋" w:eastAsia="仿宋" w:cs="仿宋"/>
          <w:sz w:val="28"/>
          <w:szCs w:val="28"/>
        </w:rPr>
        <w:t>；</w:t>
      </w:r>
    </w:p>
    <w:p>
      <w:pPr>
        <w:spacing w:line="500" w:lineRule="exact"/>
        <w:ind w:firstLine="560" w:firstLineChars="200"/>
        <w:rPr>
          <w:rFonts w:hint="default" w:ascii="仿宋" w:hAnsi="仿宋" w:eastAsia="仿宋"/>
          <w:sz w:val="28"/>
          <w:szCs w:val="28"/>
          <w:lang w:val="en-US" w:eastAsia="zh-CN"/>
        </w:rPr>
      </w:pPr>
      <w:r>
        <w:rPr>
          <w:rFonts w:hint="eastAsia" w:ascii="仿宋" w:hAnsi="仿宋" w:eastAsia="仿宋"/>
          <w:sz w:val="28"/>
          <w:szCs w:val="28"/>
          <w:lang w:val="en-US" w:eastAsia="zh-CN"/>
        </w:rPr>
        <w:t>10、</w:t>
      </w:r>
      <w:r>
        <w:rPr>
          <w:rFonts w:hint="eastAsia" w:ascii="仿宋" w:hAnsi="仿宋" w:eastAsia="仿宋"/>
          <w:sz w:val="28"/>
          <w:szCs w:val="28"/>
        </w:rPr>
        <w:t>解决招标纠纷的方式：双方友好协商；协商不成，提交招标方所在地有管辖权的人民法院裁决。</w:t>
      </w:r>
    </w:p>
    <w:p>
      <w:pPr>
        <w:spacing w:line="500" w:lineRule="exact"/>
        <w:rPr>
          <w:rFonts w:ascii="仿宋" w:hAnsi="仿宋" w:eastAsia="仿宋"/>
          <w:b/>
          <w:bCs/>
          <w:sz w:val="28"/>
          <w:szCs w:val="28"/>
        </w:rPr>
      </w:pPr>
      <w:r>
        <w:rPr>
          <w:rFonts w:hint="eastAsia" w:ascii="仿宋" w:hAnsi="仿宋" w:eastAsia="仿宋"/>
          <w:b/>
          <w:bCs/>
          <w:sz w:val="28"/>
          <w:szCs w:val="28"/>
        </w:rPr>
        <w:t>二、投标文件</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1 、投标文件的组成</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1.1. 投标文件由三卷组成：</w:t>
      </w:r>
    </w:p>
    <w:p>
      <w:pPr>
        <w:spacing w:line="500" w:lineRule="exact"/>
        <w:ind w:firstLine="562" w:firstLineChars="200"/>
        <w:rPr>
          <w:rFonts w:ascii="仿宋" w:hAnsi="仿宋" w:eastAsia="仿宋"/>
          <w:b/>
          <w:bCs/>
          <w:sz w:val="28"/>
          <w:szCs w:val="28"/>
        </w:rPr>
      </w:pPr>
      <w:r>
        <w:rPr>
          <w:rFonts w:hint="eastAsia" w:ascii="仿宋" w:hAnsi="仿宋" w:eastAsia="仿宋"/>
          <w:b/>
          <w:bCs/>
          <w:sz w:val="28"/>
          <w:szCs w:val="28"/>
        </w:rPr>
        <w:t>第一卷为商务部分，包括以下内容：</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1）投标人承诺函（详见附件1）</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2）投标人法定代表人授权书（法定代表人必须签字签章），详见附件2</w:t>
      </w:r>
      <w:r>
        <w:rPr>
          <w:rFonts w:ascii="仿宋" w:hAnsi="仿宋" w:eastAsia="仿宋"/>
          <w:sz w:val="28"/>
          <w:szCs w:val="28"/>
        </w:rPr>
        <w:t xml:space="preserve">    </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3）投标人廉政承诺书，详见附件3</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4）投标人资格、资信证明文件，其中包括：</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I.关于投标人资格的声明函；</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II.企业法人营业执照、税务登记证副本、组织代码证（复印件加盖企业红章）；</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III.生产许可证、有关鉴定材料；</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IV.质量保证体系及其质量认证证明；</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V. 业绩及目前正在执行合同情况；</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VI. 其它文件和资料。</w:t>
      </w:r>
    </w:p>
    <w:p>
      <w:pPr>
        <w:spacing w:line="500" w:lineRule="exact"/>
        <w:ind w:firstLine="560" w:firstLineChars="200"/>
        <w:rPr>
          <w:rFonts w:hint="eastAsia" w:ascii="仿宋" w:hAnsi="仿宋" w:eastAsia="仿宋"/>
          <w:sz w:val="28"/>
          <w:szCs w:val="28"/>
        </w:rPr>
      </w:pPr>
      <w:r>
        <w:rPr>
          <w:rFonts w:hint="eastAsia" w:ascii="仿宋" w:hAnsi="仿宋" w:eastAsia="仿宋"/>
          <w:sz w:val="28"/>
          <w:szCs w:val="28"/>
        </w:rPr>
        <w:t>5）企业、产品简介</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6）异议回复（详见附件7）</w:t>
      </w:r>
    </w:p>
    <w:p>
      <w:pPr>
        <w:spacing w:line="500" w:lineRule="exact"/>
        <w:ind w:firstLine="562" w:firstLineChars="200"/>
        <w:rPr>
          <w:rFonts w:ascii="仿宋" w:hAnsi="仿宋" w:eastAsia="仿宋"/>
          <w:sz w:val="28"/>
          <w:szCs w:val="28"/>
        </w:rPr>
      </w:pPr>
      <w:r>
        <w:rPr>
          <w:rFonts w:hint="eastAsia" w:ascii="仿宋" w:hAnsi="仿宋" w:eastAsia="仿宋"/>
          <w:b/>
          <w:bCs/>
          <w:sz w:val="28"/>
          <w:szCs w:val="28"/>
        </w:rPr>
        <w:t>第二卷为技术部分（按招标方技术规范做相应说明）；</w:t>
      </w:r>
    </w:p>
    <w:p>
      <w:pPr>
        <w:spacing w:line="500" w:lineRule="exact"/>
        <w:ind w:firstLine="562" w:firstLineChars="200"/>
        <w:rPr>
          <w:rFonts w:ascii="仿宋" w:hAnsi="仿宋" w:eastAsia="仿宋"/>
          <w:b/>
          <w:bCs/>
          <w:sz w:val="28"/>
          <w:szCs w:val="28"/>
        </w:rPr>
      </w:pPr>
      <w:r>
        <w:rPr>
          <w:rFonts w:hint="eastAsia" w:ascii="仿宋" w:hAnsi="仿宋" w:eastAsia="仿宋"/>
          <w:b/>
          <w:bCs/>
          <w:sz w:val="28"/>
          <w:szCs w:val="28"/>
        </w:rPr>
        <w:t>第三卷为售后、技术服务和设计联络部分</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投标人所作的一切有效补充、修改文件，均被视为投标文件不可分割的部分。</w:t>
      </w:r>
    </w:p>
    <w:p>
      <w:pPr>
        <w:spacing w:line="500" w:lineRule="exact"/>
        <w:ind w:firstLine="562" w:firstLineChars="200"/>
        <w:rPr>
          <w:rFonts w:ascii="仿宋" w:hAnsi="仿宋" w:eastAsia="仿宋"/>
          <w:b/>
          <w:bCs/>
          <w:sz w:val="28"/>
          <w:szCs w:val="28"/>
        </w:rPr>
      </w:pPr>
      <w:r>
        <w:rPr>
          <w:rFonts w:hint="eastAsia" w:ascii="仿宋" w:hAnsi="仿宋" w:eastAsia="仿宋"/>
          <w:b/>
          <w:bCs/>
          <w:sz w:val="28"/>
          <w:szCs w:val="28"/>
        </w:rPr>
        <w:t>2 投标文件的编制</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2.1 一般要求</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投标人应严格按照招标文件所规定的格式和内容要求编制投标文件，逐项逐条回答招标文件，顺序和编号应与招标文件一致。可以增加说明或描述性文字。投标文件对招标文件未提出异议的条款，均被视为接受和同意。</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2.2 投标有效期</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投标文件从开标之日起，投标有效期为</w:t>
      </w:r>
      <w:r>
        <w:rPr>
          <w:rFonts w:hint="eastAsia" w:ascii="仿宋" w:hAnsi="仿宋" w:eastAsia="仿宋"/>
          <w:sz w:val="28"/>
          <w:szCs w:val="28"/>
          <w:lang w:val="en-US" w:eastAsia="zh-CN"/>
        </w:rPr>
        <w:t>90</w:t>
      </w:r>
      <w:r>
        <w:rPr>
          <w:rFonts w:hint="eastAsia" w:ascii="仿宋" w:hAnsi="仿宋" w:eastAsia="仿宋"/>
          <w:sz w:val="28"/>
          <w:szCs w:val="28"/>
        </w:rPr>
        <w:t>天。</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2.3 投标人建议</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投标人可提出补充建议或说明，提出比招标文件的要求更为合理的建议方案，列于附件中。同时应说明对技术条件、价格、运行、维护、检修、安装等方面的影响。</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2.4 投标文件的份数和签署</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2.4.1投标文件一式五份，正本一份，副本四份。</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2.4.2 投标文件正本的每一页均应由投标人代表签字。报价表均应由投标人代表签名并加盖公章。</w:t>
      </w:r>
    </w:p>
    <w:p>
      <w:pPr>
        <w:spacing w:line="500" w:lineRule="exact"/>
        <w:ind w:firstLine="562" w:firstLineChars="200"/>
        <w:rPr>
          <w:rFonts w:ascii="仿宋" w:hAnsi="仿宋" w:eastAsia="仿宋"/>
          <w:b/>
          <w:bCs/>
          <w:sz w:val="28"/>
          <w:szCs w:val="28"/>
        </w:rPr>
      </w:pPr>
      <w:r>
        <w:rPr>
          <w:rFonts w:hint="eastAsia" w:ascii="仿宋" w:hAnsi="仿宋" w:eastAsia="仿宋"/>
          <w:b/>
          <w:bCs/>
          <w:sz w:val="28"/>
          <w:szCs w:val="28"/>
        </w:rPr>
        <w:t>3 投标报价（详见附件5）</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3.1 投标人应严格按照报价表格式认真填写价格表和各种分项价格表。</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3.2 投标人的报价在中标后在合同有效期内价格固定不变。</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3.4 投标报价应注明有效期，有效期应与投标有效期相一致。</w:t>
      </w:r>
    </w:p>
    <w:p>
      <w:pPr>
        <w:spacing w:line="500" w:lineRule="exact"/>
        <w:ind w:firstLine="562" w:firstLineChars="200"/>
        <w:rPr>
          <w:rFonts w:ascii="仿宋" w:hAnsi="仿宋" w:eastAsia="仿宋"/>
          <w:b/>
          <w:bCs/>
          <w:sz w:val="28"/>
          <w:szCs w:val="28"/>
        </w:rPr>
      </w:pPr>
      <w:r>
        <w:rPr>
          <w:rFonts w:hint="eastAsia" w:ascii="仿宋" w:hAnsi="仿宋" w:eastAsia="仿宋"/>
          <w:b/>
          <w:bCs/>
          <w:sz w:val="28"/>
          <w:szCs w:val="28"/>
        </w:rPr>
        <w:t>4 投标文件的递交</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4.1 投标文件的密封与标记</w:t>
      </w:r>
    </w:p>
    <w:p>
      <w:pPr>
        <w:spacing w:line="500" w:lineRule="exact"/>
        <w:ind w:firstLine="560" w:firstLineChars="200"/>
        <w:rPr>
          <w:rFonts w:hint="eastAsia" w:ascii="仿宋" w:hAnsi="仿宋" w:eastAsia="仿宋"/>
          <w:sz w:val="28"/>
          <w:szCs w:val="28"/>
        </w:rPr>
      </w:pPr>
      <w:r>
        <w:rPr>
          <w:rFonts w:hint="eastAsia" w:ascii="仿宋" w:hAnsi="仿宋" w:eastAsia="仿宋"/>
          <w:sz w:val="28"/>
          <w:szCs w:val="28"/>
        </w:rPr>
        <w:t>4.1.1 投标文件的正本和副本应分别密封，封套上注明项目名称、设备名称、投标人名址、“正本”“副本”字样及“20</w:t>
      </w:r>
      <w:r>
        <w:rPr>
          <w:rFonts w:hint="eastAsia" w:ascii="仿宋" w:hAnsi="仿宋" w:eastAsia="仿宋"/>
          <w:sz w:val="28"/>
          <w:szCs w:val="28"/>
          <w:lang w:val="en-US" w:eastAsia="zh-CN"/>
        </w:rPr>
        <w:t>21</w:t>
      </w:r>
      <w:r>
        <w:rPr>
          <w:rFonts w:hint="eastAsia" w:ascii="仿宋" w:hAnsi="仿宋" w:eastAsia="仿宋"/>
          <w:sz w:val="28"/>
          <w:szCs w:val="28"/>
        </w:rPr>
        <w:t>年</w:t>
      </w:r>
      <w:r>
        <w:rPr>
          <w:rFonts w:hint="eastAsia" w:ascii="仿宋" w:hAnsi="仿宋" w:eastAsia="仿宋"/>
          <w:sz w:val="28"/>
          <w:szCs w:val="28"/>
          <w:lang w:val="en-US" w:eastAsia="zh-CN"/>
        </w:rPr>
        <w:t>7</w:t>
      </w:r>
      <w:r>
        <w:rPr>
          <w:rFonts w:hint="eastAsia" w:ascii="仿宋" w:hAnsi="仿宋" w:eastAsia="仿宋"/>
          <w:sz w:val="28"/>
          <w:szCs w:val="28"/>
        </w:rPr>
        <w:t>月</w:t>
      </w:r>
      <w:r>
        <w:rPr>
          <w:rFonts w:hint="eastAsia" w:ascii="仿宋" w:hAnsi="仿宋" w:eastAsia="仿宋"/>
          <w:sz w:val="28"/>
          <w:szCs w:val="28"/>
          <w:lang w:val="en-US" w:eastAsia="zh-CN"/>
        </w:rPr>
        <w:t>6</w:t>
      </w:r>
      <w:r>
        <w:rPr>
          <w:rFonts w:hint="eastAsia" w:ascii="仿宋" w:hAnsi="仿宋" w:eastAsia="仿宋"/>
          <w:sz w:val="28"/>
          <w:szCs w:val="28"/>
        </w:rPr>
        <w:t>日9:</w:t>
      </w:r>
      <w:r>
        <w:rPr>
          <w:rFonts w:hint="eastAsia" w:ascii="仿宋" w:hAnsi="仿宋" w:eastAsia="仿宋"/>
          <w:sz w:val="28"/>
          <w:szCs w:val="28"/>
          <w:lang w:val="en-US" w:eastAsia="zh-CN"/>
        </w:rPr>
        <w:t>3</w:t>
      </w:r>
      <w:r>
        <w:rPr>
          <w:rFonts w:hint="eastAsia" w:ascii="仿宋" w:hAnsi="仿宋" w:eastAsia="仿宋"/>
          <w:sz w:val="28"/>
          <w:szCs w:val="28"/>
        </w:rPr>
        <w:t>0时（北京时间）之前不得启封”字样。</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4.1.2为便于开标唱标，投标人应将《投标价格单》另用信封单独密封，与投标文件一同提交，并在封面上注明项目名称、设备名称、投标人名字、“投标报价表”字样及“20</w:t>
      </w:r>
      <w:r>
        <w:rPr>
          <w:rFonts w:hint="eastAsia" w:ascii="仿宋" w:hAnsi="仿宋" w:eastAsia="仿宋"/>
          <w:sz w:val="28"/>
          <w:szCs w:val="28"/>
          <w:lang w:val="en-US" w:eastAsia="zh-CN"/>
        </w:rPr>
        <w:t>21</w:t>
      </w:r>
      <w:r>
        <w:rPr>
          <w:rFonts w:hint="eastAsia" w:ascii="仿宋" w:hAnsi="仿宋" w:eastAsia="仿宋"/>
          <w:sz w:val="28"/>
          <w:szCs w:val="28"/>
        </w:rPr>
        <w:t>年</w:t>
      </w:r>
      <w:r>
        <w:rPr>
          <w:rFonts w:hint="eastAsia" w:ascii="仿宋" w:hAnsi="仿宋" w:eastAsia="仿宋"/>
          <w:sz w:val="28"/>
          <w:szCs w:val="28"/>
          <w:lang w:val="en-US" w:eastAsia="zh-CN"/>
        </w:rPr>
        <w:t>7</w:t>
      </w:r>
      <w:r>
        <w:rPr>
          <w:rFonts w:hint="eastAsia" w:ascii="仿宋" w:hAnsi="仿宋" w:eastAsia="仿宋"/>
          <w:sz w:val="28"/>
          <w:szCs w:val="28"/>
        </w:rPr>
        <w:t>月</w:t>
      </w:r>
      <w:r>
        <w:rPr>
          <w:rFonts w:hint="eastAsia" w:ascii="仿宋" w:hAnsi="仿宋" w:eastAsia="仿宋"/>
          <w:sz w:val="28"/>
          <w:szCs w:val="28"/>
          <w:lang w:val="en-US" w:eastAsia="zh-CN"/>
        </w:rPr>
        <w:t>6日</w:t>
      </w:r>
      <w:r>
        <w:rPr>
          <w:rFonts w:hint="eastAsia" w:ascii="仿宋" w:hAnsi="仿宋" w:eastAsia="仿宋"/>
          <w:sz w:val="28"/>
          <w:szCs w:val="28"/>
        </w:rPr>
        <w:t>9:</w:t>
      </w:r>
      <w:r>
        <w:rPr>
          <w:rFonts w:hint="eastAsia" w:ascii="仿宋" w:hAnsi="仿宋" w:eastAsia="仿宋"/>
          <w:sz w:val="28"/>
          <w:szCs w:val="28"/>
          <w:lang w:val="en-US" w:eastAsia="zh-CN"/>
        </w:rPr>
        <w:t>3</w:t>
      </w:r>
      <w:r>
        <w:rPr>
          <w:rFonts w:hint="eastAsia" w:ascii="仿宋" w:hAnsi="仿宋" w:eastAsia="仿宋"/>
          <w:sz w:val="28"/>
          <w:szCs w:val="28"/>
        </w:rPr>
        <w:t>0时（北京时间）之前不得启封”字样。</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4.1.3所有密封封口处均应加盖投标人公章或密封章。</w:t>
      </w:r>
    </w:p>
    <w:p>
      <w:pPr>
        <w:spacing w:line="460" w:lineRule="exact"/>
        <w:ind w:firstLine="560" w:firstLineChars="200"/>
        <w:rPr>
          <w:rFonts w:ascii="仿宋" w:hAnsi="仿宋" w:eastAsia="仿宋"/>
          <w:sz w:val="28"/>
          <w:szCs w:val="28"/>
        </w:rPr>
      </w:pPr>
      <w:r>
        <w:rPr>
          <w:rFonts w:hint="eastAsia" w:ascii="仿宋" w:hAnsi="仿宋" w:eastAsia="仿宋"/>
          <w:sz w:val="28"/>
          <w:szCs w:val="28"/>
        </w:rPr>
        <w:t>4.2 投标人必须向招标人提供投标文件及图纸、技术资料的电子版一份</w:t>
      </w:r>
      <w:r>
        <w:rPr>
          <w:rFonts w:hint="eastAsia" w:ascii="仿宋" w:hAnsi="仿宋" w:eastAsia="仿宋" w:cs="仿宋_GB2312"/>
          <w:sz w:val="28"/>
          <w:szCs w:val="28"/>
        </w:rPr>
        <w:t>，密封于投标文件正本中。</w:t>
      </w:r>
    </w:p>
    <w:p>
      <w:pPr>
        <w:spacing w:line="500" w:lineRule="exact"/>
        <w:ind w:firstLine="562" w:firstLineChars="200"/>
        <w:rPr>
          <w:rFonts w:ascii="仿宋" w:hAnsi="仿宋" w:eastAsia="仿宋"/>
          <w:b/>
          <w:bCs/>
          <w:sz w:val="28"/>
          <w:szCs w:val="28"/>
        </w:rPr>
      </w:pPr>
      <w:r>
        <w:rPr>
          <w:rFonts w:hint="eastAsia" w:ascii="仿宋" w:hAnsi="仿宋" w:eastAsia="仿宋"/>
          <w:b/>
          <w:bCs/>
          <w:sz w:val="28"/>
          <w:szCs w:val="28"/>
        </w:rPr>
        <w:t>5 无效投标：发生下列情况之一者，视为无效投标。</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5.1   商务评标过程中，有下列情形之一者，应予废标：</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5.1.1  投标人及其制造商与招标人、招标机构有利害关系的。</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5.1.2  投标人的投标书、资格证明未提供或不符合招标文件的要求。</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5.1.3  投标文件无法定代表人签字或签字人无法定代表人有效授权书的。</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5.1.4  投标人业绩不能满足招标文件的要求。</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5.1.5  投标文件符合招标文件中规定废标的其他商务条款。</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5.2   技术评标过程中，有下列情形之一者，应予废标：</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5.2.1  投标文件不能满足招标文件技术规格中主要参数要求或主要参数无技术资料支持的。</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 xml:space="preserve"> 5.2.2  投标文件技术规格中一般参数超出允许偏离的最大范围或最高项数的。</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 xml:space="preserve"> 5.2.3  投标文件技术规格中的响应与事实情况不符或虚假投标的。</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 xml:space="preserve"> 5.2.4  投标人复制招标文件的技术规格相关部分内容作为其投标文件中的一部分。</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5.2.5投标文件的澄清</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开标以后，招标人可针对投标文件的内容要求投标人澄清，澄清问题一般以澄清会的形式进行。由投标人当面澄清由招标人提出的需要澄清的问题，并整理出书面资料（有投标代表签字、投标人公章、日期等），形成投标文件的有效补充。澄清不得对原投标文件作实质性修改。</w:t>
      </w:r>
    </w:p>
    <w:p>
      <w:pPr>
        <w:spacing w:line="500" w:lineRule="exact"/>
        <w:ind w:firstLine="560" w:firstLineChars="200"/>
        <w:rPr>
          <w:rFonts w:ascii="仿宋" w:hAnsi="仿宋" w:eastAsia="仿宋"/>
          <w:sz w:val="28"/>
          <w:szCs w:val="28"/>
        </w:rPr>
      </w:pPr>
    </w:p>
    <w:p>
      <w:pPr>
        <w:spacing w:line="500" w:lineRule="exact"/>
        <w:rPr>
          <w:rFonts w:ascii="仿宋" w:hAnsi="仿宋" w:eastAsia="仿宋"/>
          <w:b/>
          <w:bCs/>
          <w:sz w:val="28"/>
          <w:szCs w:val="28"/>
        </w:rPr>
      </w:pPr>
      <w:r>
        <w:rPr>
          <w:rFonts w:hint="eastAsia" w:ascii="仿宋" w:hAnsi="仿宋" w:eastAsia="仿宋"/>
          <w:b/>
          <w:bCs/>
          <w:sz w:val="28"/>
          <w:szCs w:val="28"/>
        </w:rPr>
        <w:t>三、评标办法</w:t>
      </w:r>
    </w:p>
    <w:p>
      <w:pPr>
        <w:spacing w:line="500" w:lineRule="exact"/>
        <w:ind w:firstLine="560" w:firstLineChars="200"/>
        <w:rPr>
          <w:rFonts w:hint="eastAsia" w:ascii="仿宋" w:hAnsi="仿宋" w:eastAsia="仿宋"/>
          <w:sz w:val="28"/>
          <w:szCs w:val="28"/>
          <w:lang w:eastAsia="zh-CN"/>
        </w:rPr>
      </w:pPr>
      <w:r>
        <w:rPr>
          <w:rFonts w:hint="eastAsia" w:ascii="仿宋" w:hAnsi="仿宋" w:eastAsia="仿宋"/>
          <w:sz w:val="28"/>
          <w:szCs w:val="28"/>
        </w:rPr>
        <w:t>1、本次评标采用综合评比</w:t>
      </w:r>
      <w:r>
        <w:rPr>
          <w:rFonts w:hint="eastAsia" w:ascii="仿宋" w:hAnsi="仿宋" w:eastAsia="仿宋"/>
          <w:sz w:val="28"/>
          <w:szCs w:val="28"/>
          <w:lang w:eastAsia="zh-CN"/>
        </w:rPr>
        <w:t>、评分</w:t>
      </w:r>
      <w:r>
        <w:rPr>
          <w:rFonts w:hint="eastAsia" w:ascii="仿宋" w:hAnsi="仿宋" w:eastAsia="仿宋"/>
          <w:sz w:val="28"/>
          <w:szCs w:val="28"/>
        </w:rPr>
        <w:t>。评标小组依照本细则，对所有有效投标文件的评标价格、商务部分、技术部分进行审查、评比</w:t>
      </w:r>
      <w:r>
        <w:rPr>
          <w:rFonts w:hint="eastAsia" w:ascii="仿宋" w:hAnsi="仿宋" w:eastAsia="仿宋"/>
          <w:sz w:val="28"/>
          <w:szCs w:val="28"/>
          <w:lang w:eastAsia="zh-CN"/>
        </w:rPr>
        <w:t>、评分。</w:t>
      </w:r>
    </w:p>
    <w:p>
      <w:pPr>
        <w:spacing w:line="500" w:lineRule="exact"/>
        <w:ind w:firstLine="560" w:firstLineChars="200"/>
        <w:rPr>
          <w:rFonts w:hint="eastAsia" w:ascii="仿宋" w:hAnsi="仿宋" w:eastAsia="仿宋"/>
          <w:sz w:val="28"/>
          <w:szCs w:val="28"/>
        </w:rPr>
      </w:pPr>
      <w:r>
        <w:rPr>
          <w:rFonts w:hint="eastAsia" w:ascii="仿宋" w:hAnsi="仿宋" w:eastAsia="仿宋"/>
          <w:sz w:val="28"/>
          <w:szCs w:val="28"/>
        </w:rPr>
        <w:t>2、评标小组全体成员对每个投标人进行审查、评比</w:t>
      </w:r>
      <w:r>
        <w:rPr>
          <w:rFonts w:hint="eastAsia" w:ascii="仿宋" w:hAnsi="仿宋" w:eastAsia="仿宋"/>
          <w:sz w:val="28"/>
          <w:szCs w:val="28"/>
          <w:lang w:eastAsia="zh-CN"/>
        </w:rPr>
        <w:t>、评分</w:t>
      </w:r>
      <w:r>
        <w:rPr>
          <w:rFonts w:hint="eastAsia" w:ascii="仿宋" w:hAnsi="仿宋" w:eastAsia="仿宋"/>
          <w:sz w:val="28"/>
          <w:szCs w:val="28"/>
        </w:rPr>
        <w:t>，综合评分高</w:t>
      </w:r>
      <w:r>
        <w:rPr>
          <w:rFonts w:hint="eastAsia" w:ascii="仿宋" w:hAnsi="仿宋" w:eastAsia="仿宋"/>
          <w:sz w:val="28"/>
          <w:szCs w:val="28"/>
          <w:lang w:eastAsia="zh-CN"/>
        </w:rPr>
        <w:t>者</w:t>
      </w:r>
      <w:r>
        <w:rPr>
          <w:rFonts w:hint="eastAsia" w:ascii="仿宋" w:hAnsi="仿宋" w:eastAsia="仿宋"/>
          <w:sz w:val="28"/>
          <w:szCs w:val="28"/>
        </w:rPr>
        <w:t>为推荐中标候选人。</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3、评标价格低且技术优势高者优先；当评标价格相同而技术优势不同时，技术优势高者优先；当评标价格不同而技术优势相同时，评标价格低者优先。</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4、评标活动中发现有争议的内容时，按照少数服从多数的原则，由评标小组确定。</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 xml:space="preserve">5、评标人签字。  </w:t>
      </w:r>
    </w:p>
    <w:p>
      <w:pPr>
        <w:spacing w:line="500" w:lineRule="exact"/>
        <w:ind w:firstLine="560" w:firstLineChars="200"/>
        <w:rPr>
          <w:rFonts w:ascii="仿宋" w:hAnsi="仿宋" w:eastAsia="仿宋"/>
          <w:sz w:val="28"/>
          <w:szCs w:val="28"/>
        </w:rPr>
      </w:pPr>
    </w:p>
    <w:p>
      <w:pPr>
        <w:spacing w:line="500" w:lineRule="exact"/>
        <w:rPr>
          <w:rFonts w:ascii="仿宋" w:hAnsi="仿宋" w:eastAsia="仿宋"/>
          <w:b/>
          <w:bCs/>
          <w:sz w:val="28"/>
          <w:szCs w:val="28"/>
        </w:rPr>
      </w:pPr>
      <w:r>
        <w:rPr>
          <w:rFonts w:hint="eastAsia" w:ascii="仿宋" w:hAnsi="仿宋" w:eastAsia="仿宋"/>
          <w:b/>
          <w:bCs/>
          <w:sz w:val="28"/>
          <w:szCs w:val="28"/>
        </w:rPr>
        <w:t>四、授予合同</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1、招标人在授予合同时，保留对招标文件中规定的货物数量和规格予以调整的权力。</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2、为保证项目的进度要求，招标人保留拆包授予合同的权力。</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3、中标人在接到《中标通知书》后5日内，按甲方约定的时间、地点与甲方签订合同。</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4、招标文件、中标人的投标文件及其澄清文件等，均为签订合同的依据。中标人不得与招标人签订背离上述文件内容的合同。</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 xml:space="preserve">    </w:t>
      </w:r>
    </w:p>
    <w:p>
      <w:pPr>
        <w:spacing w:line="500" w:lineRule="exact"/>
        <w:rPr>
          <w:rFonts w:ascii="仿宋" w:hAnsi="仿宋" w:eastAsia="仿宋"/>
          <w:b/>
          <w:bCs/>
          <w:sz w:val="28"/>
          <w:szCs w:val="28"/>
        </w:rPr>
      </w:pPr>
      <w:r>
        <w:rPr>
          <w:rFonts w:hint="eastAsia" w:ascii="仿宋" w:hAnsi="仿宋" w:eastAsia="仿宋"/>
          <w:b/>
          <w:bCs/>
          <w:sz w:val="28"/>
          <w:szCs w:val="28"/>
        </w:rPr>
        <w:t>五、招标投标费用：</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一切与投标有关的费用均由投标人自理。</w:t>
      </w:r>
    </w:p>
    <w:p>
      <w:pPr>
        <w:spacing w:line="500" w:lineRule="exact"/>
        <w:ind w:firstLine="560" w:firstLineChars="200"/>
        <w:rPr>
          <w:rFonts w:ascii="仿宋" w:hAnsi="仿宋" w:eastAsia="仿宋"/>
          <w:sz w:val="28"/>
          <w:szCs w:val="28"/>
        </w:rPr>
      </w:pPr>
    </w:p>
    <w:p>
      <w:pPr>
        <w:spacing w:line="500" w:lineRule="exact"/>
        <w:rPr>
          <w:rFonts w:ascii="仿宋" w:hAnsi="仿宋" w:eastAsia="仿宋"/>
          <w:b/>
          <w:bCs/>
          <w:sz w:val="28"/>
          <w:szCs w:val="28"/>
        </w:rPr>
      </w:pPr>
      <w:r>
        <w:rPr>
          <w:rFonts w:hint="eastAsia" w:ascii="仿宋" w:hAnsi="仿宋" w:eastAsia="仿宋"/>
          <w:b/>
          <w:bCs/>
          <w:sz w:val="28"/>
          <w:szCs w:val="28"/>
        </w:rPr>
        <w:t>六、投标人资格审查文件</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投标人要提交下列文件以便招标单位审核：</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1) 企业法人营业执照、税务登记证副本、组织代码证原件及复印件；（需提供原件供招标人审查）</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2) 法人、授权委托人身份证复印件；</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3）生产许可证、有关鉴定材料；</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4) 质量保证体系及其质量认证证明；</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5) 业绩及目前正在执行合同情况(包括完成情况和出现的重要质量问题及改进措施)；</w:t>
      </w:r>
      <w:r>
        <w:rPr>
          <w:rFonts w:hint="eastAsia" w:ascii="仿宋" w:hAnsi="仿宋" w:eastAsia="仿宋"/>
          <w:sz w:val="28"/>
          <w:szCs w:val="28"/>
        </w:rPr>
        <w:tab/>
      </w:r>
      <w:r>
        <w:rPr>
          <w:rFonts w:hint="eastAsia" w:ascii="仿宋" w:hAnsi="仿宋" w:eastAsia="仿宋"/>
          <w:sz w:val="28"/>
          <w:szCs w:val="28"/>
        </w:rPr>
        <w:t xml:space="preserve"> </w:t>
      </w:r>
    </w:p>
    <w:p>
      <w:pPr>
        <w:spacing w:line="500" w:lineRule="exact"/>
        <w:ind w:firstLine="560" w:firstLineChars="200"/>
        <w:rPr>
          <w:rFonts w:ascii="仿宋" w:hAnsi="仿宋" w:eastAsia="仿宋"/>
          <w:b/>
          <w:bCs/>
          <w:sz w:val="28"/>
          <w:szCs w:val="28"/>
        </w:rPr>
      </w:pPr>
      <w:r>
        <w:rPr>
          <w:rFonts w:hint="eastAsia" w:ascii="仿宋" w:hAnsi="仿宋" w:eastAsia="仿宋"/>
          <w:sz w:val="28"/>
          <w:szCs w:val="28"/>
        </w:rPr>
        <w:t>5) 其它文件和资料。</w:t>
      </w:r>
    </w:p>
    <w:p>
      <w:pPr>
        <w:spacing w:line="500" w:lineRule="exact"/>
        <w:rPr>
          <w:rFonts w:ascii="仿宋" w:hAnsi="仿宋" w:eastAsia="仿宋"/>
          <w:b/>
          <w:bCs/>
          <w:sz w:val="28"/>
          <w:szCs w:val="28"/>
        </w:rPr>
      </w:pPr>
      <w:r>
        <w:rPr>
          <w:rFonts w:hint="eastAsia" w:ascii="仿宋" w:hAnsi="仿宋" w:eastAsia="仿宋"/>
          <w:b/>
          <w:bCs/>
          <w:sz w:val="28"/>
          <w:szCs w:val="28"/>
        </w:rPr>
        <w:t>七、 投标保证金</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投标保证金（人民币：</w:t>
      </w:r>
      <w:r>
        <w:rPr>
          <w:rFonts w:hint="eastAsia" w:ascii="仿宋" w:hAnsi="仿宋" w:eastAsia="仿宋"/>
          <w:sz w:val="28"/>
          <w:szCs w:val="28"/>
          <w:lang w:eastAsia="zh-CN"/>
        </w:rPr>
        <w:t>伍</w:t>
      </w:r>
      <w:r>
        <w:rPr>
          <w:rFonts w:hint="eastAsia" w:ascii="仿宋" w:hAnsi="仿宋" w:eastAsia="仿宋"/>
          <w:sz w:val="28"/>
          <w:szCs w:val="28"/>
        </w:rPr>
        <w:t>万元</w:t>
      </w:r>
      <w:r>
        <w:rPr>
          <w:rFonts w:hint="eastAsia" w:ascii="仿宋" w:hAnsi="仿宋" w:eastAsia="仿宋"/>
          <w:sz w:val="28"/>
          <w:szCs w:val="28"/>
          <w:lang w:eastAsia="zh-CN"/>
        </w:rPr>
        <w:t>整</w:t>
      </w:r>
      <w:r>
        <w:rPr>
          <w:rFonts w:hint="eastAsia" w:ascii="仿宋" w:hAnsi="仿宋" w:eastAsia="仿宋"/>
          <w:sz w:val="28"/>
          <w:szCs w:val="28"/>
          <w:lang w:val="en-US" w:eastAsia="zh-CN"/>
        </w:rPr>
        <w:t xml:space="preserve">     </w:t>
      </w:r>
      <w:r>
        <w:rPr>
          <w:rFonts w:hint="eastAsia" w:ascii="仿宋" w:hAnsi="仿宋" w:eastAsia="仿宋" w:cs="仿宋"/>
          <w:sz w:val="28"/>
          <w:szCs w:val="28"/>
        </w:rPr>
        <w:t>￥</w:t>
      </w:r>
      <w:r>
        <w:rPr>
          <w:rFonts w:hint="eastAsia" w:ascii="仿宋" w:hAnsi="仿宋" w:eastAsia="仿宋" w:cs="仿宋"/>
          <w:sz w:val="28"/>
          <w:szCs w:val="28"/>
          <w:lang w:eastAsia="zh-CN"/>
        </w:rPr>
        <w:t>：</w:t>
      </w:r>
      <w:r>
        <w:rPr>
          <w:rFonts w:hint="eastAsia" w:ascii="仿宋" w:hAnsi="仿宋" w:eastAsia="仿宋" w:cs="仿宋"/>
          <w:sz w:val="28"/>
          <w:szCs w:val="28"/>
          <w:lang w:val="en-US" w:eastAsia="zh-CN"/>
        </w:rPr>
        <w:t>50</w:t>
      </w:r>
      <w:r>
        <w:rPr>
          <w:rFonts w:hint="eastAsia" w:ascii="仿宋" w:hAnsi="仿宋" w:eastAsia="仿宋" w:cs="仿宋"/>
          <w:sz w:val="28"/>
          <w:szCs w:val="28"/>
        </w:rPr>
        <w:t>000元</w:t>
      </w:r>
      <w:r>
        <w:rPr>
          <w:rFonts w:hint="eastAsia" w:ascii="仿宋" w:hAnsi="仿宋" w:eastAsia="仿宋"/>
          <w:sz w:val="28"/>
          <w:szCs w:val="28"/>
        </w:rPr>
        <w:t xml:space="preserve">） </w:t>
      </w:r>
    </w:p>
    <w:p>
      <w:pPr>
        <w:spacing w:line="500" w:lineRule="exact"/>
        <w:ind w:firstLine="560" w:firstLineChars="200"/>
        <w:rPr>
          <w:rFonts w:hint="eastAsia" w:ascii="仿宋" w:hAnsi="仿宋" w:eastAsia="仿宋"/>
          <w:sz w:val="28"/>
          <w:szCs w:val="28"/>
        </w:rPr>
      </w:pPr>
      <w:r>
        <w:rPr>
          <w:rFonts w:hint="eastAsia" w:ascii="仿宋" w:hAnsi="仿宋" w:eastAsia="仿宋"/>
          <w:sz w:val="28"/>
          <w:szCs w:val="28"/>
        </w:rPr>
        <w:t>投标保证金交纳时间：20</w:t>
      </w:r>
      <w:r>
        <w:rPr>
          <w:rFonts w:hint="eastAsia" w:ascii="仿宋" w:hAnsi="仿宋" w:eastAsia="仿宋"/>
          <w:sz w:val="28"/>
          <w:szCs w:val="28"/>
          <w:lang w:val="en-US" w:eastAsia="zh-CN"/>
        </w:rPr>
        <w:t>21</w:t>
      </w:r>
      <w:r>
        <w:rPr>
          <w:rFonts w:hint="eastAsia" w:ascii="仿宋" w:hAnsi="仿宋" w:eastAsia="仿宋"/>
          <w:sz w:val="28"/>
          <w:szCs w:val="28"/>
        </w:rPr>
        <w:t>年</w:t>
      </w:r>
      <w:r>
        <w:rPr>
          <w:rFonts w:hint="eastAsia" w:ascii="仿宋" w:hAnsi="仿宋" w:eastAsia="仿宋"/>
          <w:sz w:val="28"/>
          <w:szCs w:val="28"/>
          <w:lang w:val="en-US" w:eastAsia="zh-CN"/>
        </w:rPr>
        <w:t>7</w:t>
      </w:r>
      <w:r>
        <w:rPr>
          <w:rFonts w:hint="eastAsia" w:ascii="仿宋" w:hAnsi="仿宋" w:eastAsia="仿宋"/>
          <w:sz w:val="28"/>
          <w:szCs w:val="28"/>
        </w:rPr>
        <w:t>月</w:t>
      </w:r>
      <w:r>
        <w:rPr>
          <w:rFonts w:hint="eastAsia" w:ascii="仿宋" w:hAnsi="仿宋" w:eastAsia="仿宋"/>
          <w:sz w:val="28"/>
          <w:szCs w:val="28"/>
          <w:lang w:val="en-US" w:eastAsia="zh-CN"/>
        </w:rPr>
        <w:t>5</w:t>
      </w:r>
      <w:r>
        <w:rPr>
          <w:rFonts w:hint="eastAsia" w:ascii="仿宋" w:hAnsi="仿宋" w:eastAsia="仿宋"/>
          <w:sz w:val="28"/>
          <w:szCs w:val="28"/>
        </w:rPr>
        <w:t>日</w:t>
      </w:r>
      <w:r>
        <w:rPr>
          <w:rFonts w:hint="eastAsia" w:ascii="仿宋" w:hAnsi="仿宋" w:eastAsia="仿宋"/>
          <w:sz w:val="28"/>
          <w:szCs w:val="28"/>
          <w:lang w:val="en-US" w:eastAsia="zh-CN"/>
        </w:rPr>
        <w:t>17</w:t>
      </w:r>
      <w:r>
        <w:rPr>
          <w:rFonts w:hint="eastAsia" w:ascii="仿宋" w:hAnsi="仿宋" w:eastAsia="仿宋"/>
          <w:sz w:val="28"/>
          <w:szCs w:val="28"/>
        </w:rPr>
        <w:t>:</w:t>
      </w:r>
      <w:r>
        <w:rPr>
          <w:rFonts w:hint="eastAsia" w:ascii="仿宋" w:hAnsi="仿宋" w:eastAsia="仿宋"/>
          <w:sz w:val="28"/>
          <w:szCs w:val="28"/>
          <w:lang w:val="en-US" w:eastAsia="zh-CN"/>
        </w:rPr>
        <w:t>0</w:t>
      </w:r>
      <w:r>
        <w:rPr>
          <w:rFonts w:hint="eastAsia" w:ascii="仿宋" w:hAnsi="仿宋" w:eastAsia="仿宋"/>
          <w:sz w:val="28"/>
          <w:szCs w:val="28"/>
        </w:rPr>
        <w:t>0时（北京时间）前到账，投标截止时间之后递交的投标保证金将被拒绝。公对公电汇转账方式缴纳（不接受现金及个人转账）。 最终以</w:t>
      </w:r>
      <w:r>
        <w:rPr>
          <w:rFonts w:hint="eastAsia" w:ascii="仿宋" w:hAnsi="仿宋" w:eastAsia="仿宋"/>
          <w:sz w:val="28"/>
          <w:szCs w:val="28"/>
          <w:lang w:val="en-US" w:eastAsia="zh-CN"/>
        </w:rPr>
        <w:t>洛阳万基铝钛合金新材料有限公司</w:t>
      </w:r>
      <w:r>
        <w:rPr>
          <w:rFonts w:hint="eastAsia" w:ascii="仿宋" w:hAnsi="仿宋" w:eastAsia="仿宋"/>
          <w:sz w:val="28"/>
          <w:szCs w:val="28"/>
        </w:rPr>
        <w:t>财务所开收到凭证为准。</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招标人指定的投标保证金的接收单位：</w:t>
      </w:r>
    </w:p>
    <w:p>
      <w:pPr>
        <w:spacing w:line="500" w:lineRule="exact"/>
        <w:ind w:firstLine="560" w:firstLineChars="200"/>
        <w:rPr>
          <w:rFonts w:hint="eastAsia" w:ascii="仿宋" w:hAnsi="仿宋" w:eastAsia="仿宋"/>
          <w:sz w:val="28"/>
          <w:szCs w:val="28"/>
        </w:rPr>
      </w:pPr>
      <w:r>
        <w:rPr>
          <w:rFonts w:hint="eastAsia" w:ascii="仿宋" w:hAnsi="仿宋" w:eastAsia="仿宋"/>
          <w:sz w:val="28"/>
          <w:szCs w:val="28"/>
        </w:rPr>
        <w:t>单位名称：</w:t>
      </w:r>
      <w:r>
        <w:rPr>
          <w:rFonts w:hint="eastAsia" w:ascii="仿宋" w:hAnsi="仿宋" w:eastAsia="仿宋"/>
          <w:sz w:val="28"/>
          <w:szCs w:val="28"/>
          <w:lang w:val="en-US" w:eastAsia="zh-CN"/>
        </w:rPr>
        <w:t>洛阳万基铝钛合金新材料有限公司</w:t>
      </w:r>
    </w:p>
    <w:p>
      <w:pPr>
        <w:spacing w:line="500" w:lineRule="exact"/>
        <w:ind w:firstLine="560" w:firstLineChars="200"/>
        <w:rPr>
          <w:rFonts w:hint="eastAsia" w:ascii="仿宋" w:hAnsi="仿宋" w:eastAsia="仿宋"/>
          <w:sz w:val="28"/>
          <w:szCs w:val="28"/>
        </w:rPr>
      </w:pPr>
      <w:r>
        <w:rPr>
          <w:rFonts w:hint="eastAsia" w:ascii="仿宋" w:hAnsi="仿宋" w:eastAsia="仿宋"/>
          <w:sz w:val="28"/>
          <w:szCs w:val="28"/>
        </w:rPr>
        <w:t>开 户 行：</w:t>
      </w:r>
      <w:r>
        <w:rPr>
          <w:rFonts w:hint="eastAsia" w:ascii="仿宋" w:hAnsi="仿宋" w:eastAsia="仿宋"/>
          <w:sz w:val="28"/>
          <w:szCs w:val="28"/>
          <w:lang w:val="en-US" w:eastAsia="zh-CN"/>
        </w:rPr>
        <w:t>洛阳银行股份有限公司新安县支行</w:t>
      </w:r>
    </w:p>
    <w:p>
      <w:pPr>
        <w:spacing w:line="500" w:lineRule="exact"/>
        <w:ind w:firstLine="560" w:firstLineChars="200"/>
        <w:rPr>
          <w:rFonts w:hint="eastAsia" w:ascii="仿宋" w:hAnsi="仿宋" w:eastAsia="仿宋"/>
          <w:sz w:val="28"/>
          <w:szCs w:val="28"/>
        </w:rPr>
      </w:pPr>
      <w:r>
        <w:rPr>
          <w:rFonts w:hint="eastAsia" w:ascii="仿宋" w:hAnsi="仿宋" w:eastAsia="仿宋"/>
          <w:sz w:val="28"/>
          <w:szCs w:val="28"/>
        </w:rPr>
        <w:t>账    号：</w:t>
      </w:r>
      <w:r>
        <w:rPr>
          <w:rFonts w:hint="eastAsia" w:ascii="仿宋" w:hAnsi="仿宋" w:eastAsia="仿宋"/>
          <w:sz w:val="28"/>
          <w:szCs w:val="28"/>
          <w:lang w:val="en-US" w:eastAsia="zh-CN"/>
        </w:rPr>
        <w:t>99008767859</w:t>
      </w:r>
    </w:p>
    <w:p>
      <w:pPr>
        <w:spacing w:line="500" w:lineRule="exact"/>
        <w:ind w:firstLine="560" w:firstLineChars="200"/>
        <w:rPr>
          <w:rFonts w:hint="eastAsia" w:ascii="仿宋" w:hAnsi="仿宋" w:eastAsia="仿宋"/>
          <w:sz w:val="28"/>
          <w:szCs w:val="28"/>
        </w:rPr>
      </w:pPr>
      <w:r>
        <w:rPr>
          <w:rFonts w:hint="eastAsia" w:ascii="仿宋" w:hAnsi="仿宋" w:eastAsia="仿宋"/>
          <w:sz w:val="28"/>
          <w:szCs w:val="28"/>
        </w:rPr>
        <w:t>联系电话：0379-6733</w:t>
      </w:r>
      <w:r>
        <w:rPr>
          <w:rFonts w:hint="eastAsia" w:ascii="仿宋" w:hAnsi="仿宋" w:eastAsia="仿宋"/>
          <w:sz w:val="28"/>
          <w:szCs w:val="28"/>
          <w:lang w:val="en-US" w:eastAsia="zh-CN"/>
        </w:rPr>
        <w:t>3178</w:t>
      </w:r>
      <w:r>
        <w:rPr>
          <w:rFonts w:hint="eastAsia" w:ascii="仿宋" w:hAnsi="仿宋" w:eastAsia="仿宋"/>
          <w:sz w:val="28"/>
          <w:szCs w:val="28"/>
        </w:rPr>
        <w:t>/2028</w:t>
      </w:r>
    </w:p>
    <w:p>
      <w:pPr>
        <w:spacing w:line="500" w:lineRule="exact"/>
        <w:ind w:firstLine="560" w:firstLineChars="200"/>
        <w:rPr>
          <w:rFonts w:ascii="仿宋" w:hAnsi="仿宋" w:eastAsia="仿宋"/>
          <w:b/>
          <w:color w:val="FF0000"/>
          <w:sz w:val="28"/>
          <w:szCs w:val="28"/>
        </w:rPr>
      </w:pPr>
      <w:r>
        <w:rPr>
          <w:rFonts w:hint="eastAsia" w:ascii="仿宋" w:hAnsi="仿宋" w:eastAsia="仿宋"/>
          <w:sz w:val="28"/>
          <w:szCs w:val="28"/>
        </w:rPr>
        <w:t>保证金退还：</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未中标的投标人的投标保证金，将在招标机构发出《中标通知书》，中标人签订了合同后15日内予以退还。</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中标人的投标保证金，在签订了合同且满足履约条件后，招标机构将通过投标单位账户全额退还。</w:t>
      </w:r>
    </w:p>
    <w:p>
      <w:pPr>
        <w:spacing w:line="500" w:lineRule="exact"/>
        <w:ind w:firstLine="560" w:firstLineChars="200"/>
        <w:rPr>
          <w:rFonts w:hint="eastAsia" w:ascii="仿宋" w:hAnsi="仿宋" w:eastAsia="仿宋"/>
          <w:b/>
          <w:color w:val="FF0000"/>
          <w:sz w:val="28"/>
          <w:szCs w:val="28"/>
          <w:lang w:eastAsia="zh-CN"/>
        </w:rPr>
      </w:pPr>
      <w:r>
        <w:rPr>
          <w:rFonts w:hint="eastAsia" w:ascii="仿宋" w:hAnsi="仿宋" w:eastAsia="仿宋"/>
          <w:sz w:val="28"/>
          <w:szCs w:val="28"/>
        </w:rPr>
        <w:t>发生以下情况之一者，投标保证金将不予</w:t>
      </w:r>
      <w:r>
        <w:rPr>
          <w:rFonts w:hint="eastAsia" w:ascii="仿宋" w:hAnsi="仿宋" w:eastAsia="仿宋"/>
          <w:sz w:val="28"/>
          <w:szCs w:val="28"/>
          <w:lang w:eastAsia="zh-CN"/>
        </w:rPr>
        <w:t>退</w:t>
      </w:r>
      <w:r>
        <w:rPr>
          <w:rFonts w:hint="eastAsia" w:ascii="仿宋" w:hAnsi="仿宋" w:eastAsia="仿宋"/>
          <w:sz w:val="28"/>
          <w:szCs w:val="28"/>
        </w:rPr>
        <w:t>还</w:t>
      </w:r>
      <w:r>
        <w:rPr>
          <w:rFonts w:hint="eastAsia" w:ascii="仿宋" w:hAnsi="仿宋" w:eastAsia="仿宋"/>
          <w:sz w:val="28"/>
          <w:szCs w:val="28"/>
          <w:lang w:eastAsia="zh-CN"/>
        </w:rPr>
        <w:t>：</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I.投标人在投标报价有效期内撤回、修改其投标报价（含报价说明）；</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II. 投标人以他人名义投标、相互串通投标或者以其他方式弄虚作假的，投标人提交虚假资料或失实资料；</w:t>
      </w:r>
    </w:p>
    <w:p>
      <w:pPr>
        <w:spacing w:line="500" w:lineRule="exact"/>
        <w:ind w:firstLine="560" w:firstLineChars="200"/>
        <w:rPr>
          <w:rFonts w:hint="eastAsia" w:ascii="仿宋" w:hAnsi="仿宋" w:eastAsia="仿宋"/>
          <w:sz w:val="28"/>
          <w:szCs w:val="28"/>
        </w:rPr>
      </w:pPr>
      <w:r>
        <w:rPr>
          <w:rFonts w:hint="eastAsia" w:ascii="仿宋" w:hAnsi="仿宋" w:eastAsia="仿宋"/>
          <w:sz w:val="28"/>
          <w:szCs w:val="28"/>
        </w:rPr>
        <w:t>III.投标人被通知中标后，拒绝在规定时间按报价及招标文件要求签订技术协议及商务合同；</w:t>
      </w:r>
    </w:p>
    <w:p>
      <w:pPr>
        <w:spacing w:line="500" w:lineRule="exact"/>
        <w:ind w:firstLine="560" w:firstLineChars="200"/>
        <w:rPr>
          <w:rFonts w:hint="eastAsia" w:ascii="仿宋" w:hAnsi="仿宋" w:eastAsia="仿宋"/>
          <w:sz w:val="28"/>
          <w:szCs w:val="28"/>
        </w:rPr>
      </w:pPr>
      <w:r>
        <w:rPr>
          <w:rFonts w:hint="eastAsia" w:ascii="仿宋" w:hAnsi="仿宋" w:eastAsia="仿宋"/>
          <w:sz w:val="28"/>
          <w:szCs w:val="28"/>
        </w:rPr>
        <w:t>IV. 投标人违反纪律与保密的有关规定；</w:t>
      </w:r>
    </w:p>
    <w:p>
      <w:pPr>
        <w:spacing w:line="500" w:lineRule="exact"/>
        <w:ind w:firstLine="560" w:firstLineChars="200"/>
        <w:rPr>
          <w:rFonts w:ascii="仿宋" w:hAnsi="仿宋" w:eastAsia="仿宋"/>
          <w:sz w:val="28"/>
          <w:szCs w:val="28"/>
        </w:rPr>
      </w:pPr>
      <w:r>
        <w:rPr>
          <w:rFonts w:hint="eastAsia" w:ascii="仿宋" w:hAnsi="仿宋" w:eastAsia="仿宋"/>
          <w:sz w:val="28"/>
          <w:szCs w:val="28"/>
          <w:lang w:val="en-US" w:eastAsia="zh-CN"/>
        </w:rPr>
        <w:t>V.</w:t>
      </w:r>
      <w:r>
        <w:rPr>
          <w:rFonts w:hint="eastAsia" w:ascii="仿宋" w:hAnsi="仿宋" w:eastAsia="仿宋"/>
          <w:sz w:val="28"/>
          <w:szCs w:val="28"/>
        </w:rPr>
        <w:t>若中标人违约，则该笔保证金将予以扣除，并将投标人列入信用黑名单。</w:t>
      </w:r>
    </w:p>
    <w:p>
      <w:pPr>
        <w:spacing w:line="500" w:lineRule="exact"/>
        <w:rPr>
          <w:rFonts w:hint="eastAsia" w:ascii="仿宋" w:hAnsi="仿宋" w:eastAsia="仿宋"/>
          <w:sz w:val="28"/>
          <w:szCs w:val="28"/>
        </w:rPr>
      </w:pPr>
    </w:p>
    <w:p>
      <w:pPr>
        <w:spacing w:line="500" w:lineRule="exact"/>
        <w:rPr>
          <w:rFonts w:hint="eastAsia" w:ascii="仿宋" w:hAnsi="仿宋" w:eastAsia="仿宋"/>
          <w:sz w:val="28"/>
          <w:szCs w:val="28"/>
        </w:rPr>
      </w:pPr>
    </w:p>
    <w:p>
      <w:pPr>
        <w:spacing w:line="500" w:lineRule="exact"/>
        <w:rPr>
          <w:rFonts w:hint="eastAsia" w:ascii="仿宋" w:hAnsi="仿宋" w:eastAsia="仿宋"/>
          <w:sz w:val="28"/>
          <w:szCs w:val="28"/>
        </w:rPr>
      </w:pPr>
    </w:p>
    <w:p>
      <w:pPr>
        <w:spacing w:line="500" w:lineRule="exact"/>
        <w:rPr>
          <w:rFonts w:hint="eastAsia" w:ascii="仿宋" w:hAnsi="仿宋" w:eastAsia="仿宋"/>
          <w:sz w:val="28"/>
          <w:szCs w:val="28"/>
        </w:rPr>
      </w:pPr>
    </w:p>
    <w:p>
      <w:pPr>
        <w:spacing w:line="500" w:lineRule="exact"/>
        <w:rPr>
          <w:rFonts w:hint="eastAsia" w:ascii="仿宋" w:hAnsi="仿宋" w:eastAsia="仿宋"/>
          <w:sz w:val="28"/>
          <w:szCs w:val="28"/>
        </w:rPr>
      </w:pPr>
    </w:p>
    <w:p>
      <w:pPr>
        <w:spacing w:line="500" w:lineRule="exact"/>
        <w:rPr>
          <w:rFonts w:hint="eastAsia" w:ascii="仿宋" w:hAnsi="仿宋" w:eastAsia="仿宋"/>
          <w:sz w:val="28"/>
          <w:szCs w:val="28"/>
        </w:rPr>
      </w:pPr>
    </w:p>
    <w:p>
      <w:pPr>
        <w:spacing w:line="500" w:lineRule="exact"/>
        <w:rPr>
          <w:rFonts w:hint="eastAsia" w:ascii="仿宋" w:hAnsi="仿宋" w:eastAsia="仿宋"/>
          <w:sz w:val="28"/>
          <w:szCs w:val="28"/>
        </w:rPr>
      </w:pPr>
    </w:p>
    <w:p>
      <w:pPr>
        <w:spacing w:line="500" w:lineRule="exact"/>
        <w:rPr>
          <w:rFonts w:hint="eastAsia" w:ascii="仿宋" w:hAnsi="仿宋" w:eastAsia="仿宋"/>
          <w:sz w:val="28"/>
          <w:szCs w:val="28"/>
        </w:rPr>
      </w:pPr>
    </w:p>
    <w:p>
      <w:pPr>
        <w:spacing w:line="500" w:lineRule="exact"/>
        <w:rPr>
          <w:rFonts w:hint="eastAsia" w:ascii="仿宋" w:hAnsi="仿宋" w:eastAsia="仿宋"/>
          <w:sz w:val="28"/>
          <w:szCs w:val="28"/>
        </w:rPr>
      </w:pPr>
    </w:p>
    <w:p>
      <w:pPr>
        <w:spacing w:line="500" w:lineRule="exact"/>
        <w:rPr>
          <w:rFonts w:hint="eastAsia" w:ascii="仿宋" w:hAnsi="仿宋" w:eastAsia="仿宋"/>
          <w:sz w:val="28"/>
          <w:szCs w:val="28"/>
        </w:rPr>
      </w:pPr>
    </w:p>
    <w:p>
      <w:pPr>
        <w:spacing w:line="500" w:lineRule="exact"/>
        <w:rPr>
          <w:rFonts w:hint="eastAsia" w:ascii="仿宋" w:hAnsi="仿宋" w:eastAsia="仿宋"/>
          <w:sz w:val="28"/>
          <w:szCs w:val="28"/>
        </w:rPr>
      </w:pPr>
    </w:p>
    <w:p>
      <w:pPr>
        <w:spacing w:line="500" w:lineRule="exact"/>
        <w:rPr>
          <w:rFonts w:hint="eastAsia" w:ascii="仿宋" w:hAnsi="仿宋" w:eastAsia="仿宋"/>
          <w:sz w:val="28"/>
          <w:szCs w:val="28"/>
        </w:rPr>
      </w:pPr>
    </w:p>
    <w:p>
      <w:pPr>
        <w:spacing w:line="500" w:lineRule="exact"/>
        <w:rPr>
          <w:rFonts w:hint="eastAsia" w:ascii="仿宋" w:hAnsi="仿宋" w:eastAsia="仿宋"/>
          <w:sz w:val="28"/>
          <w:szCs w:val="28"/>
        </w:rPr>
      </w:pPr>
    </w:p>
    <w:p>
      <w:pPr>
        <w:spacing w:line="500" w:lineRule="exact"/>
        <w:rPr>
          <w:rFonts w:hint="eastAsia" w:ascii="仿宋" w:hAnsi="仿宋" w:eastAsia="仿宋"/>
          <w:sz w:val="28"/>
          <w:szCs w:val="28"/>
        </w:rPr>
      </w:pPr>
    </w:p>
    <w:p>
      <w:pPr>
        <w:spacing w:line="500" w:lineRule="exact"/>
        <w:rPr>
          <w:rFonts w:ascii="仿宋" w:hAnsi="仿宋" w:eastAsia="仿宋"/>
          <w:sz w:val="28"/>
          <w:szCs w:val="28"/>
        </w:rPr>
      </w:pPr>
      <w:r>
        <w:rPr>
          <w:rFonts w:hint="eastAsia" w:ascii="仿宋" w:hAnsi="仿宋" w:eastAsia="仿宋"/>
          <w:sz w:val="28"/>
          <w:szCs w:val="28"/>
        </w:rPr>
        <w:t>附件1  投标人承诺函(格式)</w:t>
      </w:r>
    </w:p>
    <w:p>
      <w:pPr>
        <w:spacing w:line="500" w:lineRule="exact"/>
        <w:rPr>
          <w:rFonts w:hint="eastAsia" w:ascii="仿宋" w:hAnsi="仿宋" w:eastAsia="仿宋"/>
          <w:sz w:val="40"/>
          <w:szCs w:val="44"/>
        </w:rPr>
      </w:pPr>
    </w:p>
    <w:p>
      <w:pPr>
        <w:spacing w:line="500" w:lineRule="exact"/>
        <w:ind w:firstLine="3200" w:firstLineChars="800"/>
        <w:jc w:val="both"/>
        <w:rPr>
          <w:rFonts w:ascii="仿宋" w:hAnsi="仿宋" w:eastAsia="仿宋"/>
          <w:sz w:val="40"/>
          <w:szCs w:val="44"/>
        </w:rPr>
      </w:pPr>
      <w:r>
        <w:rPr>
          <w:rFonts w:hint="eastAsia" w:ascii="仿宋" w:hAnsi="仿宋" w:eastAsia="仿宋"/>
          <w:sz w:val="40"/>
          <w:szCs w:val="44"/>
        </w:rPr>
        <w:t>投标人承诺函</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 xml:space="preserve">                                        项目名称：             </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 xml:space="preserve">                                        日    期：             </w:t>
      </w:r>
    </w:p>
    <w:p>
      <w:pPr>
        <w:spacing w:line="500" w:lineRule="exact"/>
        <w:rPr>
          <w:rFonts w:ascii="仿宋" w:hAnsi="仿宋" w:eastAsia="仿宋"/>
          <w:sz w:val="28"/>
          <w:szCs w:val="28"/>
        </w:rPr>
      </w:pPr>
      <w:r>
        <w:rPr>
          <w:rFonts w:hint="eastAsia" w:ascii="仿宋" w:hAnsi="仿宋" w:eastAsia="仿宋"/>
          <w:sz w:val="28"/>
          <w:szCs w:val="28"/>
        </w:rPr>
        <w:t>致：(招标机构名称)</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 xml:space="preserve">  (招标人名称)  </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很荣幸能参与上述项目的投标。</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我代表(投标人名称)，在此作如下承诺：</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1、完全理解和接受招标文件的一切规定和要求。</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2、投标报价在投标有效期和合同有效期内，该报价固定不变。</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3、若中标，我方将按照招标文件的具体规定与项目法人签订合同，并且严格履行合同义务，按时交货，为项目提供优质的设备和服务。如果在合同执行过程中，发现合同设备质量问题，我方一定尽快修理更换/退货，并承担相应的经济责任。</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4、在整个招标过程中，我方若有违规行为，贵方可按招标文件之规定给予处理，我方完全接受。</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5、若中标，本承诺函将成为合同不可分割的一部分，与合同具有同等的法律效力。</w:t>
      </w:r>
    </w:p>
    <w:p>
      <w:pPr>
        <w:spacing w:line="500" w:lineRule="exact"/>
        <w:rPr>
          <w:rFonts w:ascii="仿宋" w:hAnsi="仿宋" w:eastAsia="仿宋"/>
          <w:sz w:val="28"/>
          <w:szCs w:val="28"/>
        </w:rPr>
      </w:pPr>
    </w:p>
    <w:p>
      <w:pPr>
        <w:spacing w:line="500" w:lineRule="exact"/>
        <w:ind w:firstLine="5600" w:firstLineChars="2000"/>
        <w:rPr>
          <w:rFonts w:ascii="仿宋" w:hAnsi="仿宋" w:eastAsia="仿宋"/>
          <w:sz w:val="28"/>
          <w:szCs w:val="28"/>
        </w:rPr>
      </w:pPr>
      <w:r>
        <w:rPr>
          <w:rFonts w:hint="eastAsia" w:ascii="仿宋" w:hAnsi="仿宋" w:eastAsia="仿宋"/>
          <w:sz w:val="28"/>
          <w:szCs w:val="28"/>
        </w:rPr>
        <w:t xml:space="preserve">投标人代表签字：               </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 xml:space="preserve">                                    投标人公章： </w:t>
      </w:r>
    </w:p>
    <w:p>
      <w:pPr>
        <w:spacing w:line="500" w:lineRule="exact"/>
        <w:ind w:firstLine="560" w:firstLineChars="200"/>
        <w:rPr>
          <w:rFonts w:hint="eastAsia" w:ascii="仿宋" w:hAnsi="仿宋" w:eastAsia="仿宋"/>
          <w:sz w:val="28"/>
          <w:szCs w:val="28"/>
        </w:rPr>
      </w:pPr>
      <w:r>
        <w:rPr>
          <w:rFonts w:ascii="仿宋" w:hAnsi="仿宋" w:eastAsia="仿宋"/>
          <w:sz w:val="28"/>
          <w:szCs w:val="28"/>
        </w:rPr>
        <w:t xml:space="preserve">                                    </w:t>
      </w:r>
      <w:r>
        <w:rPr>
          <w:rFonts w:hint="eastAsia" w:ascii="仿宋" w:hAnsi="仿宋" w:eastAsia="仿宋"/>
          <w:sz w:val="28"/>
          <w:szCs w:val="28"/>
        </w:rPr>
        <w:t>日期：</w:t>
      </w:r>
    </w:p>
    <w:p>
      <w:pPr>
        <w:spacing w:line="500" w:lineRule="exact"/>
        <w:ind w:firstLine="560" w:firstLineChars="200"/>
        <w:rPr>
          <w:rFonts w:hint="eastAsia" w:ascii="仿宋" w:hAnsi="仿宋" w:eastAsia="仿宋"/>
          <w:sz w:val="28"/>
          <w:szCs w:val="28"/>
        </w:rPr>
      </w:pPr>
      <w:r>
        <w:rPr>
          <w:rFonts w:hint="eastAsia" w:ascii="仿宋" w:hAnsi="仿宋" w:eastAsia="仿宋"/>
          <w:sz w:val="28"/>
          <w:szCs w:val="28"/>
        </w:rPr>
        <w:t xml:space="preserve">                   </w:t>
      </w:r>
    </w:p>
    <w:p>
      <w:pPr>
        <w:spacing w:line="500" w:lineRule="exact"/>
        <w:ind w:firstLine="560" w:firstLineChars="200"/>
        <w:rPr>
          <w:rFonts w:hint="eastAsia" w:ascii="仿宋" w:hAnsi="仿宋" w:eastAsia="仿宋"/>
          <w:sz w:val="28"/>
          <w:szCs w:val="28"/>
        </w:rPr>
      </w:pPr>
    </w:p>
    <w:p>
      <w:pPr>
        <w:spacing w:line="500" w:lineRule="exact"/>
        <w:rPr>
          <w:rFonts w:hint="eastAsia" w:ascii="仿宋" w:hAnsi="仿宋" w:eastAsia="仿宋"/>
          <w:sz w:val="28"/>
          <w:szCs w:val="28"/>
        </w:rPr>
      </w:pPr>
    </w:p>
    <w:p>
      <w:pPr>
        <w:pStyle w:val="8"/>
        <w:spacing w:line="240" w:lineRule="auto"/>
        <w:jc w:val="both"/>
        <w:rPr>
          <w:rFonts w:ascii="仿宋" w:hAnsi="仿宋" w:eastAsia="仿宋"/>
          <w:color w:val="000000" w:themeColor="text1"/>
          <w:szCs w:val="28"/>
          <w14:textFill>
            <w14:solidFill>
              <w14:schemeClr w14:val="tx1"/>
            </w14:solidFill>
          </w14:textFill>
        </w:rPr>
      </w:pPr>
      <w:r>
        <w:rPr>
          <w:rFonts w:hint="eastAsia" w:ascii="仿宋" w:hAnsi="仿宋" w:eastAsia="仿宋" w:cs="仿宋_GB2312"/>
          <w:snapToGrid/>
          <w:color w:val="000000" w:themeColor="text1"/>
          <w:szCs w:val="28"/>
          <w14:textFill>
            <w14:solidFill>
              <w14:schemeClr w14:val="tx1"/>
            </w14:solidFill>
          </w14:textFill>
        </w:rPr>
        <w:t>附件2、投标人法定代表人授权书</w:t>
      </w:r>
      <w:r>
        <w:rPr>
          <w:rFonts w:ascii="仿宋" w:hAnsi="仿宋" w:eastAsia="仿宋" w:cs="仿宋_GB2312"/>
          <w:snapToGrid/>
          <w:color w:val="000000" w:themeColor="text1"/>
          <w:szCs w:val="28"/>
          <w14:textFill>
            <w14:solidFill>
              <w14:schemeClr w14:val="tx1"/>
            </w14:solidFill>
          </w14:textFill>
        </w:rPr>
        <w:t>(</w:t>
      </w:r>
      <w:r>
        <w:rPr>
          <w:rFonts w:hint="eastAsia" w:ascii="仿宋" w:hAnsi="仿宋" w:eastAsia="仿宋" w:cs="仿宋_GB2312"/>
          <w:snapToGrid/>
          <w:color w:val="000000" w:themeColor="text1"/>
          <w:szCs w:val="28"/>
          <w14:textFill>
            <w14:solidFill>
              <w14:schemeClr w14:val="tx1"/>
            </w14:solidFill>
          </w14:textFill>
        </w:rPr>
        <w:t>格式</w:t>
      </w:r>
      <w:r>
        <w:rPr>
          <w:rFonts w:ascii="仿宋" w:hAnsi="仿宋" w:eastAsia="仿宋" w:cs="仿宋_GB2312"/>
          <w:snapToGrid/>
          <w:color w:val="000000" w:themeColor="text1"/>
          <w:szCs w:val="28"/>
          <w14:textFill>
            <w14:solidFill>
              <w14:schemeClr w14:val="tx1"/>
            </w14:solidFill>
          </w14:textFill>
        </w:rPr>
        <w:t>)</w:t>
      </w:r>
    </w:p>
    <w:p>
      <w:pPr>
        <w:pStyle w:val="8"/>
        <w:spacing w:line="240" w:lineRule="auto"/>
        <w:rPr>
          <w:rFonts w:ascii="仿宋" w:hAnsi="仿宋" w:eastAsia="仿宋" w:cs="仿宋_GB2312"/>
          <w:snapToGrid/>
          <w:color w:val="000000" w:themeColor="text1"/>
          <w:szCs w:val="28"/>
          <w14:textFill>
            <w14:solidFill>
              <w14:schemeClr w14:val="tx1"/>
            </w14:solidFill>
          </w14:textFill>
        </w:rPr>
      </w:pPr>
    </w:p>
    <w:p>
      <w:pPr>
        <w:pStyle w:val="8"/>
        <w:rPr>
          <w:rFonts w:asciiTheme="majorEastAsia" w:hAnsiTheme="majorEastAsia" w:eastAsiaTheme="majorEastAsia"/>
          <w:b/>
          <w:bCs/>
          <w:snapToGrid/>
          <w:color w:val="000000" w:themeColor="text1"/>
          <w:sz w:val="44"/>
          <w:szCs w:val="44"/>
          <w14:textFill>
            <w14:solidFill>
              <w14:schemeClr w14:val="tx1"/>
            </w14:solidFill>
          </w14:textFill>
        </w:rPr>
      </w:pPr>
      <w:r>
        <w:rPr>
          <w:rFonts w:hint="eastAsia" w:asciiTheme="majorEastAsia" w:hAnsiTheme="majorEastAsia" w:eastAsiaTheme="majorEastAsia"/>
          <w:b/>
          <w:bCs/>
          <w:snapToGrid/>
          <w:color w:val="000000" w:themeColor="text1"/>
          <w:sz w:val="44"/>
          <w:szCs w:val="44"/>
          <w14:textFill>
            <w14:solidFill>
              <w14:schemeClr w14:val="tx1"/>
            </w14:solidFill>
          </w14:textFill>
        </w:rPr>
        <w:t>投标人法定代表人授权书</w:t>
      </w:r>
    </w:p>
    <w:p>
      <w:pPr>
        <w:rPr>
          <w:color w:val="000000" w:themeColor="text1"/>
          <w14:textFill>
            <w14:solidFill>
              <w14:schemeClr w14:val="tx1"/>
            </w14:solidFill>
          </w14:textFill>
        </w:rPr>
      </w:pPr>
    </w:p>
    <w:p>
      <w:pPr>
        <w:ind w:firstLine="5320" w:firstLineChars="1900"/>
        <w:rPr>
          <w:rFonts w:ascii="仿宋" w:hAnsi="仿宋" w:eastAsia="仿宋" w:cs="仿宋_GB2312"/>
          <w:color w:val="000000" w:themeColor="text1"/>
          <w:sz w:val="28"/>
          <w:szCs w:val="28"/>
          <w14:textFill>
            <w14:solidFill>
              <w14:schemeClr w14:val="tx1"/>
            </w14:solidFill>
          </w14:textFill>
        </w:rPr>
      </w:pPr>
      <w:r>
        <w:rPr>
          <w:rFonts w:hint="eastAsia" w:ascii="仿宋" w:hAnsi="仿宋" w:eastAsia="仿宋" w:cs="仿宋_GB2312"/>
          <w:color w:val="000000" w:themeColor="text1"/>
          <w:sz w:val="28"/>
          <w:szCs w:val="28"/>
          <w14:textFill>
            <w14:solidFill>
              <w14:schemeClr w14:val="tx1"/>
            </w14:solidFill>
          </w14:textFill>
        </w:rPr>
        <w:t>项目名称：</w:t>
      </w:r>
      <w:r>
        <w:rPr>
          <w:rFonts w:hint="eastAsia" w:ascii="仿宋" w:hAnsi="仿宋" w:eastAsia="仿宋" w:cs="仿宋_GB2312"/>
          <w:color w:val="000000" w:themeColor="text1"/>
          <w:sz w:val="28"/>
          <w:szCs w:val="28"/>
          <w:u w:val="single"/>
          <w14:textFill>
            <w14:solidFill>
              <w14:schemeClr w14:val="tx1"/>
            </w14:solidFill>
          </w14:textFill>
        </w:rPr>
        <w:t xml:space="preserve">               </w:t>
      </w:r>
    </w:p>
    <w:p>
      <w:pPr>
        <w:rPr>
          <w:rFonts w:ascii="仿宋" w:hAnsi="仿宋" w:eastAsia="仿宋"/>
          <w:color w:val="000000" w:themeColor="text1"/>
          <w:sz w:val="24"/>
          <w:szCs w:val="24"/>
          <w14:textFill>
            <w14:solidFill>
              <w14:schemeClr w14:val="tx1"/>
            </w14:solidFill>
          </w14:textFill>
        </w:rPr>
      </w:pPr>
      <w:r>
        <w:rPr>
          <w:rFonts w:hint="eastAsia" w:ascii="仿宋" w:hAnsi="仿宋" w:eastAsia="仿宋" w:cs="仿宋_GB2312"/>
          <w:color w:val="000000" w:themeColor="text1"/>
          <w:sz w:val="28"/>
          <w:szCs w:val="28"/>
          <w14:textFill>
            <w14:solidFill>
              <w14:schemeClr w14:val="tx1"/>
            </w14:solidFill>
          </w14:textFill>
        </w:rPr>
        <w:t xml:space="preserve">                                </w:t>
      </w:r>
      <w:r>
        <w:rPr>
          <w:rFonts w:ascii="仿宋" w:hAnsi="仿宋" w:eastAsia="仿宋" w:cs="仿宋_GB2312"/>
          <w:color w:val="000000" w:themeColor="text1"/>
          <w:sz w:val="28"/>
          <w:szCs w:val="28"/>
          <w14:textFill>
            <w14:solidFill>
              <w14:schemeClr w14:val="tx1"/>
            </w14:solidFill>
          </w14:textFill>
        </w:rPr>
        <w:t xml:space="preserve">     </w:t>
      </w:r>
      <w:r>
        <w:rPr>
          <w:rFonts w:hint="eastAsia" w:ascii="仿宋" w:hAnsi="仿宋" w:eastAsia="仿宋" w:cs="仿宋_GB2312"/>
          <w:color w:val="000000" w:themeColor="text1"/>
          <w:sz w:val="28"/>
          <w:szCs w:val="28"/>
          <w14:textFill>
            <w14:solidFill>
              <w14:schemeClr w14:val="tx1"/>
            </w14:solidFill>
          </w14:textFill>
        </w:rPr>
        <w:t xml:space="preserve"> 日    期：</w:t>
      </w:r>
      <w:r>
        <w:rPr>
          <w:rFonts w:hint="eastAsia" w:ascii="仿宋" w:hAnsi="仿宋" w:eastAsia="仿宋" w:cs="仿宋_GB2312"/>
          <w:color w:val="000000" w:themeColor="text1"/>
          <w:sz w:val="28"/>
          <w:szCs w:val="28"/>
          <w:u w:val="single"/>
          <w14:textFill>
            <w14:solidFill>
              <w14:schemeClr w14:val="tx1"/>
            </w14:solidFill>
          </w14:textFill>
        </w:rPr>
        <w:t xml:space="preserve">               </w:t>
      </w:r>
    </w:p>
    <w:p>
      <w:pPr>
        <w:spacing w:line="360" w:lineRule="auto"/>
        <w:rPr>
          <w:rFonts w:ascii="仿宋" w:hAnsi="仿宋" w:eastAsia="仿宋"/>
          <w:color w:val="000000" w:themeColor="text1"/>
          <w:sz w:val="32"/>
          <w:szCs w:val="32"/>
          <w14:textFill>
            <w14:solidFill>
              <w14:schemeClr w14:val="tx1"/>
            </w14:solidFill>
          </w14:textFill>
        </w:rPr>
      </w:pPr>
      <w:r>
        <w:rPr>
          <w:rFonts w:hint="eastAsia" w:ascii="仿宋" w:hAnsi="仿宋" w:eastAsia="仿宋"/>
          <w:color w:val="000000" w:themeColor="text1"/>
          <w:sz w:val="32"/>
          <w:szCs w:val="32"/>
          <w14:textFill>
            <w14:solidFill>
              <w14:schemeClr w14:val="tx1"/>
            </w14:solidFill>
          </w14:textFill>
        </w:rPr>
        <w:t>万基控股集团有限公司招标中心：</w:t>
      </w:r>
    </w:p>
    <w:p>
      <w:pPr>
        <w:spacing w:line="360" w:lineRule="auto"/>
        <w:ind w:firstLine="640" w:firstLineChars="200"/>
        <w:jc w:val="left"/>
        <w:rPr>
          <w:rFonts w:ascii="仿宋" w:hAnsi="仿宋" w:eastAsia="仿宋"/>
          <w:color w:val="000000" w:themeColor="text1"/>
          <w:sz w:val="32"/>
          <w:szCs w:val="32"/>
          <w14:textFill>
            <w14:solidFill>
              <w14:schemeClr w14:val="tx1"/>
            </w14:solidFill>
          </w14:textFill>
        </w:rPr>
      </w:pPr>
      <w:r>
        <w:rPr>
          <w:rFonts w:hint="eastAsia" w:ascii="仿宋" w:hAnsi="仿宋" w:eastAsia="仿宋"/>
          <w:color w:val="000000" w:themeColor="text1"/>
          <w:sz w:val="32"/>
          <w:szCs w:val="32"/>
          <w14:textFill>
            <w14:solidFill>
              <w14:schemeClr w14:val="tx1"/>
            </w14:solidFill>
          </w14:textFill>
        </w:rPr>
        <w:t>(</w:t>
      </w:r>
      <w:r>
        <w:rPr>
          <w:rFonts w:hint="eastAsia" w:ascii="仿宋" w:hAnsi="仿宋" w:eastAsia="仿宋"/>
          <w:color w:val="000000" w:themeColor="text1"/>
          <w:sz w:val="32"/>
          <w:szCs w:val="32"/>
          <w:u w:val="single"/>
          <w14:textFill>
            <w14:solidFill>
              <w14:schemeClr w14:val="tx1"/>
            </w14:solidFill>
          </w14:textFill>
        </w:rPr>
        <w:t xml:space="preserve">投标人名称 </w:t>
      </w:r>
      <w:r>
        <w:rPr>
          <w:rFonts w:hint="eastAsia" w:ascii="仿宋" w:hAnsi="仿宋" w:eastAsia="仿宋"/>
          <w:color w:val="000000" w:themeColor="text1"/>
          <w:sz w:val="32"/>
          <w:szCs w:val="32"/>
          <w14:textFill>
            <w14:solidFill>
              <w14:schemeClr w14:val="tx1"/>
            </w14:solidFill>
          </w14:textFill>
        </w:rPr>
        <w:t>)是中华人民共和国合法企业，法定地址：</w:t>
      </w:r>
      <w:r>
        <w:rPr>
          <w:rFonts w:hint="eastAsia" w:ascii="仿宋" w:hAnsi="仿宋" w:eastAsia="仿宋"/>
          <w:color w:val="000000" w:themeColor="text1"/>
          <w:sz w:val="32"/>
          <w:szCs w:val="32"/>
          <w:u w:val="single"/>
          <w14:textFill>
            <w14:solidFill>
              <w14:schemeClr w14:val="tx1"/>
            </w14:solidFill>
          </w14:textFill>
        </w:rPr>
        <w:t xml:space="preserve">               </w:t>
      </w:r>
      <w:r>
        <w:rPr>
          <w:rFonts w:hint="eastAsia" w:ascii="仿宋" w:hAnsi="仿宋" w:eastAsia="仿宋"/>
          <w:color w:val="000000" w:themeColor="text1"/>
          <w:sz w:val="32"/>
          <w:szCs w:val="32"/>
          <w14:textFill>
            <w14:solidFill>
              <w14:schemeClr w14:val="tx1"/>
            </w14:solidFill>
          </w14:textFill>
        </w:rPr>
        <w:t xml:space="preserve"> 。  </w:t>
      </w:r>
      <w:r>
        <w:rPr>
          <w:rFonts w:ascii="仿宋" w:hAnsi="仿宋" w:eastAsia="仿宋"/>
          <w:color w:val="000000" w:themeColor="text1"/>
          <w:sz w:val="32"/>
          <w:szCs w:val="32"/>
          <w14:textFill>
            <w14:solidFill>
              <w14:schemeClr w14:val="tx1"/>
            </w14:solidFill>
          </w14:textFill>
        </w:rPr>
        <w:t xml:space="preserve">  </w:t>
      </w:r>
    </w:p>
    <w:p>
      <w:pPr>
        <w:spacing w:line="360" w:lineRule="auto"/>
        <w:ind w:firstLine="640" w:firstLineChars="200"/>
        <w:jc w:val="left"/>
        <w:rPr>
          <w:rFonts w:ascii="仿宋" w:hAnsi="仿宋" w:eastAsia="仿宋"/>
          <w:color w:val="000000" w:themeColor="text1"/>
          <w:sz w:val="32"/>
          <w:szCs w:val="32"/>
          <w14:textFill>
            <w14:solidFill>
              <w14:schemeClr w14:val="tx1"/>
            </w14:solidFill>
          </w14:textFill>
        </w:rPr>
      </w:pPr>
      <w:r>
        <w:rPr>
          <w:rFonts w:hint="eastAsia" w:ascii="仿宋" w:hAnsi="仿宋" w:eastAsia="仿宋"/>
          <w:color w:val="000000" w:themeColor="text1"/>
          <w:sz w:val="32"/>
          <w:szCs w:val="32"/>
          <w14:textFill>
            <w14:solidFill>
              <w14:schemeClr w14:val="tx1"/>
            </w14:solidFill>
          </w14:textFill>
        </w:rPr>
        <w:t>(</w:t>
      </w:r>
      <w:r>
        <w:rPr>
          <w:rFonts w:hint="eastAsia" w:ascii="仿宋" w:hAnsi="仿宋" w:eastAsia="仿宋"/>
          <w:color w:val="000000" w:themeColor="text1"/>
          <w:sz w:val="32"/>
          <w:szCs w:val="32"/>
          <w:u w:val="single"/>
          <w14:textFill>
            <w14:solidFill>
              <w14:schemeClr w14:val="tx1"/>
            </w14:solidFill>
          </w14:textFill>
        </w:rPr>
        <w:t>授权人姓名</w:t>
      </w:r>
      <w:r>
        <w:rPr>
          <w:rFonts w:hint="eastAsia" w:ascii="仿宋" w:hAnsi="仿宋" w:eastAsia="仿宋"/>
          <w:color w:val="000000" w:themeColor="text1"/>
          <w:sz w:val="32"/>
          <w:szCs w:val="32"/>
          <w14:textFill>
            <w14:solidFill>
              <w14:schemeClr w14:val="tx1"/>
            </w14:solidFill>
          </w14:textFill>
        </w:rPr>
        <w:t xml:space="preserve"> )特授权(</w:t>
      </w:r>
      <w:r>
        <w:rPr>
          <w:rFonts w:hint="eastAsia" w:ascii="仿宋" w:hAnsi="仿宋" w:eastAsia="仿宋"/>
          <w:color w:val="000000" w:themeColor="text1"/>
          <w:sz w:val="32"/>
          <w:szCs w:val="32"/>
          <w:u w:val="single"/>
          <w14:textFill>
            <w14:solidFill>
              <w14:schemeClr w14:val="tx1"/>
            </w14:solidFill>
          </w14:textFill>
        </w:rPr>
        <w:t>被授权人姓名</w:t>
      </w:r>
      <w:r>
        <w:rPr>
          <w:rFonts w:hint="eastAsia" w:ascii="仿宋" w:hAnsi="仿宋" w:eastAsia="仿宋"/>
          <w:color w:val="000000" w:themeColor="text1"/>
          <w:sz w:val="32"/>
          <w:szCs w:val="32"/>
          <w14:textFill>
            <w14:solidFill>
              <w14:schemeClr w14:val="tx1"/>
            </w14:solidFill>
          </w14:textFill>
        </w:rPr>
        <w:t>)代表我公司全权办理针上述项目的投标、谈判、签约等具体工作，并签署全部有关的文件、协议及合同，我公司对被授权人的签名负全部责任。</w:t>
      </w:r>
    </w:p>
    <w:p>
      <w:pPr>
        <w:spacing w:line="360" w:lineRule="auto"/>
        <w:ind w:firstLine="640" w:firstLineChars="200"/>
        <w:rPr>
          <w:rFonts w:ascii="仿宋" w:hAnsi="仿宋" w:eastAsia="仿宋"/>
          <w:color w:val="000000" w:themeColor="text1"/>
          <w:sz w:val="32"/>
          <w:szCs w:val="32"/>
          <w14:textFill>
            <w14:solidFill>
              <w14:schemeClr w14:val="tx1"/>
            </w14:solidFill>
          </w14:textFill>
        </w:rPr>
      </w:pPr>
      <w:r>
        <w:rPr>
          <w:rFonts w:hint="eastAsia" w:ascii="仿宋" w:hAnsi="仿宋" w:eastAsia="仿宋"/>
          <w:color w:val="000000" w:themeColor="text1"/>
          <w:sz w:val="32"/>
          <w:szCs w:val="32"/>
          <w14:textFill>
            <w14:solidFill>
              <w14:schemeClr w14:val="tx1"/>
            </w14:solidFill>
          </w14:textFill>
        </w:rPr>
        <w:t>在撤销授权的书面通知送达贵司以前，本授权书一直有效。被授权人签署的所有文件(在授权书有效期内签署的)不因授权的撤消而失效。</w:t>
      </w:r>
    </w:p>
    <w:p>
      <w:pPr>
        <w:spacing w:line="360" w:lineRule="auto"/>
        <w:rPr>
          <w:rFonts w:ascii="仿宋" w:hAnsi="仿宋" w:eastAsia="仿宋"/>
          <w:color w:val="000000" w:themeColor="text1"/>
          <w:sz w:val="32"/>
          <w:szCs w:val="32"/>
          <w14:textFill>
            <w14:solidFill>
              <w14:schemeClr w14:val="tx1"/>
            </w14:solidFill>
          </w14:textFill>
        </w:rPr>
      </w:pPr>
    </w:p>
    <w:p>
      <w:pPr>
        <w:spacing w:line="640" w:lineRule="exact"/>
        <w:rPr>
          <w:rFonts w:ascii="仿宋" w:hAnsi="仿宋" w:eastAsia="仿宋"/>
          <w:color w:val="000000" w:themeColor="text1"/>
          <w:sz w:val="32"/>
          <w:szCs w:val="32"/>
          <w:u w:val="single"/>
          <w14:textFill>
            <w14:solidFill>
              <w14:schemeClr w14:val="tx1"/>
            </w14:solidFill>
          </w14:textFill>
        </w:rPr>
      </w:pPr>
      <w:r>
        <w:rPr>
          <w:rFonts w:hint="eastAsia" w:ascii="仿宋" w:hAnsi="仿宋" w:eastAsia="仿宋"/>
          <w:color w:val="000000" w:themeColor="text1"/>
          <w:sz w:val="32"/>
          <w:szCs w:val="32"/>
          <w14:textFill>
            <w14:solidFill>
              <w14:schemeClr w14:val="tx1"/>
            </w14:solidFill>
          </w14:textFill>
        </w:rPr>
        <w:t>被授权人签名：</w:t>
      </w:r>
      <w:r>
        <w:rPr>
          <w:rFonts w:hint="eastAsia" w:ascii="仿宋" w:hAnsi="仿宋" w:eastAsia="仿宋"/>
          <w:color w:val="000000" w:themeColor="text1"/>
          <w:sz w:val="32"/>
          <w:szCs w:val="32"/>
          <w:u w:val="single"/>
          <w14:textFill>
            <w14:solidFill>
              <w14:schemeClr w14:val="tx1"/>
            </w14:solidFill>
          </w14:textFill>
        </w:rPr>
        <w:t xml:space="preserve">              </w:t>
      </w:r>
      <w:r>
        <w:rPr>
          <w:rFonts w:hint="eastAsia" w:ascii="仿宋" w:hAnsi="仿宋" w:eastAsia="仿宋"/>
          <w:color w:val="000000" w:themeColor="text1"/>
          <w:sz w:val="32"/>
          <w:szCs w:val="32"/>
          <w14:textFill>
            <w14:solidFill>
              <w14:schemeClr w14:val="tx1"/>
            </w14:solidFill>
          </w14:textFill>
        </w:rPr>
        <w:t>授权人签名：</w:t>
      </w:r>
      <w:r>
        <w:rPr>
          <w:rFonts w:hint="eastAsia" w:ascii="仿宋" w:hAnsi="仿宋" w:eastAsia="仿宋"/>
          <w:color w:val="000000" w:themeColor="text1"/>
          <w:sz w:val="32"/>
          <w:szCs w:val="32"/>
          <w:u w:val="single"/>
          <w14:textFill>
            <w14:solidFill>
              <w14:schemeClr w14:val="tx1"/>
            </w14:solidFill>
          </w14:textFill>
        </w:rPr>
        <w:t xml:space="preserve">                </w:t>
      </w:r>
    </w:p>
    <w:p>
      <w:pPr>
        <w:spacing w:line="640" w:lineRule="exact"/>
        <w:rPr>
          <w:rFonts w:ascii="仿宋" w:hAnsi="仿宋" w:eastAsia="仿宋"/>
          <w:color w:val="000000" w:themeColor="text1"/>
          <w:sz w:val="32"/>
          <w:szCs w:val="32"/>
          <w:u w:val="single"/>
          <w14:textFill>
            <w14:solidFill>
              <w14:schemeClr w14:val="tx1"/>
            </w14:solidFill>
          </w14:textFill>
        </w:rPr>
      </w:pPr>
      <w:r>
        <w:rPr>
          <w:rFonts w:hint="eastAsia" w:ascii="仿宋" w:hAnsi="仿宋" w:eastAsia="仿宋"/>
          <w:color w:val="000000" w:themeColor="text1"/>
          <w:sz w:val="32"/>
          <w:szCs w:val="32"/>
          <w14:textFill>
            <w14:solidFill>
              <w14:schemeClr w14:val="tx1"/>
            </w14:solidFill>
          </w14:textFill>
        </w:rPr>
        <w:t>职        务：</w:t>
      </w:r>
      <w:r>
        <w:rPr>
          <w:rFonts w:hint="eastAsia" w:ascii="仿宋" w:hAnsi="仿宋" w:eastAsia="仿宋"/>
          <w:color w:val="000000" w:themeColor="text1"/>
          <w:sz w:val="32"/>
          <w:szCs w:val="32"/>
          <w:u w:val="single"/>
          <w14:textFill>
            <w14:solidFill>
              <w14:schemeClr w14:val="tx1"/>
            </w14:solidFill>
          </w14:textFill>
        </w:rPr>
        <w:t xml:space="preserve">              </w:t>
      </w:r>
      <w:r>
        <w:rPr>
          <w:rFonts w:hint="eastAsia" w:ascii="仿宋" w:hAnsi="仿宋" w:eastAsia="仿宋"/>
          <w:color w:val="000000" w:themeColor="text1"/>
          <w:sz w:val="32"/>
          <w:szCs w:val="32"/>
          <w14:textFill>
            <w14:solidFill>
              <w14:schemeClr w14:val="tx1"/>
            </w14:solidFill>
          </w14:textFill>
        </w:rPr>
        <w:t>职      务：</w:t>
      </w:r>
      <w:r>
        <w:rPr>
          <w:rFonts w:hint="eastAsia" w:ascii="仿宋" w:hAnsi="仿宋" w:eastAsia="仿宋"/>
          <w:color w:val="000000" w:themeColor="text1"/>
          <w:sz w:val="32"/>
          <w:szCs w:val="32"/>
          <w:u w:val="single"/>
          <w14:textFill>
            <w14:solidFill>
              <w14:schemeClr w14:val="tx1"/>
            </w14:solidFill>
          </w14:textFill>
        </w:rPr>
        <w:t xml:space="preserve">                </w:t>
      </w:r>
    </w:p>
    <w:p>
      <w:pPr>
        <w:spacing w:line="640" w:lineRule="exact"/>
        <w:ind w:left="720"/>
        <w:rPr>
          <w:rFonts w:ascii="仿宋" w:hAnsi="仿宋" w:eastAsia="仿宋"/>
          <w:color w:val="000000" w:themeColor="text1"/>
          <w:sz w:val="32"/>
          <w:szCs w:val="32"/>
          <w14:textFill>
            <w14:solidFill>
              <w14:schemeClr w14:val="tx1"/>
            </w14:solidFill>
          </w14:textFill>
        </w:rPr>
      </w:pPr>
      <w:r>
        <w:rPr>
          <w:rFonts w:hint="eastAsia" w:ascii="仿宋" w:hAnsi="仿宋" w:eastAsia="仿宋"/>
          <w:color w:val="000000" w:themeColor="text1"/>
          <w:sz w:val="32"/>
          <w:szCs w:val="32"/>
          <w14:textFill>
            <w14:solidFill>
              <w14:schemeClr w14:val="tx1"/>
            </w14:solidFill>
          </w14:textFill>
        </w:rPr>
        <w:t xml:space="preserve">                        投标人公章：</w:t>
      </w:r>
      <w:r>
        <w:rPr>
          <w:rFonts w:hint="eastAsia" w:ascii="仿宋" w:hAnsi="仿宋" w:eastAsia="仿宋"/>
          <w:color w:val="000000" w:themeColor="text1"/>
          <w:sz w:val="32"/>
          <w:szCs w:val="32"/>
          <w:u w:val="single"/>
          <w14:textFill>
            <w14:solidFill>
              <w14:schemeClr w14:val="tx1"/>
            </w14:solidFill>
          </w14:textFill>
        </w:rPr>
        <w:t xml:space="preserve">               </w:t>
      </w:r>
      <w:r>
        <w:rPr>
          <w:rFonts w:hint="eastAsia" w:ascii="仿宋" w:hAnsi="仿宋" w:eastAsia="仿宋"/>
          <w:color w:val="000000" w:themeColor="text1"/>
          <w:sz w:val="32"/>
          <w:szCs w:val="32"/>
          <w14:textFill>
            <w14:solidFill>
              <w14:schemeClr w14:val="tx1"/>
            </w14:solidFill>
          </w14:textFill>
        </w:rPr>
        <w:t xml:space="preserve">                 </w:t>
      </w:r>
    </w:p>
    <w:p>
      <w:pPr>
        <w:spacing w:line="700" w:lineRule="exact"/>
        <w:rPr>
          <w:rFonts w:hint="eastAsia" w:ascii="仿宋" w:hAnsi="仿宋" w:eastAsia="仿宋"/>
          <w:sz w:val="28"/>
          <w:szCs w:val="24"/>
        </w:rPr>
      </w:pPr>
    </w:p>
    <w:p>
      <w:pPr>
        <w:spacing w:line="700" w:lineRule="exact"/>
        <w:rPr>
          <w:rFonts w:hint="eastAsia" w:ascii="仿宋" w:hAnsi="仿宋" w:eastAsia="仿宋"/>
          <w:sz w:val="28"/>
          <w:szCs w:val="24"/>
        </w:rPr>
      </w:pPr>
    </w:p>
    <w:p>
      <w:pPr>
        <w:spacing w:line="700" w:lineRule="exact"/>
        <w:rPr>
          <w:rFonts w:hint="eastAsia" w:ascii="仿宋" w:hAnsi="仿宋" w:eastAsia="仿宋"/>
          <w:sz w:val="28"/>
          <w:szCs w:val="24"/>
        </w:rPr>
      </w:pPr>
    </w:p>
    <w:p>
      <w:pPr>
        <w:spacing w:line="700" w:lineRule="exact"/>
        <w:rPr>
          <w:rFonts w:ascii="仿宋" w:hAnsi="仿宋" w:eastAsia="仿宋"/>
          <w:sz w:val="28"/>
          <w:szCs w:val="24"/>
        </w:rPr>
      </w:pPr>
      <w:r>
        <w:rPr>
          <w:rFonts w:hint="eastAsia" w:ascii="仿宋" w:hAnsi="仿宋" w:eastAsia="仿宋"/>
          <w:sz w:val="28"/>
          <w:szCs w:val="24"/>
        </w:rPr>
        <w:t>附件3</w:t>
      </w:r>
      <w:r>
        <w:rPr>
          <w:rFonts w:ascii="仿宋" w:hAnsi="仿宋" w:eastAsia="仿宋"/>
          <w:sz w:val="28"/>
          <w:szCs w:val="24"/>
        </w:rPr>
        <w:t xml:space="preserve"> </w:t>
      </w:r>
      <w:r>
        <w:rPr>
          <w:rFonts w:hint="eastAsia" w:ascii="仿宋" w:hAnsi="仿宋" w:eastAsia="仿宋"/>
          <w:sz w:val="28"/>
          <w:szCs w:val="24"/>
        </w:rPr>
        <w:t>廉政承诺书</w:t>
      </w:r>
    </w:p>
    <w:p>
      <w:pPr>
        <w:spacing w:line="700" w:lineRule="exact"/>
        <w:ind w:firstLine="2520" w:firstLineChars="900"/>
        <w:rPr>
          <w:rFonts w:ascii="仿宋" w:hAnsi="仿宋" w:eastAsia="仿宋"/>
          <w:sz w:val="44"/>
          <w:szCs w:val="44"/>
        </w:rPr>
      </w:pPr>
      <w:r>
        <w:rPr>
          <w:rFonts w:ascii="仿宋" w:hAnsi="仿宋" w:eastAsia="仿宋"/>
          <w:sz w:val="28"/>
          <w:szCs w:val="24"/>
        </w:rPr>
        <w:t xml:space="preserve">  </w:t>
      </w:r>
      <w:r>
        <w:rPr>
          <w:rFonts w:hint="eastAsia" w:ascii="仿宋" w:hAnsi="仿宋" w:eastAsia="仿宋"/>
          <w:sz w:val="44"/>
          <w:szCs w:val="44"/>
        </w:rPr>
        <w:t xml:space="preserve">投标人廉政承诺书 </w:t>
      </w:r>
    </w:p>
    <w:p>
      <w:pPr>
        <w:spacing w:line="540" w:lineRule="exact"/>
        <w:ind w:firstLine="600" w:firstLineChars="200"/>
        <w:rPr>
          <w:rFonts w:ascii="仿宋" w:hAnsi="仿宋" w:eastAsia="仿宋"/>
          <w:sz w:val="30"/>
          <w:szCs w:val="30"/>
        </w:rPr>
      </w:pPr>
    </w:p>
    <w:p>
      <w:pPr>
        <w:spacing w:line="540" w:lineRule="exact"/>
        <w:ind w:firstLine="600" w:firstLineChars="200"/>
        <w:rPr>
          <w:rFonts w:ascii="仿宋" w:hAnsi="仿宋" w:eastAsia="仿宋"/>
          <w:sz w:val="30"/>
          <w:szCs w:val="30"/>
        </w:rPr>
      </w:pPr>
      <w:r>
        <w:rPr>
          <w:rFonts w:hint="eastAsia" w:ascii="仿宋" w:hAnsi="仿宋" w:eastAsia="仿宋"/>
          <w:sz w:val="30"/>
          <w:szCs w:val="30"/>
        </w:rPr>
        <w:t xml:space="preserve">为加强招标投标活动中的廉政建设，防止发生违法违纪行为，体现公开、公平、公正的原则，根据国家有关法律、法规和廉政建设责任制的规定，本投标人特作出如下承诺： </w:t>
      </w:r>
    </w:p>
    <w:p>
      <w:pPr>
        <w:spacing w:line="540" w:lineRule="exact"/>
        <w:ind w:firstLine="600" w:firstLineChars="200"/>
        <w:rPr>
          <w:rFonts w:ascii="仿宋" w:hAnsi="仿宋" w:eastAsia="仿宋"/>
          <w:sz w:val="30"/>
          <w:szCs w:val="30"/>
        </w:rPr>
      </w:pPr>
      <w:r>
        <w:rPr>
          <w:rFonts w:hint="eastAsia" w:ascii="仿宋" w:hAnsi="仿宋" w:eastAsia="仿宋"/>
          <w:sz w:val="30"/>
          <w:szCs w:val="30"/>
        </w:rPr>
        <w:t xml:space="preserve">1、不与招标人、招标代理机构及其他投标人私下串通协商，进行围标、串标、抬标，控制投标价格。  </w:t>
      </w:r>
    </w:p>
    <w:p>
      <w:pPr>
        <w:spacing w:line="540" w:lineRule="exact"/>
        <w:ind w:firstLine="600" w:firstLineChars="200"/>
        <w:rPr>
          <w:rFonts w:ascii="仿宋" w:hAnsi="仿宋" w:eastAsia="仿宋"/>
          <w:sz w:val="30"/>
          <w:szCs w:val="30"/>
        </w:rPr>
      </w:pPr>
      <w:r>
        <w:rPr>
          <w:rFonts w:hint="eastAsia" w:ascii="仿宋" w:hAnsi="仿宋" w:eastAsia="仿宋"/>
          <w:sz w:val="30"/>
          <w:szCs w:val="30"/>
        </w:rPr>
        <w:t xml:space="preserve">2、不向招标人、招标代理机构、评标专家(小组成员)行贿，以不正当手段谋取中标。 </w:t>
      </w:r>
    </w:p>
    <w:p>
      <w:pPr>
        <w:spacing w:line="540" w:lineRule="exact"/>
        <w:ind w:firstLine="600" w:firstLineChars="200"/>
        <w:rPr>
          <w:rFonts w:ascii="仿宋" w:hAnsi="仿宋" w:eastAsia="仿宋"/>
          <w:sz w:val="30"/>
          <w:szCs w:val="30"/>
        </w:rPr>
      </w:pPr>
      <w:r>
        <w:rPr>
          <w:rFonts w:hint="eastAsia" w:ascii="仿宋" w:hAnsi="仿宋" w:eastAsia="仿宋"/>
          <w:sz w:val="30"/>
          <w:szCs w:val="30"/>
        </w:rPr>
        <w:t xml:space="preserve">3、不向招标投标监管人员请客、送礼及组织其它有可能影响客观公正监管的活动。  </w:t>
      </w:r>
    </w:p>
    <w:p>
      <w:pPr>
        <w:spacing w:line="540" w:lineRule="exact"/>
        <w:ind w:firstLine="600" w:firstLineChars="200"/>
        <w:rPr>
          <w:rFonts w:ascii="仿宋" w:hAnsi="仿宋" w:eastAsia="仿宋"/>
          <w:sz w:val="30"/>
          <w:szCs w:val="30"/>
        </w:rPr>
      </w:pPr>
      <w:r>
        <w:rPr>
          <w:rFonts w:hint="eastAsia" w:ascii="仿宋" w:hAnsi="仿宋" w:eastAsia="仿宋"/>
          <w:sz w:val="30"/>
          <w:szCs w:val="30"/>
        </w:rPr>
        <w:t xml:space="preserve">4、自觉遵守开标、评标现场工作纪律，不私下接触评标专家(小组成员)，不干扰正常的开标评标秩序。  </w:t>
      </w:r>
    </w:p>
    <w:p>
      <w:pPr>
        <w:spacing w:line="540" w:lineRule="exact"/>
        <w:ind w:firstLine="600" w:firstLineChars="200"/>
        <w:rPr>
          <w:rFonts w:ascii="仿宋" w:hAnsi="仿宋" w:eastAsia="仿宋"/>
          <w:sz w:val="30"/>
          <w:szCs w:val="30"/>
        </w:rPr>
      </w:pPr>
      <w:r>
        <w:rPr>
          <w:rFonts w:hint="eastAsia" w:ascii="仿宋" w:hAnsi="仿宋" w:eastAsia="仿宋"/>
          <w:sz w:val="30"/>
          <w:szCs w:val="30"/>
        </w:rPr>
        <w:t xml:space="preserve">5、不给责任人的违法违规行为说情。     </w:t>
      </w:r>
    </w:p>
    <w:p>
      <w:pPr>
        <w:spacing w:line="540" w:lineRule="exact"/>
        <w:ind w:firstLine="600" w:firstLineChars="200"/>
        <w:rPr>
          <w:rFonts w:ascii="仿宋" w:hAnsi="仿宋" w:eastAsia="仿宋"/>
          <w:sz w:val="30"/>
          <w:szCs w:val="30"/>
        </w:rPr>
      </w:pPr>
      <w:r>
        <w:rPr>
          <w:rFonts w:hint="eastAsia" w:ascii="仿宋" w:hAnsi="仿宋" w:eastAsia="仿宋"/>
          <w:sz w:val="30"/>
          <w:szCs w:val="30"/>
        </w:rPr>
        <w:t>如出现上述行为，本投标人自愿承担相关责任，接受招投标监督管理部门、纪检监察部门或司法机关调查处理。</w:t>
      </w:r>
    </w:p>
    <w:p>
      <w:pPr>
        <w:spacing w:line="540" w:lineRule="exact"/>
        <w:rPr>
          <w:rFonts w:ascii="仿宋" w:hAnsi="仿宋" w:eastAsia="仿宋"/>
        </w:rPr>
      </w:pPr>
    </w:p>
    <w:p>
      <w:pPr>
        <w:spacing w:line="540" w:lineRule="exact"/>
        <w:rPr>
          <w:rFonts w:ascii="仿宋" w:hAnsi="仿宋" w:eastAsia="仿宋"/>
        </w:rPr>
      </w:pPr>
    </w:p>
    <w:p>
      <w:pPr>
        <w:spacing w:line="540" w:lineRule="exact"/>
        <w:ind w:firstLine="3000" w:firstLineChars="1000"/>
        <w:rPr>
          <w:rFonts w:ascii="仿宋" w:hAnsi="仿宋" w:eastAsia="仿宋"/>
          <w:sz w:val="30"/>
          <w:szCs w:val="30"/>
        </w:rPr>
      </w:pPr>
      <w:r>
        <w:rPr>
          <w:rFonts w:hint="eastAsia" w:ascii="仿宋" w:hAnsi="仿宋" w:eastAsia="仿宋"/>
          <w:sz w:val="30"/>
          <w:szCs w:val="30"/>
        </w:rPr>
        <w:t>投标人：</w:t>
      </w:r>
      <w:r>
        <w:rPr>
          <w:rFonts w:hint="eastAsia" w:ascii="仿宋" w:hAnsi="仿宋" w:eastAsia="仿宋"/>
          <w:sz w:val="30"/>
          <w:szCs w:val="30"/>
          <w:u w:val="single"/>
        </w:rPr>
        <w:t xml:space="preserve">                   </w:t>
      </w:r>
      <w:r>
        <w:rPr>
          <w:rFonts w:hint="eastAsia" w:ascii="仿宋" w:hAnsi="仿宋" w:eastAsia="仿宋"/>
          <w:sz w:val="30"/>
          <w:szCs w:val="30"/>
        </w:rPr>
        <w:t>（盖单位章）</w:t>
      </w:r>
    </w:p>
    <w:p>
      <w:pPr>
        <w:spacing w:line="540" w:lineRule="exact"/>
        <w:ind w:firstLine="3000" w:firstLineChars="1000"/>
        <w:rPr>
          <w:rFonts w:ascii="仿宋" w:hAnsi="仿宋" w:eastAsia="仿宋"/>
          <w:sz w:val="30"/>
          <w:szCs w:val="30"/>
        </w:rPr>
      </w:pPr>
      <w:r>
        <w:rPr>
          <w:rFonts w:hint="eastAsia" w:ascii="仿宋" w:hAnsi="仿宋" w:eastAsia="仿宋"/>
          <w:sz w:val="30"/>
          <w:szCs w:val="30"/>
        </w:rPr>
        <w:t>法定代表人：         （签字或盖章）</w:t>
      </w:r>
    </w:p>
    <w:p>
      <w:pPr>
        <w:spacing w:line="540" w:lineRule="exact"/>
        <w:ind w:firstLine="6300" w:firstLineChars="2100"/>
        <w:rPr>
          <w:rFonts w:ascii="仿宋" w:hAnsi="仿宋" w:eastAsia="仿宋"/>
          <w:sz w:val="30"/>
          <w:szCs w:val="30"/>
        </w:rPr>
      </w:pPr>
      <w:r>
        <w:rPr>
          <w:rFonts w:hint="eastAsia" w:ascii="仿宋" w:hAnsi="仿宋" w:eastAsia="仿宋"/>
          <w:sz w:val="30"/>
          <w:szCs w:val="30"/>
        </w:rPr>
        <w:t>20</w:t>
      </w:r>
      <w:r>
        <w:rPr>
          <w:rFonts w:hint="eastAsia" w:ascii="仿宋" w:hAnsi="仿宋" w:eastAsia="仿宋"/>
          <w:sz w:val="30"/>
          <w:szCs w:val="30"/>
          <w:lang w:val="en-US" w:eastAsia="zh-CN"/>
        </w:rPr>
        <w:t>21</w:t>
      </w:r>
      <w:r>
        <w:rPr>
          <w:rFonts w:hint="eastAsia" w:ascii="仿宋" w:hAnsi="仿宋" w:eastAsia="仿宋"/>
          <w:sz w:val="30"/>
          <w:szCs w:val="30"/>
        </w:rPr>
        <w:t>年  月  日</w:t>
      </w:r>
    </w:p>
    <w:p>
      <w:pPr>
        <w:spacing w:line="520" w:lineRule="exact"/>
        <w:rPr>
          <w:rFonts w:ascii="仿宋" w:hAnsi="仿宋" w:eastAsia="仿宋"/>
          <w:sz w:val="28"/>
          <w:szCs w:val="24"/>
        </w:rPr>
      </w:pPr>
    </w:p>
    <w:p>
      <w:pPr>
        <w:spacing w:line="520" w:lineRule="exact"/>
        <w:rPr>
          <w:rFonts w:ascii="仿宋" w:hAnsi="仿宋" w:eastAsia="仿宋"/>
          <w:sz w:val="28"/>
          <w:szCs w:val="24"/>
        </w:rPr>
      </w:pPr>
    </w:p>
    <w:p>
      <w:pPr>
        <w:spacing w:line="400" w:lineRule="exact"/>
        <w:rPr>
          <w:rFonts w:hint="eastAsia" w:ascii="仿宋" w:hAnsi="仿宋" w:eastAsia="仿宋"/>
          <w:sz w:val="28"/>
          <w:szCs w:val="28"/>
        </w:rPr>
      </w:pPr>
    </w:p>
    <w:p>
      <w:pPr>
        <w:spacing w:line="400" w:lineRule="exact"/>
        <w:rPr>
          <w:rFonts w:ascii="仿宋" w:hAnsi="仿宋" w:eastAsia="仿宋"/>
          <w:sz w:val="28"/>
          <w:szCs w:val="28"/>
        </w:rPr>
      </w:pPr>
      <w:r>
        <w:rPr>
          <w:rFonts w:hint="eastAsia" w:ascii="仿宋" w:hAnsi="仿宋" w:eastAsia="仿宋"/>
          <w:sz w:val="28"/>
          <w:szCs w:val="28"/>
        </w:rPr>
        <w:t>附件4、报价说明</w:t>
      </w:r>
      <w:r>
        <w:rPr>
          <w:rFonts w:hint="eastAsia" w:ascii="仿宋" w:hAnsi="仿宋" w:eastAsia="仿宋"/>
          <w:sz w:val="28"/>
          <w:szCs w:val="28"/>
          <w:lang w:eastAsia="zh-CN"/>
        </w:rPr>
        <w:t>（后附）</w:t>
      </w:r>
    </w:p>
    <w:p>
      <w:pPr>
        <w:numPr>
          <w:ilvl w:val="0"/>
          <w:numId w:val="2"/>
        </w:numPr>
        <w:spacing w:line="460" w:lineRule="exact"/>
        <w:ind w:firstLine="560" w:firstLineChars="200"/>
        <w:rPr>
          <w:rFonts w:hint="eastAsia" w:ascii="仿宋" w:hAnsi="仿宋" w:eastAsia="仿宋"/>
          <w:sz w:val="28"/>
          <w:szCs w:val="28"/>
        </w:rPr>
      </w:pPr>
      <w:r>
        <w:rPr>
          <w:rFonts w:hint="eastAsia" w:ascii="仿宋" w:hAnsi="仿宋" w:eastAsia="仿宋"/>
          <w:sz w:val="28"/>
          <w:szCs w:val="28"/>
        </w:rPr>
        <w:t>所附技术要求（技术附件、分接点）我公司已仔细阅读，完全响应；</w:t>
      </w:r>
    </w:p>
    <w:p>
      <w:pPr>
        <w:numPr>
          <w:ilvl w:val="0"/>
          <w:numId w:val="2"/>
        </w:numPr>
        <w:spacing w:line="460" w:lineRule="exact"/>
        <w:ind w:firstLine="560" w:firstLineChars="200"/>
        <w:rPr>
          <w:rFonts w:ascii="仿宋" w:hAnsi="仿宋" w:eastAsia="仿宋"/>
          <w:sz w:val="28"/>
          <w:szCs w:val="28"/>
        </w:rPr>
      </w:pPr>
      <w:r>
        <w:rPr>
          <w:rFonts w:hint="eastAsia" w:ascii="仿宋" w:hAnsi="仿宋" w:eastAsia="仿宋"/>
          <w:sz w:val="28"/>
          <w:szCs w:val="28"/>
        </w:rPr>
        <w:t>报价为含</w:t>
      </w:r>
      <w:r>
        <w:rPr>
          <w:rFonts w:hint="eastAsia" w:ascii="仿宋" w:hAnsi="仿宋" w:eastAsia="仿宋"/>
          <w:sz w:val="28"/>
          <w:szCs w:val="28"/>
          <w:u w:val="single"/>
        </w:rPr>
        <w:t xml:space="preserve"> 13 %</w:t>
      </w:r>
      <w:r>
        <w:rPr>
          <w:rFonts w:hint="eastAsia" w:ascii="仿宋" w:hAnsi="仿宋" w:eastAsia="仿宋"/>
          <w:sz w:val="28"/>
          <w:szCs w:val="28"/>
        </w:rPr>
        <w:t>增值税</w:t>
      </w:r>
      <w:r>
        <w:rPr>
          <w:rFonts w:hint="eastAsia" w:ascii="仿宋" w:hAnsi="仿宋" w:eastAsia="仿宋"/>
          <w:sz w:val="28"/>
          <w:szCs w:val="28"/>
          <w:lang w:eastAsia="zh-CN"/>
        </w:rPr>
        <w:t>。</w:t>
      </w:r>
      <w:r>
        <w:rPr>
          <w:rFonts w:hint="eastAsia" w:ascii="仿宋" w:hAnsi="仿宋" w:eastAsia="仿宋"/>
          <w:sz w:val="28"/>
          <w:szCs w:val="28"/>
        </w:rPr>
        <w:t>合同设备费（含备品备件、专用工具）、技术服务费（含设计费、技术资料费、安装费、调试费、培训费）、运杂费（含设备的包装费、装车费、运输费、运输保险费）各种杂费、税费等及与本合同有关的所有费用等一切费用为</w:t>
      </w:r>
      <w:r>
        <w:rPr>
          <w:rFonts w:hint="eastAsia" w:ascii="仿宋" w:hAnsi="仿宋" w:eastAsia="仿宋"/>
          <w:sz w:val="28"/>
          <w:szCs w:val="28"/>
          <w:lang w:eastAsia="zh-CN"/>
        </w:rPr>
        <w:t>一票制、</w:t>
      </w:r>
      <w:r>
        <w:rPr>
          <w:rFonts w:hint="eastAsia" w:ascii="仿宋" w:hAnsi="仿宋" w:eastAsia="仿宋"/>
          <w:sz w:val="28"/>
          <w:szCs w:val="28"/>
        </w:rPr>
        <w:t>到货价；报价</w:t>
      </w:r>
      <w:r>
        <w:rPr>
          <w:rFonts w:hint="eastAsia" w:ascii="仿宋" w:hAnsi="仿宋" w:eastAsia="仿宋"/>
          <w:sz w:val="28"/>
          <w:szCs w:val="28"/>
          <w:lang w:eastAsia="zh-CN"/>
        </w:rPr>
        <w:t>单</w:t>
      </w:r>
      <w:r>
        <w:rPr>
          <w:rFonts w:hint="eastAsia" w:ascii="仿宋" w:hAnsi="仿宋" w:eastAsia="仿宋"/>
          <w:sz w:val="28"/>
          <w:szCs w:val="28"/>
        </w:rPr>
        <w:t>格式</w:t>
      </w:r>
      <w:r>
        <w:rPr>
          <w:rFonts w:hint="eastAsia" w:ascii="仿宋" w:hAnsi="仿宋" w:eastAsia="仿宋"/>
          <w:sz w:val="28"/>
          <w:szCs w:val="28"/>
          <w:lang w:eastAsia="zh-CN"/>
        </w:rPr>
        <w:t>（另附表）</w:t>
      </w:r>
      <w:r>
        <w:rPr>
          <w:rFonts w:hint="eastAsia" w:ascii="仿宋" w:hAnsi="仿宋" w:eastAsia="仿宋"/>
          <w:sz w:val="28"/>
          <w:szCs w:val="28"/>
        </w:rPr>
        <w:t>；</w:t>
      </w:r>
    </w:p>
    <w:p>
      <w:pPr>
        <w:numPr>
          <w:ilvl w:val="0"/>
          <w:numId w:val="2"/>
        </w:numPr>
        <w:spacing w:line="460" w:lineRule="exact"/>
        <w:ind w:firstLine="560" w:firstLineChars="200"/>
        <w:rPr>
          <w:rFonts w:ascii="仿宋" w:hAnsi="仿宋" w:eastAsia="仿宋"/>
          <w:sz w:val="28"/>
          <w:szCs w:val="28"/>
          <w:u w:val="single"/>
        </w:rPr>
      </w:pPr>
      <w:r>
        <w:rPr>
          <w:rFonts w:hint="eastAsia" w:ascii="仿宋" w:hAnsi="仿宋" w:eastAsia="仿宋"/>
          <w:sz w:val="28"/>
          <w:szCs w:val="28"/>
          <w:lang w:eastAsia="zh-CN"/>
        </w:rPr>
        <w:t>报价有效期：</w:t>
      </w:r>
      <w:r>
        <w:rPr>
          <w:rFonts w:hint="eastAsia" w:ascii="仿宋" w:hAnsi="仿宋" w:eastAsia="仿宋"/>
          <w:sz w:val="28"/>
          <w:szCs w:val="28"/>
          <w:u w:val="single"/>
          <w:lang w:val="en-US" w:eastAsia="zh-CN"/>
        </w:rPr>
        <w:t xml:space="preserve"> 90</w:t>
      </w:r>
      <w:r>
        <w:rPr>
          <w:rFonts w:hint="eastAsia" w:ascii="仿宋" w:hAnsi="仿宋" w:eastAsia="仿宋"/>
          <w:sz w:val="28"/>
          <w:szCs w:val="28"/>
          <w:u w:val="none"/>
          <w:lang w:val="en-US" w:eastAsia="zh-CN"/>
        </w:rPr>
        <w:t>天</w:t>
      </w:r>
      <w:r>
        <w:rPr>
          <w:rFonts w:hint="eastAsia" w:ascii="仿宋" w:hAnsi="仿宋" w:eastAsia="仿宋"/>
          <w:sz w:val="28"/>
          <w:szCs w:val="28"/>
        </w:rPr>
        <w:t>；</w:t>
      </w:r>
    </w:p>
    <w:p>
      <w:pPr>
        <w:numPr>
          <w:ilvl w:val="0"/>
          <w:numId w:val="2"/>
        </w:numPr>
        <w:spacing w:line="460" w:lineRule="exact"/>
        <w:ind w:firstLine="560" w:firstLineChars="200"/>
        <w:rPr>
          <w:rFonts w:ascii="仿宋" w:hAnsi="仿宋" w:eastAsia="仿宋"/>
          <w:sz w:val="28"/>
          <w:szCs w:val="28"/>
        </w:rPr>
      </w:pPr>
      <w:r>
        <w:rPr>
          <w:rFonts w:hint="eastAsia" w:ascii="仿宋" w:hAnsi="仿宋" w:eastAsia="仿宋"/>
          <w:sz w:val="28"/>
          <w:szCs w:val="28"/>
          <w:u w:val="none"/>
        </w:rPr>
        <w:t>交货期：合同签订之日起</w:t>
      </w:r>
      <w:r>
        <w:rPr>
          <w:rFonts w:hint="eastAsia" w:ascii="仿宋" w:hAnsi="仿宋" w:eastAsia="仿宋"/>
          <w:sz w:val="28"/>
          <w:szCs w:val="28"/>
          <w:u w:val="single"/>
        </w:rPr>
        <w:t xml:space="preserve">      </w:t>
      </w:r>
      <w:r>
        <w:rPr>
          <w:rFonts w:hint="eastAsia" w:ascii="仿宋" w:hAnsi="仿宋" w:eastAsia="仿宋"/>
          <w:sz w:val="28"/>
          <w:szCs w:val="28"/>
          <w:u w:val="none"/>
        </w:rPr>
        <w:t>天内交货完毕；</w:t>
      </w:r>
    </w:p>
    <w:p>
      <w:pPr>
        <w:spacing w:line="460" w:lineRule="exact"/>
        <w:ind w:firstLine="560" w:firstLineChars="200"/>
        <w:rPr>
          <w:rFonts w:ascii="仿宋" w:hAnsi="仿宋" w:eastAsia="仿宋"/>
          <w:sz w:val="28"/>
          <w:szCs w:val="28"/>
        </w:rPr>
      </w:pPr>
      <w:r>
        <w:rPr>
          <w:rFonts w:hint="eastAsia" w:ascii="仿宋" w:hAnsi="仿宋" w:eastAsia="仿宋"/>
          <w:sz w:val="28"/>
          <w:szCs w:val="28"/>
          <w:lang w:val="en-US" w:eastAsia="zh-CN"/>
        </w:rPr>
        <w:t>5、</w:t>
      </w:r>
      <w:r>
        <w:rPr>
          <w:rFonts w:hint="eastAsia" w:ascii="仿宋" w:hAnsi="仿宋" w:eastAsia="仿宋"/>
          <w:sz w:val="28"/>
          <w:szCs w:val="28"/>
        </w:rPr>
        <w:t>质保期：</w:t>
      </w:r>
      <w:r>
        <w:rPr>
          <w:rFonts w:hint="eastAsia" w:ascii="仿宋" w:hAnsi="仿宋" w:eastAsia="仿宋"/>
          <w:sz w:val="28"/>
          <w:szCs w:val="28"/>
          <w:lang w:eastAsia="zh-CN"/>
        </w:rPr>
        <w:t>验收合格之日起</w:t>
      </w:r>
      <w:r>
        <w:rPr>
          <w:rFonts w:hint="eastAsia" w:ascii="仿宋" w:hAnsi="仿宋" w:eastAsia="仿宋"/>
          <w:sz w:val="28"/>
          <w:szCs w:val="28"/>
          <w:u w:val="single"/>
          <w:lang w:val="en-US" w:eastAsia="zh-CN"/>
        </w:rPr>
        <w:t>12</w:t>
      </w:r>
      <w:r>
        <w:rPr>
          <w:rFonts w:hint="eastAsia" w:ascii="仿宋" w:hAnsi="仿宋" w:eastAsia="仿宋"/>
          <w:sz w:val="28"/>
          <w:szCs w:val="28"/>
          <w:lang w:val="en-US" w:eastAsia="zh-CN"/>
        </w:rPr>
        <w:t>个月</w:t>
      </w:r>
      <w:r>
        <w:rPr>
          <w:rFonts w:hint="eastAsia" w:ascii="仿宋" w:hAnsi="仿宋" w:eastAsia="仿宋"/>
          <w:sz w:val="28"/>
          <w:szCs w:val="28"/>
        </w:rPr>
        <w:t>；</w:t>
      </w:r>
    </w:p>
    <w:p>
      <w:pPr>
        <w:numPr>
          <w:ilvl w:val="0"/>
          <w:numId w:val="0"/>
        </w:numPr>
        <w:spacing w:line="460" w:lineRule="exact"/>
        <w:ind w:firstLine="560" w:firstLineChars="200"/>
        <w:rPr>
          <w:rFonts w:hint="eastAsia" w:ascii="仿宋" w:hAnsi="仿宋" w:eastAsia="仿宋"/>
          <w:sz w:val="28"/>
          <w:szCs w:val="28"/>
          <w:lang w:val="en-US" w:eastAsia="zh-CN"/>
        </w:rPr>
      </w:pPr>
      <w:r>
        <w:rPr>
          <w:rFonts w:hint="eastAsia" w:ascii="仿宋" w:hAnsi="仿宋" w:eastAsia="仿宋"/>
          <w:sz w:val="28"/>
          <w:szCs w:val="28"/>
          <w:lang w:val="en-US" w:eastAsia="zh-CN"/>
        </w:rPr>
        <w:t>6、付款方式：预付10%，安装调试验收合格后90个工作日内支付合同总价的80%，质保金的支付在验收无异议之日起12个月后支付10%质保金；</w:t>
      </w:r>
    </w:p>
    <w:p>
      <w:pPr>
        <w:numPr>
          <w:ilvl w:val="0"/>
          <w:numId w:val="0"/>
        </w:numPr>
        <w:spacing w:line="460" w:lineRule="exact"/>
        <w:ind w:firstLine="560" w:firstLineChars="200"/>
        <w:rPr>
          <w:rFonts w:hint="eastAsia" w:ascii="仿宋" w:hAnsi="仿宋" w:eastAsia="仿宋"/>
          <w:sz w:val="28"/>
          <w:szCs w:val="28"/>
          <w:lang w:val="en-US" w:eastAsia="zh-CN"/>
        </w:rPr>
      </w:pPr>
      <w:r>
        <w:rPr>
          <w:rFonts w:hint="eastAsia" w:ascii="仿宋" w:hAnsi="仿宋" w:eastAsia="仿宋"/>
          <w:sz w:val="28"/>
          <w:szCs w:val="28"/>
          <w:lang w:val="en-US" w:eastAsia="zh-CN"/>
        </w:rPr>
        <w:t>7、承诺严格按照报价（价格品牌型号）执行合同，所供产品均附有合格证，保证产品完全满足买方使用需求；</w:t>
      </w:r>
    </w:p>
    <w:p>
      <w:pPr>
        <w:spacing w:line="460" w:lineRule="exact"/>
        <w:ind w:firstLine="560" w:firstLineChars="200"/>
        <w:rPr>
          <w:rFonts w:ascii="仿宋" w:hAnsi="仿宋" w:eastAsia="仿宋"/>
          <w:sz w:val="28"/>
          <w:szCs w:val="28"/>
        </w:rPr>
      </w:pPr>
      <w:r>
        <w:rPr>
          <w:rFonts w:hint="eastAsia" w:ascii="仿宋" w:hAnsi="仿宋" w:eastAsia="仿宋"/>
          <w:sz w:val="28"/>
          <w:szCs w:val="28"/>
          <w:lang w:val="en-US" w:eastAsia="zh-CN"/>
        </w:rPr>
        <w:t>8</w:t>
      </w:r>
      <w:r>
        <w:rPr>
          <w:rFonts w:hint="eastAsia" w:ascii="仿宋" w:hAnsi="仿宋" w:eastAsia="仿宋"/>
          <w:sz w:val="28"/>
          <w:szCs w:val="28"/>
        </w:rPr>
        <w:t xml:space="preserve">、投标单位要认真核算报价，并按报价格式给予报价，报价如出现大小写不符的，以大写报价为准；单价、总价不符的，以单价为准。               </w:t>
      </w:r>
    </w:p>
    <w:p>
      <w:pPr>
        <w:spacing w:line="500" w:lineRule="exact"/>
        <w:rPr>
          <w:rFonts w:ascii="仿宋" w:hAnsi="仿宋" w:eastAsia="仿宋"/>
          <w:sz w:val="28"/>
          <w:szCs w:val="28"/>
        </w:rPr>
      </w:pPr>
    </w:p>
    <w:p>
      <w:pPr>
        <w:spacing w:line="500" w:lineRule="exact"/>
        <w:rPr>
          <w:rFonts w:ascii="仿宋" w:hAnsi="仿宋" w:eastAsia="仿宋"/>
          <w:sz w:val="28"/>
          <w:szCs w:val="28"/>
        </w:rPr>
      </w:pPr>
    </w:p>
    <w:p>
      <w:pPr>
        <w:spacing w:line="500" w:lineRule="exact"/>
        <w:rPr>
          <w:rFonts w:ascii="仿宋" w:hAnsi="仿宋" w:eastAsia="仿宋"/>
          <w:sz w:val="28"/>
          <w:szCs w:val="28"/>
        </w:rPr>
      </w:pPr>
    </w:p>
    <w:p>
      <w:pPr>
        <w:spacing w:line="500" w:lineRule="exact"/>
        <w:rPr>
          <w:rFonts w:ascii="仿宋" w:hAnsi="仿宋" w:eastAsia="仿宋"/>
          <w:sz w:val="28"/>
          <w:szCs w:val="28"/>
        </w:rPr>
      </w:pPr>
    </w:p>
    <w:p>
      <w:pPr>
        <w:spacing w:line="500" w:lineRule="exact"/>
        <w:rPr>
          <w:rFonts w:ascii="仿宋" w:hAnsi="仿宋" w:eastAsia="仿宋"/>
          <w:sz w:val="28"/>
          <w:szCs w:val="28"/>
        </w:rPr>
      </w:pPr>
    </w:p>
    <w:p>
      <w:pPr>
        <w:spacing w:line="500" w:lineRule="exact"/>
        <w:rPr>
          <w:rFonts w:ascii="仿宋" w:hAnsi="仿宋" w:eastAsia="仿宋"/>
          <w:sz w:val="28"/>
          <w:szCs w:val="28"/>
        </w:rPr>
      </w:pPr>
      <w:r>
        <w:rPr>
          <w:rFonts w:hint="eastAsia" w:ascii="仿宋" w:hAnsi="仿宋" w:eastAsia="仿宋"/>
          <w:sz w:val="28"/>
          <w:szCs w:val="28"/>
        </w:rPr>
        <w:t>附件</w:t>
      </w:r>
      <w:r>
        <w:rPr>
          <w:rFonts w:hint="eastAsia" w:ascii="仿宋" w:hAnsi="仿宋" w:eastAsia="仿宋"/>
          <w:sz w:val="28"/>
          <w:szCs w:val="28"/>
          <w:lang w:val="en-US" w:eastAsia="zh-CN"/>
        </w:rPr>
        <w:t>5</w:t>
      </w:r>
      <w:r>
        <w:rPr>
          <w:rFonts w:hint="eastAsia" w:ascii="仿宋" w:hAnsi="仿宋" w:eastAsia="仿宋"/>
          <w:sz w:val="28"/>
          <w:szCs w:val="28"/>
        </w:rPr>
        <w:t xml:space="preserve">  报价单格式</w:t>
      </w:r>
      <w:r>
        <w:rPr>
          <w:rFonts w:hint="eastAsia" w:ascii="仿宋" w:hAnsi="仿宋" w:eastAsia="仿宋"/>
          <w:sz w:val="28"/>
          <w:szCs w:val="28"/>
          <w:lang w:eastAsia="zh-CN"/>
        </w:rPr>
        <w:t>（另附表）</w:t>
      </w:r>
      <w:r>
        <w:rPr>
          <w:rFonts w:hint="eastAsia" w:ascii="仿宋" w:hAnsi="仿宋" w:eastAsia="仿宋"/>
          <w:sz w:val="28"/>
          <w:szCs w:val="28"/>
        </w:rPr>
        <w:t xml:space="preserve">       </w:t>
      </w:r>
    </w:p>
    <w:p>
      <w:pPr>
        <w:tabs>
          <w:tab w:val="left" w:pos="600"/>
        </w:tabs>
        <w:snapToGrid w:val="0"/>
        <w:jc w:val="center"/>
        <w:rPr>
          <w:rFonts w:ascii="仿宋" w:hAnsi="仿宋" w:eastAsia="仿宋"/>
          <w:b/>
          <w:bCs/>
          <w:sz w:val="44"/>
          <w:szCs w:val="44"/>
        </w:rPr>
      </w:pPr>
    </w:p>
    <w:p>
      <w:pPr>
        <w:tabs>
          <w:tab w:val="left" w:pos="600"/>
        </w:tabs>
        <w:snapToGrid w:val="0"/>
        <w:jc w:val="center"/>
      </w:pPr>
    </w:p>
    <w:p>
      <w:pPr>
        <w:tabs>
          <w:tab w:val="left" w:pos="600"/>
        </w:tabs>
        <w:snapToGrid w:val="0"/>
        <w:jc w:val="center"/>
      </w:pPr>
    </w:p>
    <w:p>
      <w:pPr>
        <w:tabs>
          <w:tab w:val="left" w:pos="600"/>
        </w:tabs>
        <w:snapToGrid w:val="0"/>
        <w:jc w:val="center"/>
      </w:pPr>
    </w:p>
    <w:p>
      <w:pPr>
        <w:tabs>
          <w:tab w:val="left" w:pos="600"/>
        </w:tabs>
        <w:snapToGrid w:val="0"/>
        <w:jc w:val="center"/>
      </w:pPr>
    </w:p>
    <w:p>
      <w:pPr>
        <w:tabs>
          <w:tab w:val="left" w:pos="600"/>
        </w:tabs>
        <w:snapToGrid w:val="0"/>
        <w:jc w:val="center"/>
      </w:pPr>
    </w:p>
    <w:p>
      <w:pPr>
        <w:tabs>
          <w:tab w:val="left" w:pos="600"/>
        </w:tabs>
        <w:snapToGrid w:val="0"/>
        <w:jc w:val="center"/>
      </w:pPr>
    </w:p>
    <w:p>
      <w:pPr>
        <w:tabs>
          <w:tab w:val="left" w:pos="600"/>
        </w:tabs>
        <w:snapToGrid w:val="0"/>
        <w:jc w:val="center"/>
      </w:pPr>
    </w:p>
    <w:p>
      <w:pPr>
        <w:tabs>
          <w:tab w:val="left" w:pos="600"/>
        </w:tabs>
        <w:snapToGrid w:val="0"/>
        <w:jc w:val="center"/>
      </w:pPr>
    </w:p>
    <w:p>
      <w:pPr>
        <w:tabs>
          <w:tab w:val="left" w:pos="600"/>
        </w:tabs>
        <w:snapToGrid w:val="0"/>
        <w:jc w:val="center"/>
      </w:pPr>
    </w:p>
    <w:p>
      <w:pPr>
        <w:tabs>
          <w:tab w:val="left" w:pos="600"/>
        </w:tabs>
        <w:snapToGrid w:val="0"/>
        <w:jc w:val="center"/>
      </w:pPr>
    </w:p>
    <w:p>
      <w:pPr>
        <w:spacing w:line="500" w:lineRule="exact"/>
        <w:rPr>
          <w:rFonts w:ascii="仿宋" w:hAnsi="仿宋" w:eastAsia="仿宋"/>
          <w:sz w:val="28"/>
          <w:szCs w:val="24"/>
        </w:rPr>
      </w:pPr>
    </w:p>
    <w:p>
      <w:pPr>
        <w:spacing w:line="500" w:lineRule="exact"/>
        <w:rPr>
          <w:rFonts w:ascii="仿宋" w:hAnsi="仿宋" w:eastAsia="仿宋"/>
          <w:sz w:val="28"/>
          <w:szCs w:val="24"/>
        </w:rPr>
      </w:pPr>
    </w:p>
    <w:p>
      <w:pPr>
        <w:spacing w:line="500" w:lineRule="exact"/>
        <w:rPr>
          <w:rFonts w:hint="eastAsia" w:ascii="仿宋_GB2312" w:hAnsi="宋体" w:eastAsia="仿宋"/>
          <w:sz w:val="30"/>
          <w:szCs w:val="30"/>
          <w:lang w:eastAsia="zh-CN"/>
        </w:rPr>
      </w:pPr>
      <w:r>
        <w:rPr>
          <w:rFonts w:hint="eastAsia" w:ascii="仿宋" w:hAnsi="仿宋" w:eastAsia="仿宋"/>
          <w:sz w:val="28"/>
          <w:szCs w:val="24"/>
        </w:rPr>
        <w:t>附件6、</w:t>
      </w:r>
      <w:r>
        <w:rPr>
          <w:rFonts w:hint="eastAsia" w:ascii="仿宋" w:hAnsi="仿宋" w:eastAsia="仿宋"/>
          <w:sz w:val="28"/>
          <w:szCs w:val="28"/>
        </w:rPr>
        <w:t>参考合同条款</w:t>
      </w:r>
      <w:r>
        <w:rPr>
          <w:rFonts w:hint="eastAsia" w:ascii="仿宋" w:hAnsi="仿宋" w:eastAsia="仿宋"/>
          <w:sz w:val="28"/>
          <w:szCs w:val="28"/>
          <w:lang w:eastAsia="zh-CN"/>
        </w:rPr>
        <w:t>（摘要</w:t>
      </w:r>
      <w:r>
        <w:rPr>
          <w:rFonts w:hint="eastAsia" w:ascii="仿宋" w:hAnsi="仿宋" w:eastAsia="仿宋"/>
          <w:sz w:val="28"/>
          <w:szCs w:val="28"/>
          <w:lang w:val="en-US" w:eastAsia="zh-CN"/>
        </w:rPr>
        <w:t xml:space="preserve"> 仅供参考</w:t>
      </w:r>
      <w:r>
        <w:rPr>
          <w:rFonts w:hint="eastAsia" w:ascii="仿宋" w:hAnsi="仿宋" w:eastAsia="仿宋"/>
          <w:sz w:val="28"/>
          <w:szCs w:val="28"/>
          <w:lang w:eastAsia="zh-CN"/>
        </w:rPr>
        <w:t>）</w:t>
      </w:r>
    </w:p>
    <w:p>
      <w:pPr>
        <w:snapToGrid w:val="0"/>
        <w:spacing w:line="440" w:lineRule="exact"/>
        <w:ind w:firstLine="600" w:firstLineChars="200"/>
        <w:rPr>
          <w:rFonts w:ascii="仿宋_GB2312" w:hAnsi="宋体" w:eastAsia="仿宋_GB2312"/>
          <w:sz w:val="30"/>
          <w:szCs w:val="30"/>
        </w:rPr>
      </w:pPr>
    </w:p>
    <w:p>
      <w:pPr>
        <w:spacing w:line="380" w:lineRule="atLeast"/>
        <w:jc w:val="center"/>
        <w:rPr>
          <w:rFonts w:ascii="华文中宋" w:hAnsi="华文中宋" w:eastAsia="华文中宋"/>
          <w:sz w:val="36"/>
          <w:szCs w:val="36"/>
          <w:lang w:bidi="en-US"/>
        </w:rPr>
      </w:pPr>
      <w:r>
        <w:rPr>
          <w:rFonts w:hint="eastAsia" w:ascii="华文中宋" w:hAnsi="华文中宋" w:eastAsia="华文中宋"/>
          <w:sz w:val="44"/>
          <w:szCs w:val="44"/>
          <w:lang w:eastAsia="zh-CN" w:bidi="en-US"/>
        </w:rPr>
        <w:t>年产12万吨高端双零箔铸轧带坯项目</w:t>
      </w:r>
    </w:p>
    <w:p>
      <w:pPr>
        <w:spacing w:line="380" w:lineRule="atLeast"/>
        <w:jc w:val="center"/>
        <w:rPr>
          <w:rFonts w:hint="eastAsia" w:ascii="华文中宋" w:hAnsi="华文中宋" w:eastAsia="华文中宋"/>
          <w:sz w:val="44"/>
          <w:szCs w:val="44"/>
          <w:lang w:eastAsia="zh-CN" w:bidi="en-US"/>
        </w:rPr>
      </w:pPr>
      <w:r>
        <w:rPr>
          <w:rFonts w:hint="eastAsia" w:ascii="华文中宋" w:hAnsi="华文中宋" w:eastAsia="华文中宋"/>
          <w:sz w:val="44"/>
          <w:szCs w:val="44"/>
          <w:lang w:eastAsia="zh-CN" w:bidi="en-US"/>
        </w:rPr>
        <w:t>空压站成套设备</w:t>
      </w:r>
    </w:p>
    <w:p>
      <w:pPr>
        <w:spacing w:line="380" w:lineRule="atLeast"/>
        <w:jc w:val="both"/>
        <w:rPr>
          <w:rFonts w:hint="eastAsia" w:ascii="宋体" w:hAnsi="宋体" w:eastAsia="华文隶书"/>
          <w:b/>
          <w:sz w:val="48"/>
          <w:szCs w:val="72"/>
        </w:rPr>
      </w:pPr>
    </w:p>
    <w:p>
      <w:pPr>
        <w:spacing w:line="380" w:lineRule="atLeast"/>
        <w:jc w:val="both"/>
        <w:rPr>
          <w:rFonts w:hint="eastAsia" w:ascii="宋体" w:hAnsi="宋体" w:eastAsia="华文隶书"/>
          <w:b/>
          <w:sz w:val="48"/>
          <w:szCs w:val="72"/>
        </w:rPr>
      </w:pPr>
    </w:p>
    <w:p>
      <w:pPr>
        <w:spacing w:line="380" w:lineRule="atLeast"/>
        <w:jc w:val="center"/>
        <w:rPr>
          <w:rFonts w:hint="eastAsia" w:ascii="宋体" w:hAnsi="宋体" w:eastAsia="华文隶书"/>
          <w:b/>
          <w:sz w:val="48"/>
          <w:szCs w:val="72"/>
        </w:rPr>
      </w:pPr>
      <w:r>
        <w:rPr>
          <w:rFonts w:hint="eastAsia" w:ascii="宋体" w:hAnsi="宋体" w:eastAsia="华文隶书"/>
          <w:b/>
          <w:sz w:val="48"/>
          <w:szCs w:val="72"/>
        </w:rPr>
        <w:t>设备制造合同</w:t>
      </w:r>
    </w:p>
    <w:p>
      <w:pPr>
        <w:spacing w:line="380" w:lineRule="atLeast"/>
        <w:ind w:firstLine="3242" w:firstLineChars="1544"/>
        <w:rPr>
          <w:rFonts w:hint="eastAsia" w:ascii="宋体" w:hAnsi="宋体"/>
          <w:szCs w:val="28"/>
        </w:rPr>
      </w:pPr>
    </w:p>
    <w:p>
      <w:pPr>
        <w:spacing w:line="380" w:lineRule="atLeast"/>
        <w:ind w:firstLine="3242" w:firstLineChars="1544"/>
        <w:rPr>
          <w:rFonts w:hint="eastAsia" w:ascii="宋体" w:hAnsi="宋体"/>
          <w:szCs w:val="28"/>
        </w:rPr>
      </w:pPr>
    </w:p>
    <w:p>
      <w:pPr>
        <w:spacing w:line="360" w:lineRule="auto"/>
        <w:ind w:firstLine="1120" w:firstLineChars="350"/>
        <w:rPr>
          <w:rFonts w:hint="eastAsia" w:ascii="宋体" w:hAnsi="宋体" w:cs="宋体"/>
          <w:sz w:val="32"/>
          <w:szCs w:val="32"/>
        </w:rPr>
      </w:pPr>
      <w:r>
        <w:rPr>
          <w:rFonts w:hint="eastAsia" w:ascii="宋体" w:hAnsi="宋体" w:cs="宋体"/>
          <w:sz w:val="32"/>
          <w:szCs w:val="32"/>
        </w:rPr>
        <w:t>买方合同号：</w:t>
      </w:r>
    </w:p>
    <w:p>
      <w:pPr>
        <w:spacing w:line="360" w:lineRule="auto"/>
        <w:ind w:firstLine="1120" w:firstLineChars="350"/>
        <w:rPr>
          <w:rFonts w:ascii="宋体" w:hAnsi="宋体" w:cs="宋体"/>
          <w:sz w:val="32"/>
          <w:szCs w:val="32"/>
        </w:rPr>
      </w:pPr>
      <w:r>
        <w:rPr>
          <w:rFonts w:hint="eastAsia" w:ascii="宋体" w:hAnsi="宋体" w:cs="宋体"/>
          <w:sz w:val="32"/>
          <w:szCs w:val="32"/>
        </w:rPr>
        <w:t>卖方合同号：</w:t>
      </w:r>
      <w:r>
        <w:rPr>
          <w:rFonts w:ascii="宋体" w:hAnsi="宋体" w:cs="宋体"/>
          <w:sz w:val="32"/>
          <w:szCs w:val="32"/>
        </w:rPr>
        <w:t xml:space="preserve"> </w:t>
      </w:r>
    </w:p>
    <w:p>
      <w:pPr>
        <w:spacing w:line="360" w:lineRule="auto"/>
        <w:ind w:firstLine="3255" w:firstLineChars="1550"/>
        <w:rPr>
          <w:rFonts w:hint="eastAsia" w:ascii="宋体" w:hAnsi="宋体"/>
          <w:szCs w:val="28"/>
        </w:rPr>
      </w:pPr>
    </w:p>
    <w:p>
      <w:pPr>
        <w:spacing w:line="360" w:lineRule="auto"/>
        <w:ind w:firstLine="3255" w:firstLineChars="1550"/>
        <w:rPr>
          <w:rFonts w:hint="eastAsia" w:ascii="宋体" w:hAnsi="宋体"/>
          <w:szCs w:val="28"/>
        </w:rPr>
      </w:pPr>
    </w:p>
    <w:p>
      <w:pPr>
        <w:spacing w:line="360" w:lineRule="auto"/>
        <w:rPr>
          <w:rFonts w:hint="eastAsia"/>
          <w:sz w:val="30"/>
          <w:szCs w:val="30"/>
        </w:rPr>
      </w:pPr>
    </w:p>
    <w:p>
      <w:pPr>
        <w:spacing w:line="360" w:lineRule="auto"/>
        <w:rPr>
          <w:rFonts w:hint="eastAsia"/>
          <w:sz w:val="30"/>
          <w:szCs w:val="30"/>
        </w:rPr>
      </w:pPr>
    </w:p>
    <w:p>
      <w:pPr>
        <w:spacing w:line="360" w:lineRule="auto"/>
        <w:rPr>
          <w:rFonts w:hint="eastAsia"/>
          <w:sz w:val="30"/>
          <w:szCs w:val="30"/>
        </w:rPr>
      </w:pPr>
    </w:p>
    <w:p>
      <w:pPr>
        <w:spacing w:line="360" w:lineRule="auto"/>
        <w:ind w:firstLine="1280" w:firstLineChars="400"/>
        <w:rPr>
          <w:rFonts w:hint="eastAsia" w:ascii="宋体" w:hAnsi="宋体" w:cs="宋体"/>
          <w:sz w:val="32"/>
          <w:szCs w:val="32"/>
        </w:rPr>
      </w:pPr>
      <w:r>
        <w:rPr>
          <w:rFonts w:hint="eastAsia" w:ascii="宋体" w:hAnsi="宋体" w:cs="宋体"/>
          <w:sz w:val="32"/>
          <w:szCs w:val="32"/>
        </w:rPr>
        <w:t>买方：洛阳万基铝钛合金新材料有限公司</w:t>
      </w:r>
    </w:p>
    <w:p>
      <w:pPr>
        <w:spacing w:line="360" w:lineRule="auto"/>
        <w:ind w:firstLine="1280" w:firstLineChars="400"/>
        <w:rPr>
          <w:rFonts w:hint="eastAsia" w:ascii="宋体" w:hAnsi="宋体" w:cs="宋体"/>
          <w:sz w:val="32"/>
          <w:szCs w:val="32"/>
        </w:rPr>
      </w:pPr>
      <w:r>
        <w:rPr>
          <w:rFonts w:hint="eastAsia" w:ascii="宋体" w:hAnsi="宋体" w:cs="宋体"/>
          <w:sz w:val="32"/>
          <w:szCs w:val="32"/>
        </w:rPr>
        <w:t>卖方：</w:t>
      </w:r>
    </w:p>
    <w:p>
      <w:pPr>
        <w:spacing w:line="360" w:lineRule="auto"/>
        <w:ind w:firstLine="1280" w:firstLineChars="400"/>
        <w:rPr>
          <w:rFonts w:hint="eastAsia" w:ascii="宋体" w:hAnsi="宋体" w:cs="宋体"/>
          <w:sz w:val="32"/>
          <w:szCs w:val="32"/>
        </w:rPr>
      </w:pPr>
    </w:p>
    <w:p>
      <w:pPr>
        <w:jc w:val="both"/>
        <w:rPr>
          <w:rFonts w:hint="eastAsia"/>
          <w:color w:val="000000"/>
          <w:sz w:val="30"/>
          <w:szCs w:val="30"/>
        </w:rPr>
      </w:pPr>
      <w:r>
        <w:rPr>
          <w:rFonts w:hint="eastAsia"/>
          <w:sz w:val="30"/>
          <w:szCs w:val="30"/>
        </w:rPr>
        <w:t xml:space="preserve">                       2021年</w:t>
      </w:r>
      <w:r>
        <w:rPr>
          <w:rFonts w:hint="eastAsia"/>
          <w:sz w:val="30"/>
          <w:szCs w:val="30"/>
          <w:lang w:val="en-US" w:eastAsia="zh-CN"/>
        </w:rPr>
        <w:t xml:space="preserve"> </w:t>
      </w:r>
      <w:r>
        <w:rPr>
          <w:rFonts w:hint="eastAsia"/>
          <w:color w:val="000000"/>
          <w:sz w:val="30"/>
          <w:szCs w:val="30"/>
        </w:rPr>
        <w:t>月</w:t>
      </w:r>
      <w:r>
        <w:rPr>
          <w:rFonts w:hint="eastAsia"/>
          <w:color w:val="000000"/>
          <w:sz w:val="30"/>
          <w:szCs w:val="30"/>
          <w:lang w:val="en-US" w:eastAsia="zh-CN"/>
        </w:rPr>
        <w:t xml:space="preserve"> </w:t>
      </w:r>
      <w:r>
        <w:rPr>
          <w:rFonts w:hint="eastAsia"/>
          <w:color w:val="000000"/>
          <w:sz w:val="30"/>
          <w:szCs w:val="30"/>
        </w:rPr>
        <w:t>日</w:t>
      </w:r>
    </w:p>
    <w:p>
      <w:pPr>
        <w:jc w:val="center"/>
        <w:rPr>
          <w:rFonts w:hint="eastAsia"/>
          <w:color w:val="000000"/>
          <w:sz w:val="30"/>
          <w:szCs w:val="30"/>
        </w:rPr>
      </w:pPr>
    </w:p>
    <w:p>
      <w:pPr>
        <w:spacing w:line="440" w:lineRule="exact"/>
        <w:ind w:firstLine="596" w:firstLineChars="198"/>
        <w:rPr>
          <w:rFonts w:ascii="仿宋_GB2312" w:hAnsi="宋体" w:eastAsia="仿宋_GB2312"/>
          <w:bCs/>
          <w:sz w:val="30"/>
          <w:szCs w:val="30"/>
        </w:rPr>
      </w:pPr>
      <w:r>
        <w:rPr>
          <w:rFonts w:ascii="新宋体" w:hAnsi="新宋体" w:eastAsia="新宋体"/>
          <w:b/>
          <w:bCs/>
          <w:sz w:val="30"/>
          <w:szCs w:val="30"/>
        </w:rPr>
        <w:br w:type="page"/>
      </w:r>
      <w:r>
        <w:rPr>
          <w:rFonts w:hint="eastAsia" w:ascii="仿宋_GB2312" w:hAnsi="宋体" w:eastAsia="仿宋_GB2312"/>
          <w:bCs/>
          <w:sz w:val="30"/>
          <w:szCs w:val="30"/>
        </w:rPr>
        <w:t>买方洛阳万基铝钛合金新材料有限公司</w:t>
      </w:r>
      <w:r>
        <w:rPr>
          <w:rFonts w:hint="eastAsia" w:ascii="仿宋_GB2312" w:hAnsi="宋体" w:eastAsia="仿宋_GB2312"/>
          <w:bCs/>
          <w:sz w:val="30"/>
          <w:szCs w:val="30"/>
          <w:lang w:eastAsia="zh-CN"/>
        </w:rPr>
        <w:t>空压站成套设备</w:t>
      </w:r>
      <w:r>
        <w:rPr>
          <w:rFonts w:hint="eastAsia" w:ascii="仿宋_GB2312" w:hAnsi="宋体" w:eastAsia="仿宋_GB2312"/>
          <w:bCs/>
          <w:sz w:val="30"/>
          <w:szCs w:val="30"/>
        </w:rPr>
        <w:t>的购买等相关事宜，</w:t>
      </w:r>
      <w:r>
        <w:rPr>
          <w:rFonts w:ascii="仿宋_GB2312" w:hAnsi="宋体" w:eastAsia="仿宋_GB2312"/>
          <w:bCs/>
          <w:sz w:val="30"/>
          <w:szCs w:val="30"/>
        </w:rPr>
        <w:t>依据万基编号为WJWZ-(2021)0</w:t>
      </w:r>
      <w:r>
        <w:rPr>
          <w:rFonts w:hint="eastAsia" w:ascii="仿宋_GB2312" w:hAnsi="宋体" w:eastAsia="仿宋_GB2312"/>
          <w:bCs/>
          <w:sz w:val="30"/>
          <w:szCs w:val="30"/>
          <w:lang w:val="en-US" w:eastAsia="zh-CN"/>
        </w:rPr>
        <w:t>6</w:t>
      </w:r>
      <w:r>
        <w:rPr>
          <w:rFonts w:ascii="仿宋_GB2312" w:hAnsi="宋体" w:eastAsia="仿宋_GB2312"/>
          <w:bCs/>
          <w:sz w:val="30"/>
          <w:szCs w:val="30"/>
        </w:rPr>
        <w:t>-</w:t>
      </w:r>
      <w:r>
        <w:rPr>
          <w:rFonts w:hint="eastAsia" w:ascii="仿宋_GB2312" w:hAnsi="宋体" w:eastAsia="仿宋_GB2312"/>
          <w:bCs/>
          <w:sz w:val="30"/>
          <w:szCs w:val="30"/>
          <w:lang w:val="en-US" w:eastAsia="zh-CN"/>
        </w:rPr>
        <w:t xml:space="preserve">  </w:t>
      </w:r>
      <w:r>
        <w:rPr>
          <w:rFonts w:ascii="仿宋_GB2312" w:hAnsi="宋体" w:eastAsia="仿宋_GB2312"/>
          <w:bCs/>
          <w:sz w:val="30"/>
          <w:szCs w:val="30"/>
        </w:rPr>
        <w:t>的中标通知书</w:t>
      </w:r>
      <w:r>
        <w:rPr>
          <w:rFonts w:hint="eastAsia" w:ascii="仿宋_GB2312" w:hAnsi="宋体" w:eastAsia="仿宋_GB2312"/>
          <w:bCs/>
          <w:sz w:val="30"/>
          <w:szCs w:val="30"/>
        </w:rPr>
        <w:t>，买卖双方本着平等互利的原则，经友好协商，同意按如下条款签订本合同。</w:t>
      </w:r>
    </w:p>
    <w:p>
      <w:pPr>
        <w:spacing w:line="440" w:lineRule="exact"/>
        <w:jc w:val="center"/>
        <w:rPr>
          <w:rFonts w:hint="eastAsia" w:ascii="黑体" w:hAnsi="宋体" w:eastAsia="黑体"/>
          <w:b/>
          <w:sz w:val="30"/>
          <w:szCs w:val="30"/>
        </w:rPr>
      </w:pPr>
    </w:p>
    <w:p>
      <w:pPr>
        <w:spacing w:line="440" w:lineRule="exact"/>
        <w:jc w:val="center"/>
        <w:rPr>
          <w:rFonts w:hint="eastAsia" w:ascii="黑体" w:hAnsi="宋体" w:eastAsia="黑体"/>
          <w:sz w:val="30"/>
          <w:szCs w:val="30"/>
        </w:rPr>
      </w:pPr>
      <w:r>
        <w:rPr>
          <w:rFonts w:hint="eastAsia" w:ascii="黑体" w:hAnsi="宋体" w:eastAsia="黑体"/>
          <w:b/>
          <w:sz w:val="30"/>
          <w:szCs w:val="30"/>
        </w:rPr>
        <w:t>条  款 1    定义</w:t>
      </w:r>
    </w:p>
    <w:p>
      <w:pPr>
        <w:snapToGrid w:val="0"/>
        <w:spacing w:line="560" w:lineRule="exact"/>
        <w:ind w:firstLine="600" w:firstLineChars="200"/>
        <w:rPr>
          <w:rFonts w:hint="eastAsia" w:ascii="仿宋_GB2312" w:hAnsi="宋体" w:eastAsia="仿宋_GB2312"/>
          <w:bCs/>
          <w:sz w:val="30"/>
          <w:szCs w:val="30"/>
        </w:rPr>
      </w:pPr>
      <w:r>
        <w:rPr>
          <w:rFonts w:hint="eastAsia" w:ascii="仿宋_GB2312" w:hAnsi="宋体" w:eastAsia="仿宋_GB2312"/>
          <w:bCs/>
          <w:sz w:val="30"/>
          <w:szCs w:val="30"/>
        </w:rPr>
        <w:t>1、“合同”指买方和卖方（以下简称合同双方）已达成的协议，即由双方签订的合同中的文件，包括所有的附件、附录和组成合同部分的所有其它文件。</w:t>
      </w:r>
    </w:p>
    <w:p>
      <w:pPr>
        <w:snapToGrid w:val="0"/>
        <w:spacing w:line="560" w:lineRule="exact"/>
        <w:ind w:firstLine="600" w:firstLineChars="200"/>
        <w:rPr>
          <w:rFonts w:hint="eastAsia" w:ascii="仿宋_GB2312" w:hAnsi="宋体" w:eastAsia="仿宋_GB2312"/>
          <w:bCs/>
          <w:sz w:val="30"/>
          <w:szCs w:val="30"/>
        </w:rPr>
      </w:pPr>
      <w:r>
        <w:rPr>
          <w:rFonts w:hint="eastAsia" w:ascii="仿宋_GB2312" w:hAnsi="宋体" w:eastAsia="仿宋_GB2312"/>
          <w:bCs/>
          <w:sz w:val="30"/>
          <w:szCs w:val="30"/>
        </w:rPr>
        <w:t>2、“合同价格”指合同规定，在卖方全面正确的履行合同义务时买方应支付给卖方的款项。</w:t>
      </w:r>
    </w:p>
    <w:p>
      <w:pPr>
        <w:snapToGrid w:val="0"/>
        <w:spacing w:line="560" w:lineRule="exact"/>
        <w:ind w:firstLine="600" w:firstLineChars="200"/>
        <w:rPr>
          <w:rFonts w:hint="eastAsia" w:ascii="仿宋_GB2312" w:hAnsi="宋体" w:eastAsia="仿宋_GB2312"/>
          <w:bCs/>
          <w:sz w:val="30"/>
          <w:szCs w:val="30"/>
        </w:rPr>
      </w:pPr>
      <w:r>
        <w:rPr>
          <w:rFonts w:hint="eastAsia" w:ascii="仿宋_GB2312" w:hAnsi="宋体" w:eastAsia="仿宋_GB2312"/>
          <w:bCs/>
          <w:sz w:val="30"/>
          <w:szCs w:val="30"/>
        </w:rPr>
        <w:t>3、“货物”指卖方按合同要求，须向买方提供的一切设备、机械、液压、电气、专用工具、随机备品备件、手册、图纸、说明书及其它技术资料和其它材料。</w:t>
      </w:r>
    </w:p>
    <w:p>
      <w:pPr>
        <w:snapToGrid w:val="0"/>
        <w:spacing w:line="560" w:lineRule="exact"/>
        <w:ind w:firstLine="600" w:firstLineChars="200"/>
        <w:rPr>
          <w:rFonts w:hint="eastAsia" w:ascii="仿宋_GB2312" w:hAnsi="宋体" w:eastAsia="仿宋_GB2312"/>
          <w:bCs/>
          <w:sz w:val="30"/>
          <w:szCs w:val="30"/>
        </w:rPr>
      </w:pPr>
      <w:r>
        <w:rPr>
          <w:rFonts w:hint="eastAsia" w:ascii="仿宋_GB2312" w:hAnsi="宋体" w:eastAsia="仿宋_GB2312"/>
          <w:bCs/>
          <w:sz w:val="30"/>
          <w:szCs w:val="30"/>
        </w:rPr>
        <w:t>4、“服务”指合同规定卖方须承担的</w:t>
      </w:r>
      <w:r>
        <w:rPr>
          <w:rFonts w:hint="eastAsia" w:ascii="仿宋_GB2312" w:hAnsi="宋体" w:eastAsia="仿宋_GB2312"/>
          <w:bCs/>
          <w:color w:val="000000"/>
          <w:sz w:val="30"/>
          <w:szCs w:val="30"/>
        </w:rPr>
        <w:t>安装</w:t>
      </w:r>
      <w:r>
        <w:rPr>
          <w:rFonts w:hint="eastAsia" w:ascii="仿宋_GB2312" w:hAnsi="宋体" w:eastAsia="仿宋_GB2312"/>
          <w:bCs/>
          <w:sz w:val="30"/>
          <w:szCs w:val="30"/>
        </w:rPr>
        <w:t>、调试、技术服务、校准、培训以及其它类似的售后服务义务。</w:t>
      </w:r>
    </w:p>
    <w:p>
      <w:pPr>
        <w:spacing w:line="560" w:lineRule="exact"/>
        <w:ind w:firstLine="600" w:firstLineChars="200"/>
        <w:rPr>
          <w:rFonts w:hint="eastAsia" w:ascii="仿宋_GB2312" w:hAnsi="宋体" w:eastAsia="仿宋_GB2312"/>
          <w:bCs/>
          <w:sz w:val="30"/>
          <w:szCs w:val="30"/>
        </w:rPr>
      </w:pPr>
      <w:r>
        <w:rPr>
          <w:rFonts w:hint="eastAsia" w:ascii="仿宋_GB2312" w:hAnsi="宋体" w:eastAsia="仿宋_GB2312"/>
          <w:bCs/>
          <w:sz w:val="30"/>
          <w:szCs w:val="30"/>
        </w:rPr>
        <w:t>5、“现场”指将要进行货物安装和运转的地点，即：洛阳万基铝钛合金新材料有限公司设备安装现场。</w:t>
      </w:r>
    </w:p>
    <w:p>
      <w:pPr>
        <w:spacing w:line="560" w:lineRule="exact"/>
        <w:ind w:firstLine="600" w:firstLineChars="200"/>
        <w:rPr>
          <w:rFonts w:hint="eastAsia" w:ascii="仿宋_GB2312" w:hAnsi="宋体" w:eastAsia="仿宋_GB2312"/>
          <w:bCs/>
          <w:sz w:val="30"/>
          <w:szCs w:val="30"/>
        </w:rPr>
      </w:pPr>
      <w:r>
        <w:rPr>
          <w:rFonts w:hint="eastAsia" w:ascii="仿宋_GB2312" w:hAnsi="宋体" w:eastAsia="仿宋_GB2312"/>
          <w:bCs/>
          <w:sz w:val="30"/>
          <w:szCs w:val="30"/>
        </w:rPr>
        <w:t>6、“监造”是指合同设备的制造过程中，由买方代表对卖方提供的合同设备的关键部位进行质量监督，实行文件见证、现场见证和停工待检。此种质量监造不解除卖方对合同设备质量所负的责任。</w:t>
      </w:r>
    </w:p>
    <w:p>
      <w:pPr>
        <w:snapToGrid w:val="0"/>
        <w:spacing w:line="560" w:lineRule="exact"/>
        <w:ind w:firstLine="600" w:firstLineChars="200"/>
        <w:rPr>
          <w:rFonts w:hint="eastAsia" w:ascii="仿宋_GB2312" w:hAnsi="宋体" w:eastAsia="仿宋_GB2312"/>
          <w:bCs/>
          <w:sz w:val="30"/>
          <w:szCs w:val="30"/>
        </w:rPr>
      </w:pPr>
      <w:r>
        <w:rPr>
          <w:rFonts w:hint="eastAsia" w:ascii="仿宋_GB2312" w:hAnsi="宋体" w:eastAsia="仿宋_GB2312"/>
          <w:bCs/>
          <w:sz w:val="30"/>
          <w:szCs w:val="30"/>
        </w:rPr>
        <w:t>7、“性能验收试验”是指为检验技术协议规定的性能保证值按技术协议规定所进行的试验。</w:t>
      </w:r>
    </w:p>
    <w:p>
      <w:pPr>
        <w:snapToGrid w:val="0"/>
        <w:spacing w:line="560" w:lineRule="exact"/>
        <w:ind w:firstLine="600" w:firstLineChars="200"/>
        <w:rPr>
          <w:rFonts w:hint="eastAsia" w:ascii="仿宋_GB2312" w:hAnsi="宋体" w:eastAsia="仿宋_GB2312"/>
          <w:bCs/>
          <w:sz w:val="30"/>
          <w:szCs w:val="30"/>
        </w:rPr>
      </w:pPr>
      <w:r>
        <w:rPr>
          <w:rFonts w:hint="eastAsia" w:ascii="仿宋_GB2312" w:hAnsi="宋体" w:eastAsia="仿宋_GB2312"/>
          <w:bCs/>
          <w:sz w:val="30"/>
          <w:szCs w:val="30"/>
        </w:rPr>
        <w:t>8、“初步验收”是指当性能验收试验的结果表明已达到了技术协议规定的保证值后，买方对每台天车合同设备的验收（即运行合格验收)。</w:t>
      </w:r>
    </w:p>
    <w:p>
      <w:pPr>
        <w:snapToGrid w:val="0"/>
        <w:spacing w:line="560" w:lineRule="exact"/>
        <w:ind w:firstLine="600" w:firstLineChars="200"/>
        <w:rPr>
          <w:rFonts w:hint="eastAsia" w:ascii="仿宋_GB2312" w:hAnsi="宋体" w:eastAsia="仿宋_GB2312"/>
          <w:bCs/>
          <w:sz w:val="30"/>
          <w:szCs w:val="30"/>
        </w:rPr>
      </w:pPr>
      <w:r>
        <w:rPr>
          <w:rFonts w:hint="eastAsia" w:ascii="仿宋_GB2312" w:hAnsi="宋体" w:eastAsia="仿宋_GB2312"/>
          <w:bCs/>
          <w:sz w:val="30"/>
          <w:szCs w:val="30"/>
        </w:rPr>
        <w:t>9、“质保期”是指合同设备签发初步验收合格证书之日起12个月满(签最终验收合格证书)。</w:t>
      </w:r>
    </w:p>
    <w:p>
      <w:pPr>
        <w:snapToGrid w:val="0"/>
        <w:spacing w:line="560" w:lineRule="exact"/>
        <w:ind w:firstLine="600" w:firstLineChars="200"/>
        <w:rPr>
          <w:rFonts w:hint="eastAsia" w:ascii="仿宋_GB2312" w:hAnsi="宋体" w:eastAsia="仿宋_GB2312"/>
          <w:bCs/>
          <w:sz w:val="30"/>
          <w:szCs w:val="30"/>
        </w:rPr>
      </w:pPr>
      <w:r>
        <w:rPr>
          <w:rFonts w:hint="eastAsia" w:ascii="仿宋_GB2312" w:hAnsi="宋体" w:eastAsia="仿宋_GB2312"/>
          <w:bCs/>
          <w:sz w:val="30"/>
          <w:szCs w:val="30"/>
        </w:rPr>
        <w:t>10、“最终验收”是指买方对每一台</w:t>
      </w:r>
      <w:r>
        <w:rPr>
          <w:rFonts w:hint="eastAsia" w:ascii="仿宋_GB2312" w:hAnsi="宋体" w:eastAsia="仿宋_GB2312"/>
          <w:bCs/>
          <w:sz w:val="30"/>
          <w:szCs w:val="30"/>
          <w:lang w:eastAsia="zh-CN"/>
        </w:rPr>
        <w:t>的设备</w:t>
      </w:r>
      <w:r>
        <w:rPr>
          <w:rFonts w:hint="eastAsia" w:ascii="仿宋_GB2312" w:hAnsi="宋体" w:eastAsia="仿宋_GB2312"/>
          <w:bCs/>
          <w:sz w:val="30"/>
          <w:szCs w:val="30"/>
        </w:rPr>
        <w:t>合同保证期满后的验收（即质保期满验收合格）。</w:t>
      </w:r>
    </w:p>
    <w:p>
      <w:pPr>
        <w:snapToGrid w:val="0"/>
        <w:spacing w:line="560" w:lineRule="exact"/>
        <w:ind w:firstLine="600" w:firstLineChars="200"/>
        <w:rPr>
          <w:rFonts w:hint="eastAsia" w:ascii="仿宋_GB2312" w:hAnsi="宋体" w:eastAsia="仿宋_GB2312"/>
          <w:bCs/>
          <w:sz w:val="30"/>
          <w:szCs w:val="30"/>
        </w:rPr>
      </w:pPr>
      <w:r>
        <w:rPr>
          <w:rFonts w:hint="eastAsia" w:ascii="仿宋_GB2312" w:hAnsi="宋体" w:eastAsia="仿宋_GB2312"/>
          <w:bCs/>
          <w:sz w:val="30"/>
          <w:szCs w:val="30"/>
        </w:rPr>
        <w:t>11、“随机备品备件”是指根据本合同提供的满足设备运行的备用部件，如技术协议所列示和规定。</w:t>
      </w:r>
    </w:p>
    <w:p>
      <w:pPr>
        <w:snapToGrid w:val="0"/>
        <w:spacing w:line="560" w:lineRule="exact"/>
        <w:ind w:firstLine="600" w:firstLineChars="200"/>
        <w:rPr>
          <w:rFonts w:hint="eastAsia" w:ascii="仿宋_GB2312" w:hAnsi="宋体" w:eastAsia="仿宋_GB2312"/>
          <w:bCs/>
          <w:sz w:val="30"/>
          <w:szCs w:val="30"/>
        </w:rPr>
      </w:pPr>
      <w:r>
        <w:rPr>
          <w:rFonts w:hint="eastAsia" w:ascii="仿宋_GB2312" w:hAnsi="宋体" w:eastAsia="仿宋_GB2312"/>
          <w:bCs/>
          <w:sz w:val="30"/>
          <w:szCs w:val="30"/>
        </w:rPr>
        <w:t>12、“设备缺陷”是指卖方因设计、制造错误或疏忽所引起的本合同设备（包括部件、原材料、铸锻件、元器件等）达不到本合同规定的性能、质量标准要求的情形。</w:t>
      </w:r>
    </w:p>
    <w:p>
      <w:pPr>
        <w:snapToGrid w:val="0"/>
        <w:spacing w:line="560" w:lineRule="exact"/>
        <w:rPr>
          <w:rFonts w:hint="eastAsia" w:ascii="仿宋_GB2312" w:hAnsi="宋体" w:eastAsia="仿宋_GB2312"/>
          <w:bCs/>
          <w:sz w:val="30"/>
          <w:szCs w:val="30"/>
        </w:rPr>
      </w:pPr>
    </w:p>
    <w:p>
      <w:pPr>
        <w:snapToGrid w:val="0"/>
        <w:spacing w:line="560" w:lineRule="exact"/>
        <w:jc w:val="center"/>
        <w:rPr>
          <w:rFonts w:hint="eastAsia" w:ascii="黑体" w:hAnsi="宋体" w:eastAsia="黑体"/>
          <w:b/>
          <w:sz w:val="30"/>
          <w:szCs w:val="30"/>
        </w:rPr>
      </w:pPr>
      <w:r>
        <w:rPr>
          <w:rFonts w:hint="eastAsia" w:ascii="黑体" w:hAnsi="宋体" w:eastAsia="黑体"/>
          <w:b/>
          <w:sz w:val="30"/>
          <w:szCs w:val="30"/>
        </w:rPr>
        <w:t>条  款 2    供货范围</w:t>
      </w:r>
    </w:p>
    <w:p>
      <w:pPr>
        <w:widowControl w:val="0"/>
        <w:tabs>
          <w:tab w:val="left" w:pos="1080"/>
        </w:tabs>
        <w:snapToGrid w:val="0"/>
        <w:spacing w:line="560" w:lineRule="exact"/>
        <w:ind w:firstLine="600" w:firstLineChars="200"/>
        <w:rPr>
          <w:rFonts w:hint="eastAsia" w:ascii="仿宋_GB2312" w:hAnsi="宋体" w:eastAsia="仿宋_GB2312"/>
          <w:bCs/>
          <w:sz w:val="30"/>
          <w:szCs w:val="30"/>
        </w:rPr>
      </w:pPr>
      <w:r>
        <w:rPr>
          <w:rFonts w:hint="eastAsia" w:ascii="仿宋_GB2312" w:hAnsi="宋体" w:eastAsia="仿宋_GB2312"/>
          <w:bCs/>
          <w:sz w:val="30"/>
          <w:szCs w:val="30"/>
        </w:rPr>
        <w:t>1、标的物：</w:t>
      </w:r>
      <w:r>
        <w:rPr>
          <w:rFonts w:hint="eastAsia" w:ascii="仿宋_GB2312" w:hAnsi="宋体" w:eastAsia="仿宋_GB2312"/>
          <w:bCs/>
          <w:sz w:val="30"/>
          <w:szCs w:val="30"/>
          <w:lang w:eastAsia="zh-CN"/>
        </w:rPr>
        <w:t>空压站成套</w:t>
      </w:r>
      <w:r>
        <w:rPr>
          <w:rFonts w:hint="eastAsia" w:ascii="仿宋_GB2312" w:hAnsi="宋体" w:eastAsia="仿宋_GB2312"/>
          <w:bCs/>
          <w:sz w:val="30"/>
          <w:szCs w:val="30"/>
        </w:rPr>
        <w:t>设备</w:t>
      </w:r>
    </w:p>
    <w:p>
      <w:pPr>
        <w:widowControl w:val="0"/>
        <w:tabs>
          <w:tab w:val="left" w:pos="1080"/>
        </w:tabs>
        <w:snapToGrid w:val="0"/>
        <w:spacing w:line="560" w:lineRule="exact"/>
        <w:ind w:firstLine="600" w:firstLineChars="200"/>
        <w:rPr>
          <w:rFonts w:hint="eastAsia" w:ascii="仿宋_GB2312" w:hAnsi="宋体" w:eastAsia="仿宋_GB2312"/>
          <w:bCs/>
          <w:sz w:val="30"/>
          <w:szCs w:val="30"/>
        </w:rPr>
      </w:pPr>
      <w:r>
        <w:rPr>
          <w:rFonts w:hint="eastAsia" w:ascii="仿宋_GB2312" w:hAnsi="宋体" w:eastAsia="仿宋_GB2312"/>
          <w:bCs/>
          <w:sz w:val="30"/>
          <w:szCs w:val="30"/>
        </w:rPr>
        <w:t>2、数量：详见技术协议。</w:t>
      </w:r>
    </w:p>
    <w:p>
      <w:pPr>
        <w:widowControl w:val="0"/>
        <w:tabs>
          <w:tab w:val="left" w:pos="1080"/>
        </w:tabs>
        <w:snapToGrid w:val="0"/>
        <w:spacing w:line="560" w:lineRule="exact"/>
        <w:ind w:firstLine="600" w:firstLineChars="200"/>
        <w:rPr>
          <w:rFonts w:hint="eastAsia" w:ascii="仿宋_GB2312" w:hAnsi="宋体" w:eastAsia="仿宋_GB2312"/>
          <w:bCs/>
          <w:sz w:val="30"/>
          <w:szCs w:val="30"/>
        </w:rPr>
      </w:pPr>
      <w:r>
        <w:rPr>
          <w:rFonts w:hint="eastAsia" w:ascii="仿宋_GB2312" w:hAnsi="宋体" w:eastAsia="仿宋_GB2312"/>
          <w:bCs/>
          <w:sz w:val="30"/>
          <w:szCs w:val="30"/>
        </w:rPr>
        <w:t>3、供货范围：详见技术协议。</w:t>
      </w:r>
    </w:p>
    <w:p>
      <w:pPr>
        <w:pStyle w:val="22"/>
        <w:snapToGrid w:val="0"/>
        <w:spacing w:line="520" w:lineRule="exact"/>
        <w:ind w:firstLine="600"/>
        <w:contextualSpacing/>
        <w:rPr>
          <w:rFonts w:hint="eastAsia" w:ascii="仿宋_GB2312" w:hAnsi="宋体" w:eastAsia="仿宋_GB2312"/>
          <w:bCs/>
          <w:kern w:val="0"/>
          <w:sz w:val="30"/>
          <w:szCs w:val="30"/>
        </w:rPr>
      </w:pPr>
      <w:r>
        <w:rPr>
          <w:rFonts w:hint="eastAsia" w:ascii="仿宋_GB2312" w:hAnsi="宋体" w:eastAsia="仿宋_GB2312"/>
          <w:bCs/>
          <w:kern w:val="0"/>
          <w:sz w:val="30"/>
          <w:szCs w:val="30"/>
        </w:rPr>
        <w:t>4、合同供货范围虽然在合同中有表述，但在执行过程中如发现有任何漏项和缺陷，在合同中并未列入而且确实是供货范围内应该有的并且是为了满足合同技术协议对合同设备的性能保证要求所必须的，是国家强制性要求必须的，均应由卖方负责将所缺的设备补上，所发生的费用由卖方负担。</w:t>
      </w:r>
    </w:p>
    <w:p>
      <w:pPr>
        <w:snapToGrid w:val="0"/>
        <w:spacing w:line="480" w:lineRule="exact"/>
        <w:ind w:firstLine="600" w:firstLineChars="200"/>
        <w:rPr>
          <w:rFonts w:hint="eastAsia" w:ascii="仿宋_GB2312" w:hAnsi="宋体" w:eastAsia="仿宋_GB2312"/>
          <w:bCs/>
          <w:sz w:val="30"/>
          <w:szCs w:val="30"/>
        </w:rPr>
      </w:pPr>
      <w:r>
        <w:rPr>
          <w:rFonts w:hint="eastAsia" w:ascii="仿宋_GB2312" w:hAnsi="宋体" w:eastAsia="仿宋_GB2312"/>
          <w:bCs/>
          <w:sz w:val="30"/>
          <w:szCs w:val="30"/>
        </w:rPr>
        <w:t>5、卖方应保证提供的设备是全新的、技术先进的、成熟的、安全的、经济的和完整的，并按特定的标准设计的其性能应符合技术协议规定的性能保证值要求。</w:t>
      </w:r>
    </w:p>
    <w:p>
      <w:pPr>
        <w:snapToGrid w:val="0"/>
        <w:spacing w:line="480" w:lineRule="exact"/>
        <w:jc w:val="center"/>
        <w:rPr>
          <w:rFonts w:hint="eastAsia" w:ascii="黑体" w:hAnsi="宋体" w:eastAsia="黑体"/>
          <w:b/>
          <w:sz w:val="30"/>
          <w:szCs w:val="30"/>
        </w:rPr>
      </w:pPr>
    </w:p>
    <w:p>
      <w:pPr>
        <w:snapToGrid w:val="0"/>
        <w:spacing w:line="480" w:lineRule="exact"/>
        <w:jc w:val="center"/>
        <w:rPr>
          <w:rFonts w:hint="eastAsia" w:ascii="仿宋_GB2312" w:hAnsi="宋体" w:eastAsia="仿宋_GB2312"/>
          <w:bCs/>
          <w:sz w:val="30"/>
          <w:szCs w:val="30"/>
        </w:rPr>
      </w:pPr>
      <w:r>
        <w:rPr>
          <w:rFonts w:hint="eastAsia" w:ascii="黑体" w:hAnsi="宋体" w:eastAsia="黑体"/>
          <w:b/>
          <w:sz w:val="30"/>
          <w:szCs w:val="30"/>
        </w:rPr>
        <w:t>条  款 3    价  格</w:t>
      </w:r>
    </w:p>
    <w:p>
      <w:pPr>
        <w:snapToGrid w:val="0"/>
        <w:spacing w:line="480" w:lineRule="exact"/>
        <w:ind w:firstLine="600" w:firstLineChars="200"/>
        <w:rPr>
          <w:rFonts w:hint="eastAsia" w:ascii="仿宋_GB2312" w:hAnsi="宋体" w:eastAsia="仿宋_GB2312"/>
          <w:bCs/>
          <w:sz w:val="30"/>
          <w:szCs w:val="30"/>
        </w:rPr>
      </w:pPr>
      <w:r>
        <w:rPr>
          <w:rFonts w:hint="eastAsia" w:ascii="仿宋_GB2312" w:hAnsi="宋体" w:eastAsia="仿宋_GB2312"/>
          <w:bCs/>
          <w:sz w:val="30"/>
          <w:szCs w:val="30"/>
        </w:rPr>
        <w:t>1、</w:t>
      </w:r>
      <w:r>
        <w:rPr>
          <w:rFonts w:ascii="仿宋_GB2312" w:hAnsi="宋体" w:eastAsia="仿宋_GB2312"/>
          <w:bCs/>
          <w:sz w:val="30"/>
          <w:szCs w:val="30"/>
        </w:rPr>
        <w:t>产品名称、规格型号、数量、单价、总金额</w:t>
      </w:r>
    </w:p>
    <w:tbl>
      <w:tblPr>
        <w:tblStyle w:val="9"/>
        <w:tblW w:w="9208" w:type="dxa"/>
        <w:jc w:val="center"/>
        <w:tblLayout w:type="fixed"/>
        <w:tblCellMar>
          <w:top w:w="0" w:type="dxa"/>
          <w:left w:w="108" w:type="dxa"/>
          <w:bottom w:w="0" w:type="dxa"/>
          <w:right w:w="108" w:type="dxa"/>
        </w:tblCellMar>
      </w:tblPr>
      <w:tblGrid>
        <w:gridCol w:w="724"/>
        <w:gridCol w:w="1966"/>
        <w:gridCol w:w="1701"/>
        <w:gridCol w:w="709"/>
        <w:gridCol w:w="727"/>
        <w:gridCol w:w="1276"/>
        <w:gridCol w:w="1275"/>
        <w:gridCol w:w="830"/>
      </w:tblGrid>
      <w:tr>
        <w:tblPrEx>
          <w:tblCellMar>
            <w:top w:w="0" w:type="dxa"/>
            <w:left w:w="108" w:type="dxa"/>
            <w:bottom w:w="0" w:type="dxa"/>
            <w:right w:w="108" w:type="dxa"/>
          </w:tblCellMar>
        </w:tblPrEx>
        <w:trPr>
          <w:trHeight w:val="539" w:hRule="exact"/>
          <w:jc w:val="center"/>
        </w:trPr>
        <w:tc>
          <w:tcPr>
            <w:tcW w:w="724" w:type="dxa"/>
            <w:tcBorders>
              <w:top w:val="single" w:color="auto" w:sz="4" w:space="0"/>
              <w:left w:val="single" w:color="auto" w:sz="4" w:space="0"/>
              <w:bottom w:val="single" w:color="auto" w:sz="4" w:space="0"/>
              <w:right w:val="single" w:color="auto" w:sz="4" w:space="0"/>
            </w:tcBorders>
            <w:noWrap w:val="0"/>
            <w:vAlign w:val="center"/>
          </w:tcPr>
          <w:p>
            <w:pPr>
              <w:snapToGrid w:val="0"/>
              <w:spacing w:line="480" w:lineRule="exact"/>
              <w:jc w:val="center"/>
              <w:rPr>
                <w:rFonts w:ascii="仿宋_GB2312" w:hAnsi="宋体" w:eastAsia="仿宋_GB2312"/>
                <w:bCs/>
              </w:rPr>
            </w:pPr>
            <w:r>
              <w:rPr>
                <w:rFonts w:ascii="仿宋_GB2312" w:hAnsi="宋体" w:eastAsia="仿宋_GB2312"/>
                <w:bCs/>
              </w:rPr>
              <w:t>序号</w:t>
            </w:r>
          </w:p>
        </w:tc>
        <w:tc>
          <w:tcPr>
            <w:tcW w:w="1966" w:type="dxa"/>
            <w:tcBorders>
              <w:top w:val="single" w:color="auto" w:sz="4" w:space="0"/>
              <w:left w:val="single" w:color="auto" w:sz="4" w:space="0"/>
              <w:bottom w:val="single" w:color="auto" w:sz="4" w:space="0"/>
              <w:right w:val="single" w:color="auto" w:sz="4" w:space="0"/>
            </w:tcBorders>
            <w:noWrap w:val="0"/>
            <w:vAlign w:val="center"/>
          </w:tcPr>
          <w:p>
            <w:pPr>
              <w:snapToGrid w:val="0"/>
              <w:spacing w:line="480" w:lineRule="exact"/>
              <w:jc w:val="center"/>
              <w:rPr>
                <w:rFonts w:ascii="仿宋_GB2312" w:hAnsi="宋体" w:eastAsia="仿宋_GB2312"/>
                <w:bCs/>
              </w:rPr>
            </w:pPr>
            <w:r>
              <w:rPr>
                <w:rFonts w:hint="eastAsia" w:ascii="仿宋_GB2312" w:hAnsi="宋体" w:eastAsia="仿宋_GB2312"/>
                <w:bCs/>
              </w:rPr>
              <w:t>产品</w:t>
            </w:r>
            <w:r>
              <w:rPr>
                <w:rFonts w:ascii="仿宋_GB2312" w:hAnsi="宋体" w:eastAsia="仿宋_GB2312"/>
                <w:bCs/>
              </w:rPr>
              <w:t>名称</w:t>
            </w:r>
          </w:p>
        </w:tc>
        <w:tc>
          <w:tcPr>
            <w:tcW w:w="1701" w:type="dxa"/>
            <w:tcBorders>
              <w:top w:val="single" w:color="auto" w:sz="4" w:space="0"/>
              <w:left w:val="single" w:color="auto" w:sz="4" w:space="0"/>
              <w:bottom w:val="single" w:color="auto" w:sz="4" w:space="0"/>
              <w:right w:val="single" w:color="auto" w:sz="4" w:space="0"/>
            </w:tcBorders>
            <w:noWrap w:val="0"/>
            <w:vAlign w:val="center"/>
          </w:tcPr>
          <w:p>
            <w:pPr>
              <w:snapToGrid w:val="0"/>
              <w:spacing w:line="480" w:lineRule="exact"/>
              <w:jc w:val="center"/>
              <w:rPr>
                <w:rFonts w:ascii="仿宋_GB2312" w:hAnsi="宋体" w:eastAsia="仿宋_GB2312"/>
                <w:bCs/>
              </w:rPr>
            </w:pPr>
            <w:r>
              <w:rPr>
                <w:rFonts w:ascii="仿宋_GB2312" w:hAnsi="宋体" w:eastAsia="仿宋_GB2312"/>
                <w:bCs/>
              </w:rPr>
              <w:t>规格型号</w:t>
            </w:r>
          </w:p>
        </w:tc>
        <w:tc>
          <w:tcPr>
            <w:tcW w:w="709" w:type="dxa"/>
            <w:tcBorders>
              <w:top w:val="single" w:color="auto" w:sz="4" w:space="0"/>
              <w:left w:val="single" w:color="auto" w:sz="4" w:space="0"/>
              <w:bottom w:val="single" w:color="auto" w:sz="4" w:space="0"/>
              <w:right w:val="single" w:color="auto" w:sz="4" w:space="0"/>
            </w:tcBorders>
            <w:noWrap w:val="0"/>
            <w:vAlign w:val="center"/>
          </w:tcPr>
          <w:p>
            <w:pPr>
              <w:snapToGrid w:val="0"/>
              <w:spacing w:line="480" w:lineRule="exact"/>
              <w:jc w:val="center"/>
              <w:rPr>
                <w:rFonts w:ascii="仿宋_GB2312" w:hAnsi="宋体" w:eastAsia="仿宋_GB2312"/>
                <w:bCs/>
              </w:rPr>
            </w:pPr>
            <w:r>
              <w:rPr>
                <w:rFonts w:ascii="仿宋_GB2312" w:hAnsi="宋体" w:eastAsia="仿宋_GB2312"/>
                <w:bCs/>
              </w:rPr>
              <w:t>单位</w:t>
            </w:r>
          </w:p>
        </w:tc>
        <w:tc>
          <w:tcPr>
            <w:tcW w:w="727" w:type="dxa"/>
            <w:tcBorders>
              <w:top w:val="single" w:color="auto" w:sz="4" w:space="0"/>
              <w:left w:val="single" w:color="auto" w:sz="4" w:space="0"/>
              <w:bottom w:val="single" w:color="auto" w:sz="4" w:space="0"/>
              <w:right w:val="single" w:color="auto" w:sz="4" w:space="0"/>
            </w:tcBorders>
            <w:noWrap w:val="0"/>
            <w:vAlign w:val="center"/>
          </w:tcPr>
          <w:p>
            <w:pPr>
              <w:snapToGrid w:val="0"/>
              <w:spacing w:line="480" w:lineRule="exact"/>
              <w:jc w:val="center"/>
              <w:rPr>
                <w:rFonts w:ascii="仿宋_GB2312" w:hAnsi="宋体" w:eastAsia="仿宋_GB2312"/>
                <w:bCs/>
              </w:rPr>
            </w:pPr>
            <w:r>
              <w:rPr>
                <w:rFonts w:ascii="仿宋_GB2312" w:hAnsi="宋体" w:eastAsia="仿宋_GB2312"/>
                <w:bCs/>
              </w:rPr>
              <w:t>数量</w:t>
            </w:r>
          </w:p>
        </w:tc>
        <w:tc>
          <w:tcPr>
            <w:tcW w:w="1276" w:type="dxa"/>
            <w:tcBorders>
              <w:top w:val="single" w:color="auto" w:sz="4" w:space="0"/>
              <w:left w:val="single" w:color="auto" w:sz="4" w:space="0"/>
              <w:bottom w:val="single" w:color="auto" w:sz="4" w:space="0"/>
              <w:right w:val="single" w:color="auto" w:sz="4" w:space="0"/>
            </w:tcBorders>
            <w:noWrap w:val="0"/>
            <w:vAlign w:val="center"/>
          </w:tcPr>
          <w:p>
            <w:pPr>
              <w:snapToGrid w:val="0"/>
              <w:spacing w:line="480" w:lineRule="exact"/>
              <w:rPr>
                <w:rFonts w:ascii="仿宋_GB2312" w:hAnsi="宋体" w:eastAsia="仿宋_GB2312"/>
                <w:bCs/>
              </w:rPr>
            </w:pPr>
            <w:r>
              <w:rPr>
                <w:rFonts w:ascii="仿宋_GB2312" w:hAnsi="宋体" w:eastAsia="仿宋_GB2312"/>
                <w:bCs/>
              </w:rPr>
              <w:t>单价（元）</w:t>
            </w:r>
          </w:p>
        </w:tc>
        <w:tc>
          <w:tcPr>
            <w:tcW w:w="1275" w:type="dxa"/>
            <w:tcBorders>
              <w:top w:val="single" w:color="auto" w:sz="4" w:space="0"/>
              <w:left w:val="single" w:color="auto" w:sz="4" w:space="0"/>
              <w:bottom w:val="single" w:color="auto" w:sz="4" w:space="0"/>
              <w:right w:val="single" w:color="auto" w:sz="4" w:space="0"/>
            </w:tcBorders>
            <w:noWrap w:val="0"/>
            <w:vAlign w:val="center"/>
          </w:tcPr>
          <w:p>
            <w:pPr>
              <w:snapToGrid w:val="0"/>
              <w:spacing w:line="480" w:lineRule="exact"/>
              <w:rPr>
                <w:rFonts w:ascii="仿宋_GB2312" w:hAnsi="宋体" w:eastAsia="仿宋_GB2312"/>
                <w:bCs/>
              </w:rPr>
            </w:pPr>
            <w:r>
              <w:rPr>
                <w:rFonts w:ascii="仿宋_GB2312" w:hAnsi="宋体" w:eastAsia="仿宋_GB2312"/>
                <w:bCs/>
              </w:rPr>
              <w:t>总价（元）</w:t>
            </w:r>
          </w:p>
        </w:tc>
        <w:tc>
          <w:tcPr>
            <w:tcW w:w="830" w:type="dxa"/>
            <w:tcBorders>
              <w:top w:val="single" w:color="auto" w:sz="4" w:space="0"/>
              <w:left w:val="single" w:color="auto" w:sz="4" w:space="0"/>
              <w:bottom w:val="single" w:color="auto" w:sz="4" w:space="0"/>
              <w:right w:val="single" w:color="auto" w:sz="4" w:space="0"/>
            </w:tcBorders>
            <w:noWrap w:val="0"/>
            <w:vAlign w:val="center"/>
          </w:tcPr>
          <w:p>
            <w:pPr>
              <w:snapToGrid w:val="0"/>
              <w:spacing w:line="480" w:lineRule="exact"/>
              <w:rPr>
                <w:rFonts w:ascii="仿宋_GB2312" w:hAnsi="宋体" w:eastAsia="仿宋_GB2312"/>
                <w:bCs/>
              </w:rPr>
            </w:pPr>
            <w:r>
              <w:rPr>
                <w:rFonts w:ascii="仿宋_GB2312" w:hAnsi="宋体" w:eastAsia="仿宋_GB2312"/>
                <w:bCs/>
              </w:rPr>
              <w:t>备注</w:t>
            </w:r>
          </w:p>
        </w:tc>
      </w:tr>
      <w:tr>
        <w:tblPrEx>
          <w:tblCellMar>
            <w:top w:w="0" w:type="dxa"/>
            <w:left w:w="108" w:type="dxa"/>
            <w:bottom w:w="0" w:type="dxa"/>
            <w:right w:w="108" w:type="dxa"/>
          </w:tblCellMar>
        </w:tblPrEx>
        <w:trPr>
          <w:trHeight w:val="496" w:hRule="exact"/>
          <w:jc w:val="center"/>
        </w:trPr>
        <w:tc>
          <w:tcPr>
            <w:tcW w:w="724" w:type="dxa"/>
            <w:tcBorders>
              <w:top w:val="single" w:color="auto" w:sz="4" w:space="0"/>
              <w:left w:val="single" w:color="auto" w:sz="4" w:space="0"/>
              <w:bottom w:val="single" w:color="auto" w:sz="4" w:space="0"/>
              <w:right w:val="single" w:color="auto" w:sz="4" w:space="0"/>
            </w:tcBorders>
            <w:noWrap w:val="0"/>
            <w:vAlign w:val="center"/>
          </w:tcPr>
          <w:p>
            <w:pPr>
              <w:snapToGrid w:val="0"/>
              <w:spacing w:line="480" w:lineRule="exact"/>
              <w:jc w:val="center"/>
              <w:rPr>
                <w:rFonts w:ascii="仿宋_GB2312" w:hAnsi="宋体" w:eastAsia="仿宋_GB2312"/>
                <w:bCs/>
              </w:rPr>
            </w:pPr>
            <w:r>
              <w:rPr>
                <w:rFonts w:ascii="仿宋_GB2312" w:hAnsi="宋体" w:eastAsia="仿宋_GB2312"/>
                <w:bCs/>
              </w:rPr>
              <w:t>1</w:t>
            </w:r>
          </w:p>
        </w:tc>
        <w:tc>
          <w:tcPr>
            <w:tcW w:w="1966" w:type="dxa"/>
            <w:tcBorders>
              <w:top w:val="single" w:color="auto" w:sz="4" w:space="0"/>
              <w:left w:val="single" w:color="auto" w:sz="4" w:space="0"/>
              <w:bottom w:val="single" w:color="auto" w:sz="4" w:space="0"/>
              <w:right w:val="single" w:color="auto" w:sz="4" w:space="0"/>
            </w:tcBorders>
            <w:noWrap w:val="0"/>
            <w:vAlign w:val="center"/>
          </w:tcPr>
          <w:p>
            <w:pPr>
              <w:snapToGrid w:val="0"/>
              <w:spacing w:line="480" w:lineRule="exact"/>
              <w:rPr>
                <w:rFonts w:ascii="仿宋_GB2312" w:hAnsi="宋体" w:eastAsia="仿宋_GB2312"/>
                <w:bCs/>
              </w:rPr>
            </w:pPr>
          </w:p>
        </w:tc>
        <w:tc>
          <w:tcPr>
            <w:tcW w:w="1701" w:type="dxa"/>
            <w:tcBorders>
              <w:top w:val="single" w:color="auto" w:sz="4" w:space="0"/>
              <w:left w:val="single" w:color="auto" w:sz="4" w:space="0"/>
              <w:bottom w:val="single" w:color="auto" w:sz="4" w:space="0"/>
              <w:right w:val="single" w:color="auto" w:sz="4" w:space="0"/>
            </w:tcBorders>
            <w:noWrap w:val="0"/>
            <w:vAlign w:val="center"/>
          </w:tcPr>
          <w:p>
            <w:pPr>
              <w:snapToGrid w:val="0"/>
              <w:spacing w:line="480" w:lineRule="exact"/>
              <w:rPr>
                <w:rFonts w:ascii="仿宋_GB2312" w:hAnsi="宋体" w:eastAsia="仿宋_GB2312"/>
                <w:bCs/>
              </w:rPr>
            </w:pPr>
          </w:p>
        </w:tc>
        <w:tc>
          <w:tcPr>
            <w:tcW w:w="709" w:type="dxa"/>
            <w:tcBorders>
              <w:top w:val="single" w:color="auto" w:sz="4" w:space="0"/>
              <w:left w:val="single" w:color="auto" w:sz="4" w:space="0"/>
              <w:bottom w:val="single" w:color="auto" w:sz="4" w:space="0"/>
              <w:right w:val="single" w:color="auto" w:sz="4" w:space="0"/>
            </w:tcBorders>
            <w:noWrap w:val="0"/>
            <w:vAlign w:val="center"/>
          </w:tcPr>
          <w:p>
            <w:pPr>
              <w:snapToGrid w:val="0"/>
              <w:spacing w:line="480" w:lineRule="exact"/>
              <w:jc w:val="center"/>
              <w:rPr>
                <w:rFonts w:ascii="仿宋_GB2312" w:hAnsi="宋体" w:eastAsia="仿宋_GB2312"/>
                <w:bCs/>
              </w:rPr>
            </w:pPr>
          </w:p>
        </w:tc>
        <w:tc>
          <w:tcPr>
            <w:tcW w:w="727" w:type="dxa"/>
            <w:tcBorders>
              <w:top w:val="single" w:color="auto" w:sz="4" w:space="0"/>
              <w:left w:val="single" w:color="auto" w:sz="4" w:space="0"/>
              <w:bottom w:val="single" w:color="auto" w:sz="4" w:space="0"/>
              <w:right w:val="single" w:color="auto" w:sz="4" w:space="0"/>
            </w:tcBorders>
            <w:noWrap w:val="0"/>
            <w:vAlign w:val="center"/>
          </w:tcPr>
          <w:p>
            <w:pPr>
              <w:snapToGrid w:val="0"/>
              <w:spacing w:line="480" w:lineRule="exact"/>
              <w:jc w:val="center"/>
              <w:rPr>
                <w:rFonts w:ascii="仿宋_GB2312" w:hAnsi="宋体" w:eastAsia="仿宋_GB2312"/>
                <w:bCs/>
              </w:rPr>
            </w:pPr>
          </w:p>
        </w:tc>
        <w:tc>
          <w:tcPr>
            <w:tcW w:w="1276" w:type="dxa"/>
            <w:tcBorders>
              <w:top w:val="single" w:color="auto" w:sz="4" w:space="0"/>
              <w:left w:val="single" w:color="auto" w:sz="4" w:space="0"/>
              <w:bottom w:val="single" w:color="auto" w:sz="4" w:space="0"/>
              <w:right w:val="single" w:color="auto" w:sz="4" w:space="0"/>
            </w:tcBorders>
            <w:noWrap w:val="0"/>
            <w:vAlign w:val="center"/>
          </w:tcPr>
          <w:p>
            <w:pPr>
              <w:snapToGrid w:val="0"/>
              <w:spacing w:line="480" w:lineRule="exact"/>
              <w:rPr>
                <w:rFonts w:ascii="仿宋_GB2312" w:hAnsi="宋体" w:eastAsia="仿宋_GB2312"/>
                <w:bCs/>
              </w:rPr>
            </w:pPr>
          </w:p>
        </w:tc>
        <w:tc>
          <w:tcPr>
            <w:tcW w:w="1275" w:type="dxa"/>
            <w:tcBorders>
              <w:top w:val="single" w:color="auto" w:sz="4" w:space="0"/>
              <w:left w:val="single" w:color="auto" w:sz="4" w:space="0"/>
              <w:bottom w:val="single" w:color="auto" w:sz="4" w:space="0"/>
              <w:right w:val="single" w:color="auto" w:sz="4" w:space="0"/>
            </w:tcBorders>
            <w:noWrap w:val="0"/>
            <w:vAlign w:val="center"/>
          </w:tcPr>
          <w:p>
            <w:pPr>
              <w:snapToGrid w:val="0"/>
              <w:spacing w:line="480" w:lineRule="exact"/>
              <w:rPr>
                <w:rFonts w:ascii="仿宋_GB2312" w:hAnsi="宋体" w:eastAsia="仿宋_GB2312"/>
                <w:bCs/>
              </w:rPr>
            </w:pPr>
          </w:p>
        </w:tc>
        <w:tc>
          <w:tcPr>
            <w:tcW w:w="830" w:type="dxa"/>
            <w:tcBorders>
              <w:top w:val="single" w:color="auto" w:sz="4" w:space="0"/>
              <w:left w:val="single" w:color="auto" w:sz="4" w:space="0"/>
              <w:bottom w:val="single" w:color="auto" w:sz="4" w:space="0"/>
              <w:right w:val="single" w:color="auto" w:sz="4" w:space="0"/>
            </w:tcBorders>
            <w:noWrap w:val="0"/>
            <w:vAlign w:val="center"/>
          </w:tcPr>
          <w:p>
            <w:pPr>
              <w:snapToGrid w:val="0"/>
              <w:spacing w:line="480" w:lineRule="exact"/>
              <w:rPr>
                <w:rFonts w:ascii="仿宋_GB2312" w:hAnsi="宋体" w:eastAsia="仿宋_GB2312"/>
                <w:bCs/>
              </w:rPr>
            </w:pPr>
          </w:p>
        </w:tc>
      </w:tr>
      <w:tr>
        <w:tblPrEx>
          <w:tblCellMar>
            <w:top w:w="0" w:type="dxa"/>
            <w:left w:w="108" w:type="dxa"/>
            <w:bottom w:w="0" w:type="dxa"/>
            <w:right w:w="108" w:type="dxa"/>
          </w:tblCellMar>
        </w:tblPrEx>
        <w:trPr>
          <w:trHeight w:val="573" w:hRule="exact"/>
          <w:jc w:val="center"/>
        </w:trPr>
        <w:tc>
          <w:tcPr>
            <w:tcW w:w="724" w:type="dxa"/>
            <w:tcBorders>
              <w:top w:val="single" w:color="auto" w:sz="4" w:space="0"/>
              <w:left w:val="single" w:color="auto" w:sz="4" w:space="0"/>
              <w:bottom w:val="single" w:color="auto" w:sz="4" w:space="0"/>
              <w:right w:val="single" w:color="auto" w:sz="4" w:space="0"/>
            </w:tcBorders>
            <w:noWrap w:val="0"/>
            <w:vAlign w:val="center"/>
          </w:tcPr>
          <w:p>
            <w:pPr>
              <w:snapToGrid w:val="0"/>
              <w:spacing w:line="480" w:lineRule="exact"/>
              <w:jc w:val="center"/>
              <w:rPr>
                <w:rFonts w:ascii="仿宋_GB2312" w:hAnsi="宋体" w:eastAsia="仿宋_GB2312"/>
                <w:bCs/>
              </w:rPr>
            </w:pPr>
            <w:r>
              <w:rPr>
                <w:rFonts w:ascii="仿宋_GB2312" w:hAnsi="宋体" w:eastAsia="仿宋_GB2312"/>
                <w:bCs/>
              </w:rPr>
              <w:t>2</w:t>
            </w:r>
          </w:p>
        </w:tc>
        <w:tc>
          <w:tcPr>
            <w:tcW w:w="1966" w:type="dxa"/>
            <w:tcBorders>
              <w:top w:val="single" w:color="auto" w:sz="4" w:space="0"/>
              <w:left w:val="single" w:color="auto" w:sz="4" w:space="0"/>
              <w:bottom w:val="single" w:color="auto" w:sz="4" w:space="0"/>
              <w:right w:val="single" w:color="auto" w:sz="4" w:space="0"/>
            </w:tcBorders>
            <w:noWrap w:val="0"/>
            <w:vAlign w:val="center"/>
          </w:tcPr>
          <w:p>
            <w:pPr>
              <w:snapToGrid w:val="0"/>
              <w:spacing w:line="480" w:lineRule="exact"/>
              <w:rPr>
                <w:rFonts w:ascii="仿宋_GB2312" w:hAnsi="宋体" w:eastAsia="仿宋_GB2312"/>
                <w:bCs/>
              </w:rPr>
            </w:pPr>
          </w:p>
        </w:tc>
        <w:tc>
          <w:tcPr>
            <w:tcW w:w="1701" w:type="dxa"/>
            <w:tcBorders>
              <w:top w:val="single" w:color="auto" w:sz="4" w:space="0"/>
              <w:left w:val="single" w:color="auto" w:sz="4" w:space="0"/>
              <w:bottom w:val="single" w:color="auto" w:sz="4" w:space="0"/>
              <w:right w:val="single" w:color="auto" w:sz="4" w:space="0"/>
            </w:tcBorders>
            <w:noWrap w:val="0"/>
            <w:vAlign w:val="center"/>
          </w:tcPr>
          <w:p>
            <w:pPr>
              <w:snapToGrid w:val="0"/>
              <w:spacing w:line="480" w:lineRule="exact"/>
              <w:rPr>
                <w:rFonts w:ascii="仿宋_GB2312" w:hAnsi="宋体" w:eastAsia="仿宋_GB2312"/>
                <w:bCs/>
              </w:rPr>
            </w:pPr>
          </w:p>
        </w:tc>
        <w:tc>
          <w:tcPr>
            <w:tcW w:w="709" w:type="dxa"/>
            <w:tcBorders>
              <w:top w:val="single" w:color="auto" w:sz="4" w:space="0"/>
              <w:left w:val="single" w:color="auto" w:sz="4" w:space="0"/>
              <w:bottom w:val="single" w:color="auto" w:sz="4" w:space="0"/>
              <w:right w:val="single" w:color="auto" w:sz="4" w:space="0"/>
            </w:tcBorders>
            <w:noWrap w:val="0"/>
            <w:vAlign w:val="center"/>
          </w:tcPr>
          <w:p>
            <w:pPr>
              <w:snapToGrid w:val="0"/>
              <w:spacing w:line="480" w:lineRule="exact"/>
              <w:jc w:val="center"/>
              <w:rPr>
                <w:rFonts w:ascii="仿宋_GB2312" w:hAnsi="宋体" w:eastAsia="仿宋_GB2312"/>
                <w:bCs/>
              </w:rPr>
            </w:pPr>
          </w:p>
        </w:tc>
        <w:tc>
          <w:tcPr>
            <w:tcW w:w="727" w:type="dxa"/>
            <w:tcBorders>
              <w:top w:val="single" w:color="auto" w:sz="4" w:space="0"/>
              <w:left w:val="single" w:color="auto" w:sz="4" w:space="0"/>
              <w:bottom w:val="single" w:color="auto" w:sz="4" w:space="0"/>
              <w:right w:val="single" w:color="auto" w:sz="4" w:space="0"/>
            </w:tcBorders>
            <w:noWrap w:val="0"/>
            <w:vAlign w:val="center"/>
          </w:tcPr>
          <w:p>
            <w:pPr>
              <w:snapToGrid w:val="0"/>
              <w:spacing w:line="480" w:lineRule="exact"/>
              <w:jc w:val="center"/>
              <w:rPr>
                <w:rFonts w:ascii="仿宋_GB2312" w:hAnsi="宋体" w:eastAsia="仿宋_GB2312"/>
                <w:bCs/>
              </w:rPr>
            </w:pPr>
          </w:p>
        </w:tc>
        <w:tc>
          <w:tcPr>
            <w:tcW w:w="1276" w:type="dxa"/>
            <w:tcBorders>
              <w:top w:val="single" w:color="auto" w:sz="4" w:space="0"/>
              <w:left w:val="single" w:color="auto" w:sz="4" w:space="0"/>
              <w:bottom w:val="single" w:color="auto" w:sz="4" w:space="0"/>
              <w:right w:val="single" w:color="auto" w:sz="4" w:space="0"/>
            </w:tcBorders>
            <w:noWrap w:val="0"/>
            <w:vAlign w:val="center"/>
          </w:tcPr>
          <w:p>
            <w:pPr>
              <w:snapToGrid w:val="0"/>
              <w:spacing w:line="480" w:lineRule="exact"/>
              <w:rPr>
                <w:rFonts w:ascii="仿宋_GB2312" w:hAnsi="宋体" w:eastAsia="仿宋_GB2312"/>
                <w:bCs/>
              </w:rPr>
            </w:pPr>
          </w:p>
        </w:tc>
        <w:tc>
          <w:tcPr>
            <w:tcW w:w="1275" w:type="dxa"/>
            <w:tcBorders>
              <w:top w:val="single" w:color="auto" w:sz="4" w:space="0"/>
              <w:left w:val="single" w:color="auto" w:sz="4" w:space="0"/>
              <w:bottom w:val="single" w:color="auto" w:sz="4" w:space="0"/>
              <w:right w:val="single" w:color="auto" w:sz="4" w:space="0"/>
            </w:tcBorders>
            <w:noWrap w:val="0"/>
            <w:vAlign w:val="center"/>
          </w:tcPr>
          <w:p>
            <w:pPr>
              <w:snapToGrid w:val="0"/>
              <w:spacing w:line="480" w:lineRule="exact"/>
              <w:rPr>
                <w:rFonts w:ascii="仿宋_GB2312" w:hAnsi="宋体" w:eastAsia="仿宋_GB2312"/>
                <w:bCs/>
              </w:rPr>
            </w:pPr>
          </w:p>
        </w:tc>
        <w:tc>
          <w:tcPr>
            <w:tcW w:w="830" w:type="dxa"/>
            <w:tcBorders>
              <w:top w:val="single" w:color="auto" w:sz="4" w:space="0"/>
              <w:left w:val="single" w:color="auto" w:sz="4" w:space="0"/>
              <w:bottom w:val="single" w:color="auto" w:sz="4" w:space="0"/>
              <w:right w:val="single" w:color="auto" w:sz="4" w:space="0"/>
            </w:tcBorders>
            <w:noWrap w:val="0"/>
            <w:vAlign w:val="center"/>
          </w:tcPr>
          <w:p>
            <w:pPr>
              <w:snapToGrid w:val="0"/>
              <w:spacing w:line="480" w:lineRule="exact"/>
              <w:rPr>
                <w:rFonts w:ascii="仿宋_GB2312" w:hAnsi="宋体" w:eastAsia="仿宋_GB2312"/>
                <w:bCs/>
              </w:rPr>
            </w:pPr>
          </w:p>
        </w:tc>
      </w:tr>
      <w:tr>
        <w:tblPrEx>
          <w:tblCellMar>
            <w:top w:w="0" w:type="dxa"/>
            <w:left w:w="108" w:type="dxa"/>
            <w:bottom w:w="0" w:type="dxa"/>
            <w:right w:w="108" w:type="dxa"/>
          </w:tblCellMar>
        </w:tblPrEx>
        <w:trPr>
          <w:trHeight w:val="568" w:hRule="exact"/>
          <w:jc w:val="center"/>
        </w:trPr>
        <w:tc>
          <w:tcPr>
            <w:tcW w:w="724" w:type="dxa"/>
            <w:tcBorders>
              <w:top w:val="single" w:color="auto" w:sz="4" w:space="0"/>
              <w:left w:val="single" w:color="auto" w:sz="4" w:space="0"/>
              <w:bottom w:val="single" w:color="auto" w:sz="4" w:space="0"/>
              <w:right w:val="single" w:color="auto" w:sz="4" w:space="0"/>
            </w:tcBorders>
            <w:noWrap w:val="0"/>
            <w:vAlign w:val="center"/>
          </w:tcPr>
          <w:p>
            <w:pPr>
              <w:snapToGrid w:val="0"/>
              <w:spacing w:line="480" w:lineRule="exact"/>
              <w:jc w:val="center"/>
              <w:rPr>
                <w:rFonts w:ascii="仿宋_GB2312" w:hAnsi="宋体" w:eastAsia="仿宋_GB2312"/>
                <w:bCs/>
              </w:rPr>
            </w:pPr>
            <w:r>
              <w:rPr>
                <w:rFonts w:ascii="仿宋_GB2312" w:hAnsi="宋体" w:eastAsia="仿宋_GB2312"/>
                <w:bCs/>
              </w:rPr>
              <w:t>3</w:t>
            </w:r>
          </w:p>
        </w:tc>
        <w:tc>
          <w:tcPr>
            <w:tcW w:w="1966" w:type="dxa"/>
            <w:tcBorders>
              <w:top w:val="single" w:color="auto" w:sz="4" w:space="0"/>
              <w:left w:val="single" w:color="auto" w:sz="4" w:space="0"/>
              <w:bottom w:val="single" w:color="auto" w:sz="4" w:space="0"/>
              <w:right w:val="single" w:color="auto" w:sz="4" w:space="0"/>
            </w:tcBorders>
            <w:noWrap w:val="0"/>
            <w:vAlign w:val="center"/>
          </w:tcPr>
          <w:p>
            <w:pPr>
              <w:snapToGrid w:val="0"/>
              <w:spacing w:line="480" w:lineRule="exact"/>
              <w:rPr>
                <w:rFonts w:ascii="仿宋_GB2312" w:hAnsi="宋体" w:eastAsia="仿宋_GB2312"/>
                <w:bCs/>
              </w:rPr>
            </w:pPr>
          </w:p>
        </w:tc>
        <w:tc>
          <w:tcPr>
            <w:tcW w:w="1701" w:type="dxa"/>
            <w:tcBorders>
              <w:top w:val="single" w:color="auto" w:sz="4" w:space="0"/>
              <w:left w:val="single" w:color="auto" w:sz="4" w:space="0"/>
              <w:bottom w:val="single" w:color="auto" w:sz="4" w:space="0"/>
              <w:right w:val="single" w:color="auto" w:sz="4" w:space="0"/>
            </w:tcBorders>
            <w:noWrap w:val="0"/>
            <w:vAlign w:val="center"/>
          </w:tcPr>
          <w:p>
            <w:pPr>
              <w:snapToGrid w:val="0"/>
              <w:spacing w:line="480" w:lineRule="exact"/>
              <w:rPr>
                <w:rFonts w:ascii="仿宋_GB2312" w:hAnsi="宋体" w:eastAsia="仿宋_GB2312"/>
                <w:bCs/>
              </w:rPr>
            </w:pPr>
          </w:p>
        </w:tc>
        <w:tc>
          <w:tcPr>
            <w:tcW w:w="709" w:type="dxa"/>
            <w:tcBorders>
              <w:top w:val="single" w:color="auto" w:sz="4" w:space="0"/>
              <w:left w:val="single" w:color="auto" w:sz="4" w:space="0"/>
              <w:bottom w:val="single" w:color="auto" w:sz="4" w:space="0"/>
              <w:right w:val="single" w:color="auto" w:sz="4" w:space="0"/>
            </w:tcBorders>
            <w:noWrap w:val="0"/>
            <w:vAlign w:val="center"/>
          </w:tcPr>
          <w:p>
            <w:pPr>
              <w:snapToGrid w:val="0"/>
              <w:spacing w:line="480" w:lineRule="exact"/>
              <w:jc w:val="center"/>
              <w:rPr>
                <w:rFonts w:ascii="仿宋_GB2312" w:hAnsi="宋体" w:eastAsia="仿宋_GB2312"/>
                <w:bCs/>
              </w:rPr>
            </w:pPr>
          </w:p>
        </w:tc>
        <w:tc>
          <w:tcPr>
            <w:tcW w:w="727" w:type="dxa"/>
            <w:tcBorders>
              <w:top w:val="single" w:color="auto" w:sz="4" w:space="0"/>
              <w:left w:val="single" w:color="auto" w:sz="4" w:space="0"/>
              <w:bottom w:val="single" w:color="auto" w:sz="4" w:space="0"/>
              <w:right w:val="single" w:color="auto" w:sz="4" w:space="0"/>
            </w:tcBorders>
            <w:noWrap w:val="0"/>
            <w:vAlign w:val="center"/>
          </w:tcPr>
          <w:p>
            <w:pPr>
              <w:snapToGrid w:val="0"/>
              <w:spacing w:line="480" w:lineRule="exact"/>
              <w:jc w:val="center"/>
              <w:rPr>
                <w:rFonts w:ascii="仿宋_GB2312" w:hAnsi="宋体" w:eastAsia="仿宋_GB2312"/>
                <w:bCs/>
              </w:rPr>
            </w:pPr>
          </w:p>
        </w:tc>
        <w:tc>
          <w:tcPr>
            <w:tcW w:w="1276" w:type="dxa"/>
            <w:tcBorders>
              <w:top w:val="single" w:color="auto" w:sz="4" w:space="0"/>
              <w:left w:val="single" w:color="auto" w:sz="4" w:space="0"/>
              <w:bottom w:val="single" w:color="auto" w:sz="4" w:space="0"/>
              <w:right w:val="single" w:color="auto" w:sz="4" w:space="0"/>
            </w:tcBorders>
            <w:noWrap w:val="0"/>
            <w:vAlign w:val="center"/>
          </w:tcPr>
          <w:p>
            <w:pPr>
              <w:snapToGrid w:val="0"/>
              <w:spacing w:line="480" w:lineRule="exact"/>
              <w:rPr>
                <w:rFonts w:ascii="仿宋_GB2312" w:hAnsi="宋体" w:eastAsia="仿宋_GB2312"/>
                <w:bCs/>
              </w:rPr>
            </w:pPr>
          </w:p>
        </w:tc>
        <w:tc>
          <w:tcPr>
            <w:tcW w:w="1275" w:type="dxa"/>
            <w:tcBorders>
              <w:top w:val="single" w:color="auto" w:sz="4" w:space="0"/>
              <w:left w:val="single" w:color="auto" w:sz="4" w:space="0"/>
              <w:bottom w:val="single" w:color="auto" w:sz="4" w:space="0"/>
              <w:right w:val="single" w:color="auto" w:sz="4" w:space="0"/>
            </w:tcBorders>
            <w:noWrap w:val="0"/>
            <w:vAlign w:val="center"/>
          </w:tcPr>
          <w:p>
            <w:pPr>
              <w:snapToGrid w:val="0"/>
              <w:spacing w:line="480" w:lineRule="exact"/>
              <w:rPr>
                <w:rFonts w:ascii="仿宋_GB2312" w:hAnsi="宋体" w:eastAsia="仿宋_GB2312"/>
                <w:bCs/>
              </w:rPr>
            </w:pPr>
          </w:p>
        </w:tc>
        <w:tc>
          <w:tcPr>
            <w:tcW w:w="830" w:type="dxa"/>
            <w:tcBorders>
              <w:top w:val="single" w:color="auto" w:sz="4" w:space="0"/>
              <w:left w:val="single" w:color="auto" w:sz="4" w:space="0"/>
              <w:bottom w:val="single" w:color="auto" w:sz="4" w:space="0"/>
              <w:right w:val="single" w:color="auto" w:sz="4" w:space="0"/>
            </w:tcBorders>
            <w:noWrap w:val="0"/>
            <w:vAlign w:val="center"/>
          </w:tcPr>
          <w:p>
            <w:pPr>
              <w:snapToGrid w:val="0"/>
              <w:spacing w:line="480" w:lineRule="exact"/>
              <w:rPr>
                <w:rFonts w:ascii="仿宋_GB2312" w:hAnsi="宋体" w:eastAsia="仿宋_GB2312"/>
                <w:bCs/>
              </w:rPr>
            </w:pPr>
          </w:p>
        </w:tc>
      </w:tr>
      <w:tr>
        <w:tblPrEx>
          <w:tblCellMar>
            <w:top w:w="0" w:type="dxa"/>
            <w:left w:w="108" w:type="dxa"/>
            <w:bottom w:w="0" w:type="dxa"/>
            <w:right w:w="108" w:type="dxa"/>
          </w:tblCellMar>
        </w:tblPrEx>
        <w:trPr>
          <w:trHeight w:val="562" w:hRule="exact"/>
          <w:jc w:val="center"/>
        </w:trPr>
        <w:tc>
          <w:tcPr>
            <w:tcW w:w="724" w:type="dxa"/>
            <w:tcBorders>
              <w:top w:val="single" w:color="auto" w:sz="4" w:space="0"/>
              <w:left w:val="single" w:color="auto" w:sz="4" w:space="0"/>
              <w:bottom w:val="single" w:color="auto" w:sz="4" w:space="0"/>
              <w:right w:val="single" w:color="auto" w:sz="4" w:space="0"/>
            </w:tcBorders>
            <w:noWrap w:val="0"/>
            <w:vAlign w:val="center"/>
          </w:tcPr>
          <w:p>
            <w:pPr>
              <w:snapToGrid w:val="0"/>
              <w:spacing w:line="480" w:lineRule="exact"/>
              <w:jc w:val="center"/>
              <w:rPr>
                <w:rFonts w:ascii="仿宋_GB2312" w:hAnsi="宋体" w:eastAsia="仿宋_GB2312"/>
                <w:bCs/>
              </w:rPr>
            </w:pPr>
            <w:r>
              <w:rPr>
                <w:rFonts w:ascii="仿宋_GB2312" w:hAnsi="宋体" w:eastAsia="仿宋_GB2312"/>
                <w:bCs/>
              </w:rPr>
              <w:t>4</w:t>
            </w:r>
          </w:p>
        </w:tc>
        <w:tc>
          <w:tcPr>
            <w:tcW w:w="1966" w:type="dxa"/>
            <w:tcBorders>
              <w:top w:val="single" w:color="auto" w:sz="4" w:space="0"/>
              <w:left w:val="single" w:color="auto" w:sz="4" w:space="0"/>
              <w:bottom w:val="single" w:color="auto" w:sz="4" w:space="0"/>
              <w:right w:val="single" w:color="auto" w:sz="4" w:space="0"/>
            </w:tcBorders>
            <w:noWrap w:val="0"/>
            <w:vAlign w:val="center"/>
          </w:tcPr>
          <w:p>
            <w:pPr>
              <w:snapToGrid w:val="0"/>
              <w:spacing w:line="480" w:lineRule="exact"/>
              <w:rPr>
                <w:rFonts w:ascii="仿宋_GB2312" w:hAnsi="宋体" w:eastAsia="仿宋_GB2312"/>
                <w:bCs/>
              </w:rPr>
            </w:pPr>
          </w:p>
        </w:tc>
        <w:tc>
          <w:tcPr>
            <w:tcW w:w="1701" w:type="dxa"/>
            <w:tcBorders>
              <w:top w:val="single" w:color="auto" w:sz="4" w:space="0"/>
              <w:left w:val="single" w:color="auto" w:sz="4" w:space="0"/>
              <w:bottom w:val="single" w:color="auto" w:sz="4" w:space="0"/>
              <w:right w:val="single" w:color="auto" w:sz="4" w:space="0"/>
            </w:tcBorders>
            <w:noWrap w:val="0"/>
            <w:vAlign w:val="center"/>
          </w:tcPr>
          <w:p>
            <w:pPr>
              <w:snapToGrid w:val="0"/>
              <w:spacing w:line="480" w:lineRule="exact"/>
              <w:rPr>
                <w:rFonts w:ascii="仿宋_GB2312" w:hAnsi="宋体" w:eastAsia="仿宋_GB2312"/>
                <w:bCs/>
              </w:rPr>
            </w:pPr>
          </w:p>
        </w:tc>
        <w:tc>
          <w:tcPr>
            <w:tcW w:w="709" w:type="dxa"/>
            <w:tcBorders>
              <w:top w:val="single" w:color="auto" w:sz="4" w:space="0"/>
              <w:left w:val="single" w:color="auto" w:sz="4" w:space="0"/>
              <w:bottom w:val="single" w:color="auto" w:sz="4" w:space="0"/>
              <w:right w:val="single" w:color="auto" w:sz="4" w:space="0"/>
            </w:tcBorders>
            <w:noWrap w:val="0"/>
            <w:vAlign w:val="center"/>
          </w:tcPr>
          <w:p>
            <w:pPr>
              <w:snapToGrid w:val="0"/>
              <w:spacing w:line="480" w:lineRule="exact"/>
              <w:jc w:val="center"/>
              <w:rPr>
                <w:rFonts w:ascii="仿宋_GB2312" w:hAnsi="宋体" w:eastAsia="仿宋_GB2312"/>
                <w:bCs/>
              </w:rPr>
            </w:pPr>
          </w:p>
        </w:tc>
        <w:tc>
          <w:tcPr>
            <w:tcW w:w="727" w:type="dxa"/>
            <w:tcBorders>
              <w:top w:val="single" w:color="auto" w:sz="4" w:space="0"/>
              <w:left w:val="single" w:color="auto" w:sz="4" w:space="0"/>
              <w:bottom w:val="single" w:color="auto" w:sz="4" w:space="0"/>
              <w:right w:val="single" w:color="auto" w:sz="4" w:space="0"/>
            </w:tcBorders>
            <w:noWrap w:val="0"/>
            <w:vAlign w:val="center"/>
          </w:tcPr>
          <w:p>
            <w:pPr>
              <w:snapToGrid w:val="0"/>
              <w:spacing w:line="480" w:lineRule="exact"/>
              <w:jc w:val="center"/>
              <w:rPr>
                <w:rFonts w:ascii="仿宋_GB2312" w:hAnsi="宋体" w:eastAsia="仿宋_GB2312"/>
                <w:bCs/>
              </w:rPr>
            </w:pPr>
          </w:p>
        </w:tc>
        <w:tc>
          <w:tcPr>
            <w:tcW w:w="1276" w:type="dxa"/>
            <w:tcBorders>
              <w:top w:val="single" w:color="auto" w:sz="4" w:space="0"/>
              <w:left w:val="single" w:color="auto" w:sz="4" w:space="0"/>
              <w:bottom w:val="single" w:color="auto" w:sz="4" w:space="0"/>
              <w:right w:val="single" w:color="auto" w:sz="4" w:space="0"/>
            </w:tcBorders>
            <w:noWrap w:val="0"/>
            <w:vAlign w:val="center"/>
          </w:tcPr>
          <w:p>
            <w:pPr>
              <w:snapToGrid w:val="0"/>
              <w:spacing w:line="480" w:lineRule="exact"/>
              <w:rPr>
                <w:rFonts w:ascii="仿宋_GB2312" w:hAnsi="宋体" w:eastAsia="仿宋_GB2312"/>
                <w:bCs/>
              </w:rPr>
            </w:pPr>
          </w:p>
        </w:tc>
        <w:tc>
          <w:tcPr>
            <w:tcW w:w="1275" w:type="dxa"/>
            <w:tcBorders>
              <w:top w:val="single" w:color="auto" w:sz="4" w:space="0"/>
              <w:left w:val="single" w:color="auto" w:sz="4" w:space="0"/>
              <w:bottom w:val="single" w:color="auto" w:sz="4" w:space="0"/>
              <w:right w:val="single" w:color="auto" w:sz="4" w:space="0"/>
            </w:tcBorders>
            <w:noWrap w:val="0"/>
            <w:vAlign w:val="center"/>
          </w:tcPr>
          <w:p>
            <w:pPr>
              <w:snapToGrid w:val="0"/>
              <w:spacing w:line="480" w:lineRule="exact"/>
              <w:rPr>
                <w:rFonts w:ascii="仿宋_GB2312" w:hAnsi="宋体" w:eastAsia="仿宋_GB2312"/>
                <w:bCs/>
              </w:rPr>
            </w:pPr>
          </w:p>
        </w:tc>
        <w:tc>
          <w:tcPr>
            <w:tcW w:w="830" w:type="dxa"/>
            <w:tcBorders>
              <w:top w:val="single" w:color="auto" w:sz="4" w:space="0"/>
              <w:left w:val="single" w:color="auto" w:sz="4" w:space="0"/>
              <w:bottom w:val="single" w:color="auto" w:sz="4" w:space="0"/>
              <w:right w:val="single" w:color="auto" w:sz="4" w:space="0"/>
            </w:tcBorders>
            <w:noWrap w:val="0"/>
            <w:vAlign w:val="center"/>
          </w:tcPr>
          <w:p>
            <w:pPr>
              <w:snapToGrid w:val="0"/>
              <w:spacing w:line="480" w:lineRule="exact"/>
              <w:rPr>
                <w:rFonts w:ascii="仿宋_GB2312" w:hAnsi="宋体" w:eastAsia="仿宋_GB2312"/>
                <w:bCs/>
                <w:color w:val="FF0000"/>
                <w:highlight w:val="yellow"/>
              </w:rPr>
            </w:pPr>
          </w:p>
        </w:tc>
      </w:tr>
      <w:tr>
        <w:tblPrEx>
          <w:tblCellMar>
            <w:top w:w="0" w:type="dxa"/>
            <w:left w:w="108" w:type="dxa"/>
            <w:bottom w:w="0" w:type="dxa"/>
            <w:right w:w="108" w:type="dxa"/>
          </w:tblCellMar>
        </w:tblPrEx>
        <w:trPr>
          <w:trHeight w:val="569" w:hRule="exact"/>
          <w:jc w:val="center"/>
        </w:trPr>
        <w:tc>
          <w:tcPr>
            <w:tcW w:w="724" w:type="dxa"/>
            <w:tcBorders>
              <w:top w:val="single" w:color="auto" w:sz="4" w:space="0"/>
              <w:left w:val="single" w:color="auto" w:sz="4" w:space="0"/>
              <w:bottom w:val="single" w:color="auto" w:sz="4" w:space="0"/>
              <w:right w:val="single" w:color="auto" w:sz="4" w:space="0"/>
            </w:tcBorders>
            <w:noWrap w:val="0"/>
            <w:vAlign w:val="center"/>
          </w:tcPr>
          <w:p>
            <w:pPr>
              <w:snapToGrid w:val="0"/>
              <w:spacing w:line="480" w:lineRule="exact"/>
              <w:jc w:val="center"/>
              <w:rPr>
                <w:rFonts w:ascii="仿宋_GB2312" w:hAnsi="宋体" w:eastAsia="仿宋_GB2312"/>
                <w:bCs/>
              </w:rPr>
            </w:pPr>
            <w:r>
              <w:rPr>
                <w:rFonts w:ascii="仿宋_GB2312" w:hAnsi="宋体" w:eastAsia="仿宋_GB2312"/>
                <w:bCs/>
              </w:rPr>
              <w:t>5</w:t>
            </w:r>
          </w:p>
        </w:tc>
        <w:tc>
          <w:tcPr>
            <w:tcW w:w="1966" w:type="dxa"/>
            <w:tcBorders>
              <w:top w:val="single" w:color="auto" w:sz="4" w:space="0"/>
              <w:left w:val="single" w:color="auto" w:sz="4" w:space="0"/>
              <w:bottom w:val="single" w:color="auto" w:sz="4" w:space="0"/>
              <w:right w:val="single" w:color="auto" w:sz="4" w:space="0"/>
            </w:tcBorders>
            <w:noWrap w:val="0"/>
            <w:vAlign w:val="center"/>
          </w:tcPr>
          <w:p>
            <w:pPr>
              <w:snapToGrid w:val="0"/>
              <w:spacing w:line="480" w:lineRule="exact"/>
              <w:rPr>
                <w:rFonts w:ascii="仿宋_GB2312" w:hAnsi="宋体" w:eastAsia="仿宋_GB2312"/>
                <w:bCs/>
              </w:rPr>
            </w:pPr>
          </w:p>
        </w:tc>
        <w:tc>
          <w:tcPr>
            <w:tcW w:w="1701" w:type="dxa"/>
            <w:tcBorders>
              <w:top w:val="single" w:color="auto" w:sz="4" w:space="0"/>
              <w:left w:val="single" w:color="auto" w:sz="4" w:space="0"/>
              <w:bottom w:val="single" w:color="auto" w:sz="4" w:space="0"/>
              <w:right w:val="single" w:color="auto" w:sz="4" w:space="0"/>
            </w:tcBorders>
            <w:noWrap w:val="0"/>
            <w:vAlign w:val="center"/>
          </w:tcPr>
          <w:p>
            <w:pPr>
              <w:snapToGrid w:val="0"/>
              <w:spacing w:line="480" w:lineRule="exact"/>
              <w:rPr>
                <w:rFonts w:ascii="仿宋_GB2312" w:hAnsi="宋体" w:eastAsia="仿宋_GB2312"/>
                <w:bCs/>
              </w:rPr>
            </w:pPr>
          </w:p>
        </w:tc>
        <w:tc>
          <w:tcPr>
            <w:tcW w:w="709" w:type="dxa"/>
            <w:tcBorders>
              <w:top w:val="single" w:color="auto" w:sz="4" w:space="0"/>
              <w:left w:val="single" w:color="auto" w:sz="4" w:space="0"/>
              <w:bottom w:val="single" w:color="auto" w:sz="4" w:space="0"/>
              <w:right w:val="single" w:color="auto" w:sz="4" w:space="0"/>
            </w:tcBorders>
            <w:noWrap w:val="0"/>
            <w:vAlign w:val="center"/>
          </w:tcPr>
          <w:p>
            <w:pPr>
              <w:snapToGrid w:val="0"/>
              <w:spacing w:line="480" w:lineRule="exact"/>
              <w:jc w:val="center"/>
              <w:rPr>
                <w:rFonts w:ascii="仿宋_GB2312" w:hAnsi="宋体" w:eastAsia="仿宋_GB2312"/>
                <w:bCs/>
              </w:rPr>
            </w:pPr>
          </w:p>
        </w:tc>
        <w:tc>
          <w:tcPr>
            <w:tcW w:w="727" w:type="dxa"/>
            <w:tcBorders>
              <w:top w:val="single" w:color="auto" w:sz="4" w:space="0"/>
              <w:left w:val="single" w:color="auto" w:sz="4" w:space="0"/>
              <w:bottom w:val="single" w:color="auto" w:sz="4" w:space="0"/>
              <w:right w:val="single" w:color="auto" w:sz="4" w:space="0"/>
            </w:tcBorders>
            <w:noWrap w:val="0"/>
            <w:vAlign w:val="center"/>
          </w:tcPr>
          <w:p>
            <w:pPr>
              <w:snapToGrid w:val="0"/>
              <w:spacing w:line="480" w:lineRule="exact"/>
              <w:jc w:val="center"/>
              <w:rPr>
                <w:rFonts w:ascii="仿宋_GB2312" w:hAnsi="宋体" w:eastAsia="仿宋_GB2312"/>
                <w:bCs/>
              </w:rPr>
            </w:pPr>
          </w:p>
        </w:tc>
        <w:tc>
          <w:tcPr>
            <w:tcW w:w="1276" w:type="dxa"/>
            <w:tcBorders>
              <w:top w:val="single" w:color="auto" w:sz="4" w:space="0"/>
              <w:left w:val="single" w:color="auto" w:sz="4" w:space="0"/>
              <w:bottom w:val="single" w:color="auto" w:sz="4" w:space="0"/>
              <w:right w:val="single" w:color="auto" w:sz="4" w:space="0"/>
            </w:tcBorders>
            <w:noWrap w:val="0"/>
            <w:vAlign w:val="center"/>
          </w:tcPr>
          <w:p>
            <w:pPr>
              <w:snapToGrid w:val="0"/>
              <w:spacing w:line="480" w:lineRule="exact"/>
              <w:rPr>
                <w:rFonts w:ascii="仿宋_GB2312" w:hAnsi="宋体" w:eastAsia="仿宋_GB2312"/>
                <w:bCs/>
              </w:rPr>
            </w:pPr>
          </w:p>
        </w:tc>
        <w:tc>
          <w:tcPr>
            <w:tcW w:w="1275" w:type="dxa"/>
            <w:tcBorders>
              <w:top w:val="single" w:color="auto" w:sz="4" w:space="0"/>
              <w:left w:val="single" w:color="auto" w:sz="4" w:space="0"/>
              <w:bottom w:val="single" w:color="auto" w:sz="4" w:space="0"/>
              <w:right w:val="single" w:color="auto" w:sz="4" w:space="0"/>
            </w:tcBorders>
            <w:noWrap w:val="0"/>
            <w:vAlign w:val="center"/>
          </w:tcPr>
          <w:p>
            <w:pPr>
              <w:snapToGrid w:val="0"/>
              <w:spacing w:line="480" w:lineRule="exact"/>
              <w:rPr>
                <w:rFonts w:ascii="仿宋_GB2312" w:hAnsi="宋体" w:eastAsia="仿宋_GB2312"/>
                <w:bCs/>
              </w:rPr>
            </w:pPr>
          </w:p>
        </w:tc>
        <w:tc>
          <w:tcPr>
            <w:tcW w:w="830" w:type="dxa"/>
            <w:tcBorders>
              <w:top w:val="single" w:color="auto" w:sz="4" w:space="0"/>
              <w:left w:val="single" w:color="auto" w:sz="4" w:space="0"/>
              <w:bottom w:val="single" w:color="auto" w:sz="4" w:space="0"/>
              <w:right w:val="single" w:color="auto" w:sz="4" w:space="0"/>
            </w:tcBorders>
            <w:noWrap w:val="0"/>
            <w:vAlign w:val="center"/>
          </w:tcPr>
          <w:p>
            <w:pPr>
              <w:snapToGrid w:val="0"/>
              <w:spacing w:line="480" w:lineRule="exact"/>
              <w:rPr>
                <w:rFonts w:ascii="仿宋_GB2312" w:hAnsi="宋体" w:eastAsia="仿宋_GB2312"/>
                <w:bCs/>
                <w:color w:val="FF0000"/>
                <w:highlight w:val="yellow"/>
              </w:rPr>
            </w:pPr>
          </w:p>
        </w:tc>
      </w:tr>
      <w:tr>
        <w:tblPrEx>
          <w:tblCellMar>
            <w:top w:w="0" w:type="dxa"/>
            <w:left w:w="108" w:type="dxa"/>
            <w:bottom w:w="0" w:type="dxa"/>
            <w:right w:w="108" w:type="dxa"/>
          </w:tblCellMar>
        </w:tblPrEx>
        <w:trPr>
          <w:trHeight w:val="564" w:hRule="exact"/>
          <w:jc w:val="center"/>
        </w:trPr>
        <w:tc>
          <w:tcPr>
            <w:tcW w:w="724" w:type="dxa"/>
            <w:tcBorders>
              <w:top w:val="single" w:color="auto" w:sz="4" w:space="0"/>
              <w:left w:val="single" w:color="auto" w:sz="4" w:space="0"/>
              <w:bottom w:val="single" w:color="auto" w:sz="4" w:space="0"/>
              <w:right w:val="single" w:color="auto" w:sz="4" w:space="0"/>
            </w:tcBorders>
            <w:noWrap w:val="0"/>
            <w:vAlign w:val="center"/>
          </w:tcPr>
          <w:p>
            <w:pPr>
              <w:snapToGrid w:val="0"/>
              <w:spacing w:line="480" w:lineRule="exact"/>
              <w:jc w:val="center"/>
              <w:rPr>
                <w:rFonts w:ascii="仿宋_GB2312" w:hAnsi="宋体" w:eastAsia="仿宋_GB2312"/>
                <w:bCs/>
              </w:rPr>
            </w:pPr>
            <w:r>
              <w:rPr>
                <w:rFonts w:ascii="仿宋_GB2312" w:hAnsi="宋体" w:eastAsia="仿宋_GB2312"/>
                <w:bCs/>
              </w:rPr>
              <w:t>6</w:t>
            </w:r>
          </w:p>
        </w:tc>
        <w:tc>
          <w:tcPr>
            <w:tcW w:w="1966" w:type="dxa"/>
            <w:tcBorders>
              <w:top w:val="single" w:color="auto" w:sz="4" w:space="0"/>
              <w:left w:val="single" w:color="auto" w:sz="4" w:space="0"/>
              <w:bottom w:val="single" w:color="auto" w:sz="4" w:space="0"/>
              <w:right w:val="single" w:color="auto" w:sz="4" w:space="0"/>
            </w:tcBorders>
            <w:noWrap w:val="0"/>
            <w:vAlign w:val="center"/>
          </w:tcPr>
          <w:p>
            <w:pPr>
              <w:snapToGrid w:val="0"/>
              <w:spacing w:line="480" w:lineRule="exact"/>
              <w:rPr>
                <w:rFonts w:ascii="仿宋_GB2312" w:hAnsi="宋体" w:eastAsia="仿宋_GB2312"/>
                <w:bCs/>
              </w:rPr>
            </w:pPr>
          </w:p>
        </w:tc>
        <w:tc>
          <w:tcPr>
            <w:tcW w:w="1701" w:type="dxa"/>
            <w:tcBorders>
              <w:top w:val="single" w:color="auto" w:sz="4" w:space="0"/>
              <w:left w:val="single" w:color="auto" w:sz="4" w:space="0"/>
              <w:bottom w:val="single" w:color="auto" w:sz="4" w:space="0"/>
              <w:right w:val="single" w:color="auto" w:sz="4" w:space="0"/>
            </w:tcBorders>
            <w:noWrap w:val="0"/>
            <w:vAlign w:val="center"/>
          </w:tcPr>
          <w:p>
            <w:pPr>
              <w:snapToGrid w:val="0"/>
              <w:spacing w:line="480" w:lineRule="exact"/>
              <w:rPr>
                <w:rFonts w:ascii="仿宋_GB2312" w:hAnsi="宋体" w:eastAsia="仿宋_GB2312"/>
                <w:bCs/>
              </w:rPr>
            </w:pPr>
          </w:p>
        </w:tc>
        <w:tc>
          <w:tcPr>
            <w:tcW w:w="709" w:type="dxa"/>
            <w:tcBorders>
              <w:top w:val="single" w:color="auto" w:sz="4" w:space="0"/>
              <w:left w:val="single" w:color="auto" w:sz="4" w:space="0"/>
              <w:bottom w:val="single" w:color="auto" w:sz="4" w:space="0"/>
              <w:right w:val="single" w:color="auto" w:sz="4" w:space="0"/>
            </w:tcBorders>
            <w:noWrap w:val="0"/>
            <w:vAlign w:val="center"/>
          </w:tcPr>
          <w:p>
            <w:pPr>
              <w:snapToGrid w:val="0"/>
              <w:spacing w:line="480" w:lineRule="exact"/>
              <w:jc w:val="center"/>
              <w:rPr>
                <w:rFonts w:ascii="仿宋_GB2312" w:hAnsi="宋体" w:eastAsia="仿宋_GB2312"/>
                <w:bCs/>
              </w:rPr>
            </w:pPr>
          </w:p>
        </w:tc>
        <w:tc>
          <w:tcPr>
            <w:tcW w:w="727" w:type="dxa"/>
            <w:tcBorders>
              <w:top w:val="single" w:color="auto" w:sz="4" w:space="0"/>
              <w:left w:val="single" w:color="auto" w:sz="4" w:space="0"/>
              <w:bottom w:val="single" w:color="auto" w:sz="4" w:space="0"/>
              <w:right w:val="single" w:color="auto" w:sz="4" w:space="0"/>
            </w:tcBorders>
            <w:noWrap w:val="0"/>
            <w:vAlign w:val="center"/>
          </w:tcPr>
          <w:p>
            <w:pPr>
              <w:snapToGrid w:val="0"/>
              <w:spacing w:line="480" w:lineRule="exact"/>
              <w:jc w:val="center"/>
              <w:rPr>
                <w:rFonts w:ascii="仿宋_GB2312" w:hAnsi="宋体" w:eastAsia="仿宋_GB2312"/>
                <w:bCs/>
              </w:rPr>
            </w:pPr>
          </w:p>
        </w:tc>
        <w:tc>
          <w:tcPr>
            <w:tcW w:w="1276" w:type="dxa"/>
            <w:tcBorders>
              <w:top w:val="single" w:color="auto" w:sz="4" w:space="0"/>
              <w:left w:val="single" w:color="auto" w:sz="4" w:space="0"/>
              <w:bottom w:val="single" w:color="auto" w:sz="4" w:space="0"/>
              <w:right w:val="single" w:color="auto" w:sz="4" w:space="0"/>
            </w:tcBorders>
            <w:noWrap w:val="0"/>
            <w:vAlign w:val="center"/>
          </w:tcPr>
          <w:p>
            <w:pPr>
              <w:snapToGrid w:val="0"/>
              <w:spacing w:line="480" w:lineRule="exact"/>
              <w:rPr>
                <w:rFonts w:ascii="仿宋_GB2312" w:hAnsi="宋体" w:eastAsia="仿宋_GB2312"/>
                <w:bCs/>
              </w:rPr>
            </w:pPr>
          </w:p>
        </w:tc>
        <w:tc>
          <w:tcPr>
            <w:tcW w:w="1275" w:type="dxa"/>
            <w:tcBorders>
              <w:top w:val="single" w:color="auto" w:sz="4" w:space="0"/>
              <w:left w:val="single" w:color="auto" w:sz="4" w:space="0"/>
              <w:bottom w:val="single" w:color="auto" w:sz="4" w:space="0"/>
              <w:right w:val="single" w:color="auto" w:sz="4" w:space="0"/>
            </w:tcBorders>
            <w:noWrap w:val="0"/>
            <w:vAlign w:val="center"/>
          </w:tcPr>
          <w:p>
            <w:pPr>
              <w:snapToGrid w:val="0"/>
              <w:spacing w:line="480" w:lineRule="exact"/>
              <w:rPr>
                <w:rFonts w:ascii="仿宋_GB2312" w:hAnsi="宋体" w:eastAsia="仿宋_GB2312"/>
                <w:bCs/>
              </w:rPr>
            </w:pPr>
          </w:p>
        </w:tc>
        <w:tc>
          <w:tcPr>
            <w:tcW w:w="830" w:type="dxa"/>
            <w:tcBorders>
              <w:top w:val="single" w:color="auto" w:sz="4" w:space="0"/>
              <w:left w:val="single" w:color="auto" w:sz="4" w:space="0"/>
              <w:bottom w:val="single" w:color="auto" w:sz="4" w:space="0"/>
              <w:right w:val="single" w:color="auto" w:sz="4" w:space="0"/>
            </w:tcBorders>
            <w:noWrap w:val="0"/>
            <w:vAlign w:val="center"/>
          </w:tcPr>
          <w:p>
            <w:pPr>
              <w:snapToGrid w:val="0"/>
              <w:spacing w:line="480" w:lineRule="exact"/>
              <w:rPr>
                <w:rFonts w:ascii="仿宋_GB2312" w:hAnsi="宋体" w:eastAsia="仿宋_GB2312"/>
                <w:bCs/>
                <w:color w:val="FF0000"/>
                <w:highlight w:val="yellow"/>
              </w:rPr>
            </w:pPr>
          </w:p>
        </w:tc>
      </w:tr>
      <w:tr>
        <w:tblPrEx>
          <w:tblCellMar>
            <w:top w:w="0" w:type="dxa"/>
            <w:left w:w="108" w:type="dxa"/>
            <w:bottom w:w="0" w:type="dxa"/>
            <w:right w:w="108" w:type="dxa"/>
          </w:tblCellMar>
        </w:tblPrEx>
        <w:trPr>
          <w:trHeight w:val="558" w:hRule="exact"/>
          <w:jc w:val="center"/>
        </w:trPr>
        <w:tc>
          <w:tcPr>
            <w:tcW w:w="9208" w:type="dxa"/>
            <w:gridSpan w:val="8"/>
            <w:tcBorders>
              <w:top w:val="single" w:color="auto" w:sz="4" w:space="0"/>
              <w:left w:val="single" w:color="auto" w:sz="4" w:space="0"/>
              <w:bottom w:val="single" w:color="auto" w:sz="4" w:space="0"/>
              <w:right w:val="single" w:color="auto" w:sz="4" w:space="0"/>
            </w:tcBorders>
            <w:noWrap w:val="0"/>
            <w:vAlign w:val="center"/>
          </w:tcPr>
          <w:p>
            <w:pPr>
              <w:snapToGrid w:val="0"/>
              <w:spacing w:line="480" w:lineRule="exact"/>
              <w:jc w:val="left"/>
              <w:rPr>
                <w:rFonts w:ascii="仿宋_GB2312" w:hAnsi="宋体" w:eastAsia="仿宋_GB2312"/>
                <w:bCs/>
              </w:rPr>
            </w:pPr>
            <w:r>
              <w:rPr>
                <w:rFonts w:hint="eastAsia" w:ascii="仿宋_GB2312" w:hAnsi="宋体" w:eastAsia="仿宋_GB2312"/>
                <w:bCs/>
              </w:rPr>
              <w:t>不含税金额：￥： 万元       税率：13%      税额：万元</w:t>
            </w:r>
          </w:p>
        </w:tc>
      </w:tr>
      <w:tr>
        <w:tblPrEx>
          <w:tblCellMar>
            <w:top w:w="0" w:type="dxa"/>
            <w:left w:w="108" w:type="dxa"/>
            <w:bottom w:w="0" w:type="dxa"/>
            <w:right w:w="108" w:type="dxa"/>
          </w:tblCellMar>
        </w:tblPrEx>
        <w:trPr>
          <w:trHeight w:val="707" w:hRule="exact"/>
          <w:jc w:val="center"/>
        </w:trPr>
        <w:tc>
          <w:tcPr>
            <w:tcW w:w="9208" w:type="dxa"/>
            <w:gridSpan w:val="8"/>
            <w:tcBorders>
              <w:top w:val="single" w:color="auto" w:sz="4" w:space="0"/>
              <w:left w:val="single" w:color="auto" w:sz="4" w:space="0"/>
              <w:bottom w:val="single" w:color="auto" w:sz="4" w:space="0"/>
              <w:right w:val="single" w:color="auto" w:sz="4" w:space="0"/>
            </w:tcBorders>
            <w:noWrap w:val="0"/>
            <w:vAlign w:val="center"/>
          </w:tcPr>
          <w:p>
            <w:pPr>
              <w:snapToGrid w:val="0"/>
              <w:spacing w:line="480" w:lineRule="exact"/>
              <w:rPr>
                <w:rFonts w:ascii="仿宋_GB2312" w:hAnsi="宋体" w:eastAsia="仿宋_GB2312"/>
                <w:bCs/>
              </w:rPr>
            </w:pPr>
            <w:r>
              <w:rPr>
                <w:rFonts w:hint="eastAsia" w:ascii="仿宋_GB2312" w:hAnsi="宋体" w:eastAsia="仿宋_GB2312"/>
                <w:bCs/>
              </w:rPr>
              <w:t>合同</w:t>
            </w:r>
            <w:r>
              <w:rPr>
                <w:rFonts w:ascii="仿宋_GB2312" w:hAnsi="宋体" w:eastAsia="仿宋_GB2312"/>
                <w:bCs/>
              </w:rPr>
              <w:t>总价为大写人民币：</w:t>
            </w:r>
            <w:r>
              <w:rPr>
                <w:rFonts w:hint="eastAsia" w:ascii="仿宋_GB2312" w:hAnsi="宋体" w:eastAsia="仿宋_GB2312"/>
                <w:bCs/>
                <w:u w:val="single"/>
                <w:lang w:val="en-US" w:eastAsia="zh-CN"/>
              </w:rPr>
              <w:t xml:space="preserve">     </w:t>
            </w:r>
            <w:r>
              <w:rPr>
                <w:rFonts w:hint="eastAsia" w:ascii="仿宋_GB2312" w:hAnsi="宋体" w:eastAsia="仿宋_GB2312"/>
                <w:bCs/>
                <w:lang w:val="en-US" w:eastAsia="zh-CN"/>
              </w:rPr>
              <w:t xml:space="preserve"> </w:t>
            </w:r>
            <w:r>
              <w:rPr>
                <w:rFonts w:hint="eastAsia" w:ascii="仿宋_GB2312" w:hAnsi="宋体" w:eastAsia="仿宋_GB2312"/>
                <w:bCs/>
              </w:rPr>
              <w:t>万</w:t>
            </w:r>
            <w:r>
              <w:rPr>
                <w:rFonts w:ascii="仿宋_GB2312" w:hAnsi="宋体" w:eastAsia="仿宋_GB2312"/>
                <w:bCs/>
              </w:rPr>
              <w:t>元整   ￥：</w:t>
            </w:r>
            <w:r>
              <w:rPr>
                <w:rFonts w:hint="eastAsia" w:ascii="仿宋_GB2312" w:hAnsi="宋体" w:eastAsia="仿宋_GB2312"/>
                <w:bCs/>
                <w:u w:val="single"/>
                <w:lang w:val="en-US" w:eastAsia="zh-CN"/>
              </w:rPr>
              <w:t xml:space="preserve">      </w:t>
            </w:r>
            <w:r>
              <w:rPr>
                <w:rFonts w:ascii="仿宋_GB2312" w:hAnsi="宋体" w:eastAsia="仿宋_GB2312"/>
                <w:bCs/>
              </w:rPr>
              <w:t>万元</w:t>
            </w:r>
          </w:p>
        </w:tc>
      </w:tr>
    </w:tbl>
    <w:p>
      <w:pPr>
        <w:snapToGrid w:val="0"/>
        <w:spacing w:line="480" w:lineRule="exact"/>
        <w:ind w:firstLine="600" w:firstLineChars="200"/>
        <w:rPr>
          <w:rFonts w:ascii="仿宋_GB2312" w:hAnsi="宋体" w:eastAsia="仿宋_GB2312"/>
          <w:bCs/>
          <w:sz w:val="30"/>
          <w:szCs w:val="30"/>
        </w:rPr>
      </w:pPr>
      <w:r>
        <w:rPr>
          <w:rFonts w:hint="eastAsia" w:ascii="仿宋_GB2312" w:hAnsi="宋体" w:eastAsia="仿宋_GB2312"/>
          <w:bCs/>
          <w:sz w:val="30"/>
          <w:szCs w:val="30"/>
        </w:rPr>
        <w:t>2、本合同价格包括合同设备费（含安全滑触线、备品备件、专用工具）、设计费、技术资料费、技术服务费，安装费、调试费、培训费、取证费、质保期内的维护保养费、设备的包装费、装车费、卸车费、运输费、运输保险费、各种杂费、税费及与本合同有关的所有费用。</w:t>
      </w:r>
    </w:p>
    <w:p>
      <w:pPr>
        <w:tabs>
          <w:tab w:val="left" w:pos="0"/>
        </w:tabs>
        <w:snapToGrid w:val="0"/>
        <w:spacing w:line="480" w:lineRule="exact"/>
        <w:ind w:firstLine="600" w:firstLineChars="200"/>
        <w:rPr>
          <w:rFonts w:hint="eastAsia" w:ascii="仿宋_GB2312" w:hAnsi="宋体" w:eastAsia="仿宋_GB2312"/>
          <w:bCs/>
          <w:sz w:val="30"/>
          <w:szCs w:val="30"/>
        </w:rPr>
      </w:pPr>
      <w:r>
        <w:rPr>
          <w:rFonts w:hint="eastAsia" w:ascii="仿宋_GB2312" w:hAnsi="宋体" w:eastAsia="仿宋_GB2312"/>
          <w:bCs/>
          <w:sz w:val="30"/>
          <w:szCs w:val="30"/>
        </w:rPr>
        <w:t>3、上述合同价格为卖方将合同所含设备运输到买方工地、并安装调试合格交付买方使用的最终价格，不因任何因素的改变而改变。</w:t>
      </w:r>
    </w:p>
    <w:p>
      <w:pPr>
        <w:tabs>
          <w:tab w:val="left" w:pos="0"/>
        </w:tabs>
        <w:snapToGrid w:val="0"/>
        <w:spacing w:line="480" w:lineRule="exact"/>
        <w:ind w:firstLine="300" w:firstLineChars="100"/>
        <w:rPr>
          <w:rFonts w:hint="eastAsia" w:ascii="仿宋_GB2312" w:hAnsi="宋体" w:eastAsia="仿宋_GB2312"/>
          <w:bCs/>
          <w:sz w:val="30"/>
          <w:szCs w:val="30"/>
        </w:rPr>
      </w:pPr>
    </w:p>
    <w:p>
      <w:pPr>
        <w:snapToGrid w:val="0"/>
        <w:spacing w:line="480" w:lineRule="exact"/>
        <w:jc w:val="center"/>
        <w:rPr>
          <w:rFonts w:hint="eastAsia" w:ascii="黑体" w:hAnsi="宋体" w:eastAsia="黑体"/>
          <w:b/>
          <w:sz w:val="30"/>
          <w:szCs w:val="30"/>
        </w:rPr>
      </w:pPr>
      <w:r>
        <w:rPr>
          <w:rFonts w:hint="eastAsia" w:ascii="黑体" w:hAnsi="宋体" w:eastAsia="黑体"/>
          <w:b/>
          <w:sz w:val="30"/>
          <w:szCs w:val="30"/>
        </w:rPr>
        <w:t>条  款 4    技术规格及标准</w:t>
      </w:r>
    </w:p>
    <w:p>
      <w:pPr>
        <w:snapToGrid w:val="0"/>
        <w:spacing w:line="480" w:lineRule="exact"/>
        <w:ind w:firstLine="594" w:firstLineChars="198"/>
        <w:rPr>
          <w:rFonts w:hint="eastAsia" w:ascii="黑体" w:hAnsi="宋体" w:eastAsia="黑体"/>
          <w:b/>
          <w:sz w:val="30"/>
          <w:szCs w:val="30"/>
        </w:rPr>
      </w:pPr>
      <w:r>
        <w:rPr>
          <w:rFonts w:hint="eastAsia" w:ascii="仿宋_GB2312" w:hAnsi="宋体" w:eastAsia="仿宋_GB2312"/>
          <w:bCs/>
          <w:sz w:val="30"/>
          <w:szCs w:val="30"/>
        </w:rPr>
        <w:t>本合同项下所供货物的技术规格按照技术协议执行（见合同技术附件）。</w:t>
      </w:r>
    </w:p>
    <w:p>
      <w:pPr>
        <w:snapToGrid w:val="0"/>
        <w:spacing w:line="480" w:lineRule="exact"/>
        <w:ind w:firstLine="555"/>
        <w:jc w:val="center"/>
        <w:rPr>
          <w:rFonts w:hint="eastAsia" w:ascii="仿宋_GB2312" w:hAnsi="宋体" w:eastAsia="仿宋_GB2312"/>
          <w:b/>
          <w:sz w:val="30"/>
          <w:szCs w:val="30"/>
        </w:rPr>
      </w:pPr>
    </w:p>
    <w:p>
      <w:pPr>
        <w:snapToGrid w:val="0"/>
        <w:spacing w:line="480" w:lineRule="exact"/>
        <w:jc w:val="center"/>
        <w:rPr>
          <w:rFonts w:hint="eastAsia" w:ascii="黑体" w:hAnsi="宋体" w:eastAsia="黑体"/>
          <w:b/>
          <w:sz w:val="30"/>
          <w:szCs w:val="30"/>
        </w:rPr>
      </w:pPr>
      <w:r>
        <w:rPr>
          <w:rFonts w:hint="eastAsia" w:ascii="黑体" w:hAnsi="宋体" w:eastAsia="黑体"/>
          <w:b/>
          <w:sz w:val="30"/>
          <w:szCs w:val="30"/>
        </w:rPr>
        <w:t>条  款 5    包装、运输及交货时间、地点</w:t>
      </w:r>
    </w:p>
    <w:p>
      <w:pPr>
        <w:snapToGrid w:val="0"/>
        <w:spacing w:line="480" w:lineRule="exact"/>
        <w:ind w:firstLine="600" w:firstLineChars="200"/>
        <w:outlineLvl w:val="0"/>
        <w:rPr>
          <w:rFonts w:hint="eastAsia" w:ascii="仿宋_GB2312" w:hAnsi="宋体" w:eastAsia="仿宋_GB2312"/>
          <w:bCs/>
          <w:sz w:val="30"/>
          <w:szCs w:val="30"/>
        </w:rPr>
      </w:pPr>
      <w:r>
        <w:rPr>
          <w:rFonts w:hint="eastAsia" w:ascii="仿宋_GB2312" w:hAnsi="宋体" w:eastAsia="仿宋_GB2312"/>
          <w:bCs/>
          <w:sz w:val="30"/>
          <w:szCs w:val="30"/>
        </w:rPr>
        <w:t>一、包装</w:t>
      </w:r>
    </w:p>
    <w:p>
      <w:pPr>
        <w:tabs>
          <w:tab w:val="left" w:pos="3255"/>
        </w:tabs>
        <w:snapToGrid w:val="0"/>
        <w:spacing w:line="480" w:lineRule="exact"/>
        <w:ind w:firstLine="600" w:firstLineChars="200"/>
        <w:rPr>
          <w:rFonts w:hint="eastAsia" w:ascii="仿宋_GB2312" w:hAnsi="宋体" w:eastAsia="仿宋_GB2312"/>
          <w:bCs/>
          <w:sz w:val="30"/>
          <w:szCs w:val="30"/>
        </w:rPr>
      </w:pPr>
      <w:r>
        <w:rPr>
          <w:rFonts w:hint="eastAsia" w:ascii="仿宋_GB2312" w:hAnsi="宋体" w:eastAsia="仿宋_GB2312"/>
          <w:bCs/>
          <w:sz w:val="30"/>
          <w:szCs w:val="30"/>
        </w:rPr>
        <w:t>1、卖方应依照货物的不同形状和特殊性质，将提供的全部货物须采用相应标准的保护措施进行包装。这种包装应有适于长途运输等的保护措施，以确保货物安全运抵现场。卖方应承担由于其包装或其防护措施不妥而引起货物锈蚀、损坏和丢失的任何损失的责任和费用。每件包装应附有详细装箱单和质量合格证书各二套，一套原件在包装箱里，另一套复印件直接交付给买方。</w:t>
      </w:r>
    </w:p>
    <w:p>
      <w:pPr>
        <w:tabs>
          <w:tab w:val="left" w:pos="3255"/>
        </w:tabs>
        <w:snapToGrid w:val="0"/>
        <w:spacing w:line="480" w:lineRule="exact"/>
        <w:ind w:firstLine="600" w:firstLineChars="200"/>
        <w:rPr>
          <w:rFonts w:hint="eastAsia" w:ascii="仿宋_GB2312" w:hAnsi="宋体" w:eastAsia="仿宋_GB2312"/>
          <w:bCs/>
          <w:sz w:val="30"/>
          <w:szCs w:val="30"/>
        </w:rPr>
      </w:pPr>
      <w:r>
        <w:rPr>
          <w:rFonts w:hint="eastAsia" w:ascii="仿宋_GB2312" w:hAnsi="宋体" w:eastAsia="仿宋_GB2312"/>
          <w:bCs/>
          <w:sz w:val="30"/>
          <w:szCs w:val="30"/>
        </w:rPr>
        <w:t>2、包装箱上应有明显的印刷有“轻放”、“勿倒置”和“防雨”等字样。箱内的零散随机部件将由卖方贴上标签，注明合同号、主机名称、部件名称及位置号，部件在安装图上的编码。</w:t>
      </w:r>
    </w:p>
    <w:p>
      <w:pPr>
        <w:tabs>
          <w:tab w:val="left" w:pos="3255"/>
        </w:tabs>
        <w:snapToGrid w:val="0"/>
        <w:spacing w:line="480" w:lineRule="exact"/>
        <w:ind w:firstLine="600" w:firstLineChars="200"/>
        <w:rPr>
          <w:rFonts w:hint="eastAsia" w:ascii="仿宋_GB2312" w:hAnsi="宋体" w:eastAsia="仿宋_GB2312"/>
          <w:bCs/>
          <w:sz w:val="30"/>
          <w:szCs w:val="30"/>
        </w:rPr>
      </w:pPr>
      <w:r>
        <w:rPr>
          <w:rFonts w:hint="eastAsia" w:ascii="仿宋_GB2312" w:hAnsi="宋体" w:eastAsia="仿宋_GB2312"/>
          <w:bCs/>
          <w:sz w:val="30"/>
          <w:szCs w:val="30"/>
        </w:rPr>
        <w:t>3、包装物不回收。</w:t>
      </w:r>
    </w:p>
    <w:p>
      <w:pPr>
        <w:tabs>
          <w:tab w:val="left" w:pos="3255"/>
        </w:tabs>
        <w:snapToGrid w:val="0"/>
        <w:spacing w:line="480" w:lineRule="exact"/>
        <w:ind w:firstLine="600" w:firstLineChars="200"/>
        <w:rPr>
          <w:rFonts w:hint="eastAsia" w:ascii="仿宋_GB2312" w:hAnsi="宋体" w:eastAsia="仿宋_GB2312"/>
          <w:bCs/>
          <w:sz w:val="30"/>
          <w:szCs w:val="30"/>
        </w:rPr>
      </w:pPr>
      <w:r>
        <w:rPr>
          <w:rFonts w:hint="eastAsia" w:ascii="仿宋_GB2312" w:hAnsi="宋体" w:eastAsia="仿宋_GB2312"/>
          <w:bCs/>
          <w:sz w:val="30"/>
          <w:szCs w:val="30"/>
        </w:rPr>
        <w:t>二、运输</w:t>
      </w:r>
    </w:p>
    <w:p>
      <w:pPr>
        <w:tabs>
          <w:tab w:val="left" w:pos="3255"/>
        </w:tabs>
        <w:snapToGrid w:val="0"/>
        <w:spacing w:line="480" w:lineRule="exact"/>
        <w:ind w:firstLine="600" w:firstLineChars="200"/>
        <w:rPr>
          <w:rFonts w:hint="eastAsia" w:ascii="仿宋_GB2312" w:hAnsi="宋体" w:eastAsia="仿宋_GB2312"/>
          <w:bCs/>
          <w:sz w:val="30"/>
          <w:szCs w:val="30"/>
        </w:rPr>
      </w:pPr>
      <w:r>
        <w:rPr>
          <w:rFonts w:hint="eastAsia" w:ascii="仿宋_GB2312" w:hAnsi="宋体" w:eastAsia="仿宋_GB2312"/>
          <w:bCs/>
          <w:sz w:val="30"/>
          <w:szCs w:val="30"/>
        </w:rPr>
        <w:t>运输方式：卖方采用合适的运输方式将合同设备发运至买方现场。（发货前5天书面通知买方）。</w:t>
      </w:r>
    </w:p>
    <w:p>
      <w:pPr>
        <w:snapToGrid w:val="0"/>
        <w:spacing w:line="480" w:lineRule="exact"/>
        <w:ind w:firstLine="600" w:firstLineChars="200"/>
        <w:outlineLvl w:val="0"/>
        <w:rPr>
          <w:rFonts w:hint="eastAsia" w:ascii="仿宋_GB2312" w:hAnsi="宋体" w:eastAsia="仿宋_GB2312"/>
          <w:bCs/>
          <w:sz w:val="30"/>
          <w:szCs w:val="30"/>
        </w:rPr>
      </w:pPr>
      <w:r>
        <w:rPr>
          <w:rFonts w:hint="eastAsia" w:ascii="仿宋_GB2312" w:hAnsi="宋体" w:eastAsia="仿宋_GB2312"/>
          <w:bCs/>
          <w:sz w:val="30"/>
          <w:szCs w:val="30"/>
        </w:rPr>
        <w:t>三、交货时间和地点：</w:t>
      </w:r>
    </w:p>
    <w:p>
      <w:pPr>
        <w:snapToGrid w:val="0"/>
        <w:spacing w:line="480" w:lineRule="exact"/>
        <w:ind w:firstLine="600" w:firstLineChars="200"/>
        <w:rPr>
          <w:rFonts w:hint="eastAsia" w:ascii="仿宋_GB2312" w:hAnsi="宋体" w:eastAsia="仿宋_GB2312"/>
          <w:b/>
          <w:bCs/>
          <w:sz w:val="30"/>
          <w:szCs w:val="30"/>
        </w:rPr>
      </w:pPr>
      <w:r>
        <w:rPr>
          <w:rFonts w:hint="eastAsia" w:ascii="仿宋_GB2312" w:hAnsi="宋体" w:eastAsia="仿宋_GB2312"/>
          <w:bCs/>
          <w:sz w:val="30"/>
          <w:szCs w:val="30"/>
        </w:rPr>
        <w:t>1、交货时间：合同签订之日直到合同设备交货结束和调试完成，总计时间不超过90天。（交货时间详见技术协议附件十三的项目进度表），（若买方要求推迟或提前交货，买方提前15天书面通知卖方）。</w:t>
      </w:r>
    </w:p>
    <w:p>
      <w:pPr>
        <w:snapToGrid w:val="0"/>
        <w:spacing w:line="480" w:lineRule="exact"/>
        <w:ind w:firstLine="600" w:firstLineChars="200"/>
        <w:rPr>
          <w:rFonts w:hint="eastAsia" w:ascii="仿宋_GB2312" w:hAnsi="宋体" w:eastAsia="仿宋_GB2312"/>
          <w:bCs/>
          <w:sz w:val="30"/>
          <w:szCs w:val="30"/>
        </w:rPr>
      </w:pPr>
      <w:r>
        <w:rPr>
          <w:rFonts w:hint="eastAsia" w:ascii="仿宋_GB2312" w:hAnsi="宋体" w:eastAsia="仿宋_GB2312"/>
          <w:bCs/>
          <w:sz w:val="30"/>
          <w:szCs w:val="30"/>
        </w:rPr>
        <w:t>2、运输方式：由卖方采用公路运输到买方现场（发货前3天通知买方）。</w:t>
      </w:r>
    </w:p>
    <w:p>
      <w:pPr>
        <w:snapToGrid w:val="0"/>
        <w:spacing w:line="480" w:lineRule="exact"/>
        <w:ind w:firstLine="560" w:firstLineChars="200"/>
        <w:outlineLvl w:val="0"/>
        <w:rPr>
          <w:rFonts w:hint="eastAsia" w:ascii="仿宋_GB2312" w:hAnsi="宋体" w:eastAsia="仿宋_GB2312"/>
          <w:bCs/>
          <w:sz w:val="30"/>
          <w:szCs w:val="30"/>
        </w:rPr>
      </w:pPr>
      <w:r>
        <w:rPr>
          <w:rFonts w:hint="eastAsia" w:ascii="仿宋_GB2312" w:hAnsi="宋体" w:eastAsia="仿宋_GB2312"/>
          <w:bCs/>
          <w:spacing w:val="-10"/>
          <w:sz w:val="30"/>
          <w:szCs w:val="30"/>
        </w:rPr>
        <w:t xml:space="preserve">3、交货地点： </w:t>
      </w:r>
      <w:r>
        <w:rPr>
          <w:rFonts w:hint="eastAsia" w:ascii="仿宋_GB2312" w:hAnsi="宋体" w:eastAsia="仿宋_GB2312"/>
          <w:bCs/>
          <w:sz w:val="30"/>
          <w:szCs w:val="30"/>
        </w:rPr>
        <w:t>洛阳万基铝钛合金新材料有限公司设备安装现场。</w:t>
      </w:r>
    </w:p>
    <w:p>
      <w:pPr>
        <w:snapToGrid w:val="0"/>
        <w:spacing w:line="480" w:lineRule="exact"/>
        <w:ind w:firstLine="560" w:firstLineChars="200"/>
        <w:rPr>
          <w:rFonts w:hint="eastAsia" w:ascii="仿宋_GB2312" w:hAnsi="宋体" w:eastAsia="仿宋_GB2312"/>
          <w:bCs/>
          <w:spacing w:val="-10"/>
          <w:sz w:val="30"/>
          <w:szCs w:val="30"/>
        </w:rPr>
      </w:pPr>
    </w:p>
    <w:p>
      <w:pPr>
        <w:snapToGrid w:val="0"/>
        <w:spacing w:line="480" w:lineRule="exact"/>
        <w:ind w:firstLine="4277" w:firstLineChars="1420"/>
        <w:rPr>
          <w:rFonts w:hint="eastAsia" w:ascii="仿宋_GB2312" w:hAnsi="宋体" w:eastAsia="仿宋_GB2312"/>
          <w:b/>
          <w:sz w:val="30"/>
          <w:szCs w:val="30"/>
        </w:rPr>
      </w:pPr>
    </w:p>
    <w:p>
      <w:pPr>
        <w:snapToGrid w:val="0"/>
        <w:spacing w:line="480" w:lineRule="exact"/>
        <w:jc w:val="center"/>
        <w:rPr>
          <w:rFonts w:hint="eastAsia" w:ascii="黑体" w:hAnsi="宋体" w:eastAsia="黑体"/>
          <w:b/>
          <w:sz w:val="30"/>
          <w:szCs w:val="30"/>
        </w:rPr>
      </w:pPr>
      <w:r>
        <w:rPr>
          <w:rFonts w:hint="eastAsia" w:ascii="黑体" w:hAnsi="宋体" w:eastAsia="黑体"/>
          <w:b/>
          <w:sz w:val="30"/>
          <w:szCs w:val="30"/>
        </w:rPr>
        <w:t>条  款 6    安装与调试</w:t>
      </w:r>
    </w:p>
    <w:p>
      <w:pPr>
        <w:snapToGrid w:val="0"/>
        <w:spacing w:line="480" w:lineRule="exact"/>
        <w:ind w:firstLine="600" w:firstLineChars="200"/>
        <w:rPr>
          <w:rFonts w:hint="eastAsia" w:ascii="仿宋_GB2312" w:hAnsi="宋体" w:eastAsia="仿宋_GB2312"/>
          <w:bCs/>
          <w:sz w:val="30"/>
          <w:szCs w:val="30"/>
        </w:rPr>
      </w:pPr>
      <w:r>
        <w:rPr>
          <w:rFonts w:hint="eastAsia" w:ascii="仿宋_GB2312" w:hAnsi="宋体" w:eastAsia="仿宋_GB2312"/>
          <w:bCs/>
          <w:sz w:val="30"/>
          <w:szCs w:val="30"/>
        </w:rPr>
        <w:t>卖方应指派力量充足技术熟练的工程技术人员到买方现场负责对本合同的设备进行安装，并负责调试和对买方人员进行操作及维修的技术培训。</w:t>
      </w:r>
    </w:p>
    <w:p>
      <w:pPr>
        <w:snapToGrid w:val="0"/>
        <w:spacing w:line="480" w:lineRule="exact"/>
        <w:ind w:firstLine="623"/>
        <w:jc w:val="center"/>
        <w:rPr>
          <w:rFonts w:hint="eastAsia" w:ascii="仿宋_GB2312" w:hAnsi="宋体" w:eastAsia="仿宋_GB2312"/>
          <w:b/>
          <w:sz w:val="30"/>
          <w:szCs w:val="30"/>
          <w:highlight w:val="yellow"/>
        </w:rPr>
      </w:pPr>
    </w:p>
    <w:p>
      <w:pPr>
        <w:tabs>
          <w:tab w:val="left" w:pos="0"/>
        </w:tabs>
        <w:snapToGrid w:val="0"/>
        <w:spacing w:line="440" w:lineRule="exact"/>
        <w:ind w:firstLine="3430" w:firstLineChars="1139"/>
        <w:rPr>
          <w:rFonts w:hint="eastAsia" w:ascii="新宋体" w:hAnsi="新宋体" w:eastAsia="新宋体"/>
          <w:color w:val="FF0000"/>
        </w:rPr>
      </w:pPr>
      <w:r>
        <w:rPr>
          <w:rFonts w:hint="eastAsia" w:ascii="黑体" w:hAnsi="宋体" w:eastAsia="黑体"/>
          <w:b/>
          <w:sz w:val="30"/>
          <w:szCs w:val="30"/>
        </w:rPr>
        <w:t>条  款 7    支  付</w:t>
      </w:r>
      <w:r>
        <w:rPr>
          <w:rFonts w:hint="eastAsia" w:ascii="新宋体" w:hAnsi="新宋体" w:eastAsia="新宋体"/>
          <w:b/>
        </w:rPr>
        <w:t xml:space="preserve">   </w:t>
      </w:r>
      <w:r>
        <w:rPr>
          <w:rFonts w:hint="eastAsia" w:ascii="新宋体" w:hAnsi="新宋体" w:eastAsia="新宋体"/>
          <w:color w:val="FF0000"/>
        </w:rPr>
        <w:t xml:space="preserve"> </w:t>
      </w:r>
    </w:p>
    <w:p>
      <w:pPr>
        <w:tabs>
          <w:tab w:val="left" w:pos="0"/>
        </w:tabs>
        <w:snapToGrid w:val="0"/>
        <w:spacing w:line="440" w:lineRule="exact"/>
        <w:ind w:firstLine="600" w:firstLineChars="200"/>
        <w:jc w:val="both"/>
        <w:rPr>
          <w:rFonts w:hint="eastAsia" w:ascii="仿宋_GB2312" w:hAnsi="宋体" w:eastAsia="仿宋_GB2312"/>
          <w:bCs/>
          <w:sz w:val="30"/>
          <w:szCs w:val="30"/>
        </w:rPr>
      </w:pPr>
      <w:r>
        <w:rPr>
          <w:rFonts w:hint="eastAsia" w:ascii="仿宋_GB2312" w:hAnsi="宋体" w:eastAsia="仿宋_GB2312"/>
          <w:bCs/>
          <w:sz w:val="30"/>
          <w:szCs w:val="30"/>
        </w:rPr>
        <w:t>1、本合同使用货币种类为人民币，卖方同意买方按人民币支付合同价款。</w:t>
      </w:r>
    </w:p>
    <w:p>
      <w:pPr>
        <w:tabs>
          <w:tab w:val="left" w:pos="0"/>
        </w:tabs>
        <w:snapToGrid w:val="0"/>
        <w:spacing w:line="440" w:lineRule="exact"/>
        <w:ind w:firstLine="600" w:firstLineChars="200"/>
        <w:jc w:val="both"/>
        <w:rPr>
          <w:rFonts w:hint="eastAsia" w:ascii="仿宋_GB2312" w:hAnsi="宋体" w:eastAsia="仿宋_GB2312"/>
          <w:bCs/>
          <w:sz w:val="30"/>
          <w:szCs w:val="30"/>
        </w:rPr>
      </w:pPr>
      <w:r>
        <w:rPr>
          <w:rFonts w:hint="eastAsia" w:ascii="仿宋_GB2312" w:hAnsi="宋体" w:eastAsia="仿宋_GB2312"/>
          <w:bCs/>
          <w:sz w:val="30"/>
          <w:szCs w:val="30"/>
        </w:rPr>
        <w:t>2、付款方式：银行电汇或银行承兑汇票。</w:t>
      </w:r>
    </w:p>
    <w:p>
      <w:pPr>
        <w:tabs>
          <w:tab w:val="left" w:pos="0"/>
        </w:tabs>
        <w:snapToGrid w:val="0"/>
        <w:spacing w:line="440" w:lineRule="exact"/>
        <w:ind w:firstLine="600" w:firstLineChars="200"/>
        <w:jc w:val="both"/>
        <w:rPr>
          <w:rFonts w:hint="eastAsia" w:ascii="仿宋_GB2312" w:hAnsi="宋体" w:eastAsia="仿宋_GB2312"/>
          <w:bCs/>
          <w:sz w:val="30"/>
          <w:szCs w:val="30"/>
        </w:rPr>
      </w:pPr>
      <w:r>
        <w:rPr>
          <w:rFonts w:hint="eastAsia" w:ascii="仿宋_GB2312" w:hAnsi="宋体" w:eastAsia="仿宋_GB2312"/>
          <w:bCs/>
          <w:sz w:val="30"/>
          <w:szCs w:val="30"/>
        </w:rPr>
        <w:t>3、本合同所需总价款按如下方式支付:</w:t>
      </w:r>
    </w:p>
    <w:p>
      <w:pPr>
        <w:snapToGrid w:val="0"/>
        <w:spacing w:line="520" w:lineRule="exact"/>
        <w:ind w:firstLine="588" w:firstLineChars="196"/>
        <w:rPr>
          <w:rFonts w:ascii="仿宋_GB2312" w:hAnsi="宋体" w:eastAsia="仿宋_GB2312"/>
          <w:bCs/>
          <w:sz w:val="30"/>
          <w:szCs w:val="30"/>
        </w:rPr>
      </w:pPr>
      <w:r>
        <w:rPr>
          <w:rFonts w:hint="eastAsia" w:ascii="仿宋_GB2312" w:hAnsi="宋体" w:eastAsia="仿宋_GB2312"/>
          <w:bCs/>
          <w:sz w:val="30"/>
          <w:szCs w:val="30"/>
        </w:rPr>
        <w:t>3.1预付款：合同签订后30日内，卖方向买方开具合同总价10%的财务收据，买方审核无误后20日内支付卖方合同总价的10%，即￥：</w:t>
      </w:r>
      <w:r>
        <w:rPr>
          <w:rFonts w:hint="eastAsia" w:ascii="仿宋_GB2312" w:hAnsi="宋体" w:eastAsia="仿宋_GB2312"/>
          <w:bCs/>
          <w:sz w:val="30"/>
          <w:szCs w:val="30"/>
          <w:lang w:val="en-US" w:eastAsia="zh-CN"/>
        </w:rPr>
        <w:t xml:space="preserve">            </w:t>
      </w:r>
      <w:r>
        <w:rPr>
          <w:rFonts w:hint="eastAsia" w:ascii="仿宋_GB2312" w:hAnsi="宋体" w:eastAsia="仿宋_GB2312"/>
          <w:bCs/>
          <w:sz w:val="30"/>
          <w:szCs w:val="30"/>
        </w:rPr>
        <w:t>万元（大写人民币</w:t>
      </w:r>
      <w:r>
        <w:rPr>
          <w:rFonts w:hint="eastAsia" w:ascii="仿宋_GB2312" w:hAnsi="宋体" w:eastAsia="仿宋_GB2312"/>
          <w:bCs/>
          <w:sz w:val="30"/>
          <w:szCs w:val="30"/>
          <w:u w:val="single"/>
          <w:lang w:val="en-US" w:eastAsia="zh-CN"/>
        </w:rPr>
        <w:t xml:space="preserve">      </w:t>
      </w:r>
      <w:r>
        <w:rPr>
          <w:rFonts w:hint="eastAsia" w:ascii="仿宋_GB2312" w:hAnsi="宋体" w:eastAsia="仿宋_GB2312"/>
          <w:bCs/>
          <w:sz w:val="30"/>
          <w:szCs w:val="30"/>
        </w:rPr>
        <w:t>万元）作为预付款。</w:t>
      </w:r>
    </w:p>
    <w:p>
      <w:pPr>
        <w:snapToGrid w:val="0"/>
        <w:spacing w:line="520" w:lineRule="exact"/>
        <w:ind w:firstLine="600" w:firstLineChars="200"/>
        <w:rPr>
          <w:rFonts w:hint="eastAsia" w:ascii="仿宋_GB2312" w:hAnsi="宋体" w:eastAsia="仿宋_GB2312"/>
          <w:bCs/>
          <w:sz w:val="30"/>
          <w:szCs w:val="30"/>
        </w:rPr>
      </w:pPr>
      <w:r>
        <w:rPr>
          <w:rFonts w:hint="eastAsia" w:ascii="仿宋_GB2312" w:hAnsi="宋体" w:eastAsia="仿宋_GB2312"/>
          <w:bCs/>
          <w:sz w:val="30"/>
          <w:szCs w:val="30"/>
        </w:rPr>
        <w:t>3.2设备验收款：合同总价的80%（即：人民币</w:t>
      </w:r>
      <w:r>
        <w:rPr>
          <w:rFonts w:hint="eastAsia" w:ascii="仿宋_GB2312" w:hAnsi="宋体" w:eastAsia="仿宋_GB2312"/>
          <w:bCs/>
          <w:sz w:val="30"/>
          <w:szCs w:val="30"/>
          <w:u w:val="single"/>
          <w:lang w:val="en-US" w:eastAsia="zh-CN"/>
        </w:rPr>
        <w:t xml:space="preserve">     </w:t>
      </w:r>
      <w:r>
        <w:rPr>
          <w:rFonts w:hint="eastAsia" w:ascii="仿宋_GB2312" w:hAnsi="宋体" w:eastAsia="仿宋_GB2312"/>
          <w:bCs/>
          <w:sz w:val="30"/>
          <w:szCs w:val="30"/>
        </w:rPr>
        <w:t>万元整）在达到下列条件且完整无误后30天内，由买方支付给卖方。</w:t>
      </w:r>
    </w:p>
    <w:p>
      <w:pPr>
        <w:numPr>
          <w:ilvl w:val="0"/>
          <w:numId w:val="3"/>
        </w:numPr>
        <w:snapToGrid w:val="0"/>
        <w:spacing w:line="520" w:lineRule="exact"/>
        <w:rPr>
          <w:rFonts w:hint="eastAsia" w:ascii="仿宋_GB2312" w:hAnsi="宋体" w:eastAsia="仿宋_GB2312"/>
          <w:bCs/>
          <w:sz w:val="30"/>
          <w:szCs w:val="30"/>
        </w:rPr>
      </w:pPr>
      <w:r>
        <w:rPr>
          <w:rFonts w:hint="eastAsia" w:ascii="仿宋_GB2312" w:hAnsi="宋体" w:eastAsia="仿宋_GB2312"/>
          <w:bCs/>
          <w:sz w:val="30"/>
          <w:szCs w:val="30"/>
        </w:rPr>
        <w:t>合同技术附件中所有设备包含随机备品备件全部到买方现场并经买方指定人员确认无误。</w:t>
      </w:r>
    </w:p>
    <w:p>
      <w:pPr>
        <w:numPr>
          <w:ilvl w:val="0"/>
          <w:numId w:val="3"/>
        </w:numPr>
        <w:snapToGrid w:val="0"/>
        <w:spacing w:line="520" w:lineRule="exact"/>
        <w:rPr>
          <w:rFonts w:hint="eastAsia" w:ascii="仿宋_GB2312" w:hAnsi="宋体" w:eastAsia="仿宋_GB2312"/>
          <w:bCs/>
          <w:sz w:val="30"/>
          <w:szCs w:val="30"/>
        </w:rPr>
      </w:pPr>
      <w:r>
        <w:rPr>
          <w:rFonts w:hint="eastAsia" w:ascii="仿宋_GB2312" w:hAnsi="宋体" w:eastAsia="仿宋_GB2312"/>
          <w:bCs/>
          <w:sz w:val="30"/>
          <w:szCs w:val="30"/>
        </w:rPr>
        <w:t>各项技术资料、说明书、图纸、检验合格证等证件全部移交给买方。</w:t>
      </w:r>
    </w:p>
    <w:p>
      <w:pPr>
        <w:numPr>
          <w:ilvl w:val="0"/>
          <w:numId w:val="3"/>
        </w:numPr>
        <w:snapToGrid w:val="0"/>
        <w:spacing w:line="520" w:lineRule="exact"/>
        <w:rPr>
          <w:rFonts w:hint="eastAsia" w:ascii="仿宋_GB2312" w:hAnsi="宋体" w:eastAsia="仿宋_GB2312"/>
          <w:bCs/>
          <w:sz w:val="30"/>
          <w:szCs w:val="30"/>
        </w:rPr>
      </w:pPr>
      <w:r>
        <w:rPr>
          <w:rFonts w:hint="eastAsia" w:ascii="仿宋_GB2312" w:hAnsi="宋体" w:eastAsia="仿宋_GB2312"/>
          <w:bCs/>
          <w:sz w:val="30"/>
          <w:szCs w:val="30"/>
        </w:rPr>
        <w:t>由买方出具的设备到货验收单。</w:t>
      </w:r>
    </w:p>
    <w:p>
      <w:pPr>
        <w:numPr>
          <w:ilvl w:val="0"/>
          <w:numId w:val="3"/>
        </w:numPr>
        <w:snapToGrid w:val="0"/>
        <w:spacing w:line="520" w:lineRule="exact"/>
        <w:rPr>
          <w:rFonts w:hint="eastAsia" w:ascii="仿宋_GB2312" w:hAnsi="宋体" w:eastAsia="仿宋_GB2312"/>
          <w:bCs/>
          <w:sz w:val="30"/>
          <w:szCs w:val="30"/>
        </w:rPr>
      </w:pPr>
      <w:r>
        <w:rPr>
          <w:rFonts w:hint="eastAsia" w:ascii="仿宋_GB2312" w:hAnsi="宋体" w:eastAsia="仿宋_GB2312"/>
          <w:bCs/>
          <w:sz w:val="30"/>
          <w:szCs w:val="30"/>
        </w:rPr>
        <w:t>合同设备安装完毕，各项性能考核、功能考核，指标均达到合同要求，买卖双方签署性能验收报告，稳定运行30天后，由买方出具初步验收合格报告。</w:t>
      </w:r>
    </w:p>
    <w:p>
      <w:pPr>
        <w:numPr>
          <w:ilvl w:val="0"/>
          <w:numId w:val="3"/>
        </w:numPr>
        <w:snapToGrid w:val="0"/>
        <w:spacing w:line="520" w:lineRule="exact"/>
        <w:rPr>
          <w:rFonts w:hint="eastAsia" w:ascii="仿宋_GB2312" w:hAnsi="宋体" w:eastAsia="仿宋_GB2312"/>
          <w:bCs/>
          <w:sz w:val="30"/>
          <w:szCs w:val="30"/>
        </w:rPr>
      </w:pPr>
      <w:r>
        <w:rPr>
          <w:rFonts w:hint="eastAsia" w:ascii="仿宋_GB2312" w:hAnsi="宋体" w:eastAsia="仿宋_GB2312"/>
          <w:bCs/>
          <w:sz w:val="30"/>
          <w:szCs w:val="30"/>
        </w:rPr>
        <w:t>卖方向买方开具的合同总价80%的财务收据和合同总额100%的增值税发票（税率13%，若出现税务部门不认可的发票，一切责任由卖方承担），买方审核无误后向卖方支付合同总价的80%，即￥：</w:t>
      </w:r>
      <w:r>
        <w:rPr>
          <w:rFonts w:hint="eastAsia" w:ascii="仿宋_GB2312" w:hAnsi="宋体" w:eastAsia="仿宋_GB2312"/>
          <w:bCs/>
          <w:sz w:val="30"/>
          <w:szCs w:val="30"/>
          <w:u w:val="single"/>
          <w:lang w:val="en-US" w:eastAsia="zh-CN"/>
        </w:rPr>
        <w:t xml:space="preserve">     </w:t>
      </w:r>
      <w:r>
        <w:rPr>
          <w:rFonts w:hint="eastAsia" w:ascii="仿宋_GB2312" w:hAnsi="宋体" w:eastAsia="仿宋_GB2312"/>
          <w:bCs/>
          <w:sz w:val="30"/>
          <w:szCs w:val="30"/>
        </w:rPr>
        <w:t>万元（大写人民币</w:t>
      </w:r>
      <w:r>
        <w:rPr>
          <w:rFonts w:hint="eastAsia" w:ascii="仿宋_GB2312" w:hAnsi="宋体" w:eastAsia="仿宋_GB2312"/>
          <w:bCs/>
          <w:sz w:val="30"/>
          <w:szCs w:val="30"/>
          <w:u w:val="single"/>
          <w:lang w:val="en-US" w:eastAsia="zh-CN"/>
        </w:rPr>
        <w:t xml:space="preserve">      </w:t>
      </w:r>
      <w:r>
        <w:rPr>
          <w:rFonts w:hint="eastAsia" w:ascii="仿宋_GB2312" w:hAnsi="宋体" w:eastAsia="仿宋_GB2312"/>
          <w:bCs/>
          <w:sz w:val="30"/>
          <w:szCs w:val="30"/>
        </w:rPr>
        <w:t>万元整）作为验收款。</w:t>
      </w:r>
    </w:p>
    <w:p>
      <w:pPr>
        <w:snapToGrid w:val="0"/>
        <w:spacing w:line="500" w:lineRule="exact"/>
        <w:ind w:firstLine="588" w:firstLineChars="196"/>
        <w:rPr>
          <w:rFonts w:hint="eastAsia" w:ascii="仿宋_GB2312" w:hAnsi="宋体" w:eastAsia="仿宋_GB2312"/>
          <w:bCs/>
          <w:sz w:val="30"/>
          <w:szCs w:val="30"/>
        </w:rPr>
      </w:pPr>
      <w:r>
        <w:rPr>
          <w:rFonts w:hint="eastAsia" w:ascii="仿宋_GB2312" w:hAnsi="宋体" w:eastAsia="仿宋_GB2312"/>
          <w:bCs/>
          <w:sz w:val="30"/>
          <w:szCs w:val="30"/>
        </w:rPr>
        <w:t>4、质保金：合同总价的10%，即￥：</w:t>
      </w:r>
      <w:r>
        <w:rPr>
          <w:rFonts w:hint="eastAsia" w:ascii="仿宋_GB2312" w:hAnsi="宋体" w:eastAsia="仿宋_GB2312"/>
          <w:bCs/>
          <w:sz w:val="30"/>
          <w:szCs w:val="30"/>
          <w:u w:val="single"/>
          <w:lang w:val="en-US" w:eastAsia="zh-CN"/>
        </w:rPr>
        <w:t xml:space="preserve">   </w:t>
      </w:r>
      <w:r>
        <w:rPr>
          <w:rFonts w:hint="eastAsia" w:ascii="仿宋_GB2312" w:hAnsi="宋体" w:eastAsia="仿宋_GB2312"/>
          <w:bCs/>
          <w:sz w:val="30"/>
          <w:szCs w:val="30"/>
        </w:rPr>
        <w:t>万元（大写人民币肆拾陆万元整）在达到下列条件且完整无误后20天内，由买方支付卖方（如有问题，则扣除相应部分）：</w:t>
      </w:r>
    </w:p>
    <w:p>
      <w:pPr>
        <w:numPr>
          <w:ilvl w:val="0"/>
          <w:numId w:val="0"/>
        </w:numPr>
        <w:snapToGrid w:val="0"/>
        <w:spacing w:line="520" w:lineRule="exact"/>
        <w:ind w:left="709" w:leftChars="0"/>
        <w:rPr>
          <w:rFonts w:hint="eastAsia" w:ascii="仿宋_GB2312" w:hAnsi="宋体" w:eastAsia="仿宋_GB2312"/>
          <w:bCs/>
          <w:sz w:val="30"/>
          <w:szCs w:val="30"/>
        </w:rPr>
      </w:pPr>
      <w:r>
        <w:rPr>
          <w:rFonts w:hint="eastAsia" w:ascii="仿宋_GB2312" w:hAnsi="宋体" w:eastAsia="仿宋_GB2312"/>
          <w:bCs/>
          <w:sz w:val="30"/>
          <w:szCs w:val="30"/>
          <w:lang w:val="en-US" w:eastAsia="zh-CN"/>
        </w:rPr>
        <w:t>1）</w:t>
      </w:r>
      <w:r>
        <w:rPr>
          <w:rFonts w:hint="eastAsia" w:ascii="仿宋_GB2312" w:hAnsi="宋体" w:eastAsia="仿宋_GB2312"/>
          <w:bCs/>
          <w:sz w:val="30"/>
          <w:szCs w:val="30"/>
        </w:rPr>
        <w:t>自买方出具初步验收合格报告之日起设备稳定运行12个月。</w:t>
      </w:r>
    </w:p>
    <w:p>
      <w:pPr>
        <w:numPr>
          <w:ilvl w:val="0"/>
          <w:numId w:val="0"/>
        </w:numPr>
        <w:snapToGrid w:val="0"/>
        <w:spacing w:line="500" w:lineRule="exact"/>
        <w:ind w:left="709" w:leftChars="0"/>
        <w:rPr>
          <w:rFonts w:hint="eastAsia" w:ascii="仿宋_GB2312" w:hAnsi="宋体" w:eastAsia="仿宋_GB2312"/>
          <w:bCs/>
          <w:sz w:val="30"/>
          <w:szCs w:val="30"/>
        </w:rPr>
      </w:pPr>
      <w:r>
        <w:rPr>
          <w:rFonts w:hint="eastAsia" w:ascii="仿宋_GB2312" w:hAnsi="宋体" w:eastAsia="仿宋_GB2312"/>
          <w:bCs/>
          <w:sz w:val="30"/>
          <w:szCs w:val="30"/>
          <w:lang w:val="en-US" w:eastAsia="zh-CN"/>
        </w:rPr>
        <w:t>2）</w:t>
      </w:r>
      <w:r>
        <w:rPr>
          <w:rFonts w:hint="eastAsia" w:ascii="仿宋_GB2312" w:hAnsi="宋体" w:eastAsia="仿宋_GB2312"/>
          <w:bCs/>
          <w:sz w:val="30"/>
          <w:szCs w:val="30"/>
        </w:rPr>
        <w:t>设备运行状况和性能指标达到买卖双方签订的技术协议的要求，由买方出具的最终验收合格报告。</w:t>
      </w:r>
    </w:p>
    <w:p>
      <w:pPr>
        <w:numPr>
          <w:ilvl w:val="0"/>
          <w:numId w:val="0"/>
        </w:numPr>
        <w:snapToGrid w:val="0"/>
        <w:spacing w:line="520" w:lineRule="exact"/>
        <w:ind w:left="709" w:leftChars="0"/>
        <w:rPr>
          <w:rFonts w:hint="eastAsia" w:ascii="仿宋_GB2312" w:hAnsi="宋体" w:eastAsia="仿宋_GB2312"/>
          <w:bCs/>
          <w:sz w:val="30"/>
          <w:szCs w:val="30"/>
        </w:rPr>
      </w:pPr>
      <w:r>
        <w:rPr>
          <w:rFonts w:hint="eastAsia" w:ascii="仿宋_GB2312" w:hAnsi="宋体" w:eastAsia="仿宋_GB2312"/>
          <w:bCs/>
          <w:sz w:val="30"/>
          <w:szCs w:val="30"/>
          <w:lang w:val="en-US" w:eastAsia="zh-CN"/>
        </w:rPr>
        <w:t>3）</w:t>
      </w:r>
      <w:r>
        <w:rPr>
          <w:rFonts w:hint="eastAsia" w:ascii="仿宋_GB2312" w:hAnsi="宋体" w:eastAsia="仿宋_GB2312"/>
          <w:bCs/>
          <w:sz w:val="30"/>
          <w:szCs w:val="30"/>
        </w:rPr>
        <w:t>卖方向买方开具合同总价10%的财务收据。</w:t>
      </w:r>
    </w:p>
    <w:p>
      <w:pPr>
        <w:snapToGrid w:val="0"/>
        <w:spacing w:line="420" w:lineRule="exact"/>
        <w:ind w:firstLine="600" w:firstLineChars="200"/>
        <w:rPr>
          <w:rFonts w:hint="eastAsia" w:ascii="仿宋_GB2312" w:hAnsi="宋体" w:eastAsia="仿宋_GB2312"/>
          <w:bCs/>
          <w:sz w:val="30"/>
          <w:szCs w:val="30"/>
        </w:rPr>
      </w:pPr>
      <w:r>
        <w:rPr>
          <w:rFonts w:hint="eastAsia" w:ascii="仿宋_GB2312" w:hAnsi="宋体" w:eastAsia="仿宋_GB2312"/>
          <w:bCs/>
          <w:sz w:val="30"/>
          <w:szCs w:val="30"/>
        </w:rPr>
        <w:t>5、付款时间以买方银行承付日期为实际支付日期（承兑汇票以背书日期为准）。</w:t>
      </w:r>
    </w:p>
    <w:p>
      <w:pPr>
        <w:snapToGrid w:val="0"/>
        <w:spacing w:line="480" w:lineRule="exact"/>
        <w:jc w:val="center"/>
        <w:rPr>
          <w:rFonts w:hint="eastAsia" w:ascii="黑体" w:hAnsi="宋体" w:eastAsia="黑体"/>
          <w:b/>
          <w:sz w:val="30"/>
          <w:szCs w:val="30"/>
        </w:rPr>
      </w:pPr>
      <w:r>
        <w:rPr>
          <w:rFonts w:hint="eastAsia" w:ascii="黑体" w:hAnsi="宋体" w:eastAsia="黑体"/>
          <w:b/>
          <w:sz w:val="30"/>
          <w:szCs w:val="30"/>
        </w:rPr>
        <w:t>条  款 8    质量保证</w:t>
      </w:r>
    </w:p>
    <w:p>
      <w:pPr>
        <w:snapToGrid w:val="0"/>
        <w:spacing w:line="480" w:lineRule="exact"/>
        <w:ind w:firstLine="600" w:firstLineChars="200"/>
        <w:rPr>
          <w:rFonts w:hint="eastAsia" w:ascii="仿宋_GB2312" w:hAnsi="宋体" w:eastAsia="仿宋_GB2312"/>
          <w:bCs/>
          <w:sz w:val="30"/>
          <w:szCs w:val="30"/>
        </w:rPr>
      </w:pPr>
      <w:r>
        <w:rPr>
          <w:rFonts w:hint="eastAsia" w:ascii="仿宋_GB2312" w:hAnsi="宋体" w:eastAsia="仿宋_GB2312"/>
          <w:bCs/>
          <w:sz w:val="30"/>
          <w:szCs w:val="30"/>
        </w:rPr>
        <w:t>1、卖方应保证其提供的货物是全新的、未使用过的，采用的是技术协议中规定的最佳材料和第一流的工艺，并在各个方面符合合同规定的质量、规格和性能要求。卖方应保证其货物经过正确安装、合理操作和维护保养，在货物质量保证期内运转良好。在规定的质量保证期内，卖方应对由于设计、工艺或材料的缺陷而造成的任何缺陷或故障负责。出现上述情况，卖方应在收到买方通知后3天内，免费负责修理或更换有缺陷的零部件或整机，卖方承担修补或更换部件及装运的全部费用。如果在安装和合同设备的试车阶段由于卖方技术人员指导失误或卖方所供技术资料、图纸、名称、规格型号的错误、设备出现缺陷或损坏等事宜，卖方应免费负责修理或更换有缺陷的零部件或整机，卖方承担修补或更换部件及装运的全部费用。</w:t>
      </w:r>
    </w:p>
    <w:p>
      <w:pPr>
        <w:snapToGrid w:val="0"/>
        <w:spacing w:line="480" w:lineRule="exact"/>
        <w:ind w:firstLine="600" w:firstLineChars="200"/>
        <w:rPr>
          <w:rFonts w:hint="eastAsia" w:ascii="仿宋_GB2312" w:hAnsi="宋体" w:eastAsia="仿宋_GB2312"/>
          <w:bCs/>
          <w:sz w:val="30"/>
          <w:szCs w:val="30"/>
        </w:rPr>
      </w:pPr>
      <w:r>
        <w:rPr>
          <w:rFonts w:hint="eastAsia" w:ascii="仿宋_GB2312" w:hAnsi="宋体" w:eastAsia="仿宋_GB2312"/>
          <w:bCs/>
          <w:sz w:val="30"/>
          <w:szCs w:val="30"/>
        </w:rPr>
        <w:t>2、合同项下货物的质量保证期为自</w:t>
      </w:r>
      <w:r>
        <w:rPr>
          <w:rFonts w:hint="eastAsia" w:ascii="仿宋_GB2312" w:hAnsi="宋体" w:eastAsia="仿宋_GB2312"/>
          <w:sz w:val="30"/>
          <w:szCs w:val="30"/>
        </w:rPr>
        <w:t>设备安装调试合格稳定运行之日起</w:t>
      </w:r>
      <w:r>
        <w:rPr>
          <w:rFonts w:hint="eastAsia" w:ascii="仿宋_GB2312" w:hAnsi="宋体" w:eastAsia="仿宋_GB2312"/>
          <w:bCs/>
          <w:sz w:val="30"/>
          <w:szCs w:val="30"/>
        </w:rPr>
        <w:t>12个月。在质保期内合同设备非因买方原因出现的故障，由卖方承担全部责任并免费更换损坏的零部件（包括易损件），质保期相应顺延。</w:t>
      </w:r>
    </w:p>
    <w:p>
      <w:pPr>
        <w:snapToGrid w:val="0"/>
        <w:spacing w:line="480" w:lineRule="exact"/>
        <w:ind w:firstLine="570" w:firstLineChars="190"/>
        <w:rPr>
          <w:rFonts w:hint="eastAsia" w:ascii="仿宋_GB2312" w:hAnsi="宋体" w:eastAsia="仿宋_GB2312"/>
          <w:bCs/>
          <w:color w:val="000000"/>
          <w:sz w:val="30"/>
          <w:szCs w:val="30"/>
        </w:rPr>
      </w:pPr>
      <w:r>
        <w:rPr>
          <w:rFonts w:hint="eastAsia" w:ascii="仿宋_GB2312" w:hAnsi="宋体" w:eastAsia="仿宋_GB2312"/>
          <w:bCs/>
          <w:color w:val="000000"/>
          <w:sz w:val="30"/>
          <w:szCs w:val="30"/>
        </w:rPr>
        <w:t>3、卖方所供设备在安装调试结束并稳定运行一个月后，买方应在1个月内完成验收。由于买方的原因不具备验收条件的，卖方应给予买方2个月的配合期。在双方约定期限内，由于买方条件不具备不能验收的，卖方书面告知买方。由买方按本合同技术协议指标进行验收并就设备质量进行评估考核，考核结果不符合设备的技术规范，卖方需在15日内使设备达到技术规范要求。若设备仍无法达到技术规范要求，双方协商，买方有权要求卖方无条件拆除设备拉回，费用自理（若卖方在15日内不进行处理，买方有权自行处理并不承担任何责任），同时卖方应退还买方付给卖方的所有货款，且赔偿由此给买方造成的所有损失，并向买方支付合同总额20%的违约金。若经协商买方同意接受，每一项与技术附件中指标要求不符的内容，由卖方向买方支付合同总额的0.5%作为违约金。累计金额不超过本台设备总价格的10%。</w:t>
      </w:r>
    </w:p>
    <w:p>
      <w:pPr>
        <w:snapToGrid w:val="0"/>
        <w:spacing w:line="480" w:lineRule="exact"/>
        <w:ind w:firstLine="600" w:firstLineChars="200"/>
        <w:rPr>
          <w:rFonts w:hint="eastAsia" w:ascii="仿宋_GB2312" w:hAnsi="宋体" w:eastAsia="仿宋_GB2312"/>
          <w:bCs/>
          <w:sz w:val="30"/>
          <w:szCs w:val="30"/>
        </w:rPr>
      </w:pPr>
      <w:r>
        <w:rPr>
          <w:rFonts w:hint="eastAsia" w:ascii="仿宋_GB2312" w:hAnsi="宋体" w:eastAsia="仿宋_GB2312"/>
          <w:bCs/>
          <w:sz w:val="30"/>
          <w:szCs w:val="30"/>
        </w:rPr>
        <w:t>4、卖方应保证合同设备的使用和制造以及产品销售不会引起任何第三方提出的侵权赔偿，如果出现第三方针对买方使用卖方按照本合同提供的合同设备和技术文件的侵权诉讼，卖方应有独立的权利和责任自费辩护和解决这些问题，买方不承担任何法律和经济责任。买方应向卖方提供诉讼方面的必要信息。如给买方造成损失，卖方应全额赔偿买方的损失。</w:t>
      </w:r>
    </w:p>
    <w:p>
      <w:pPr>
        <w:snapToGrid w:val="0"/>
        <w:spacing w:line="480" w:lineRule="exact"/>
        <w:ind w:firstLine="600" w:firstLineChars="200"/>
        <w:rPr>
          <w:rFonts w:hint="eastAsia" w:ascii="仿宋_GB2312" w:hAnsi="宋体" w:eastAsia="仿宋_GB2312"/>
          <w:bCs/>
          <w:sz w:val="30"/>
          <w:szCs w:val="30"/>
        </w:rPr>
      </w:pPr>
      <w:r>
        <w:rPr>
          <w:rFonts w:hint="eastAsia" w:ascii="仿宋_GB2312" w:hAnsi="宋体" w:eastAsia="仿宋_GB2312"/>
          <w:bCs/>
          <w:sz w:val="30"/>
          <w:szCs w:val="30"/>
        </w:rPr>
        <w:t>5、卖方对合同设备质量实行终身负责制。质保期内，设备出现质量问题，卖方应在接到买方通知24小时内到达买方现场处理，所需材料费、配件费由卖方负担。质保期满后，设备出现质量问题，若确系设计、原材料或制作工艺与合同技术附件不符原因造成的，卖方应在接到买方通知24小时内免费处理，所有费用由卖方负担；经权威部门认定，确因买方原因设备出现问题，卖方也应在24小时内处理，所需材料费、配件费由买方负担。</w:t>
      </w:r>
    </w:p>
    <w:p>
      <w:pPr>
        <w:snapToGrid w:val="0"/>
        <w:spacing w:line="480" w:lineRule="exact"/>
        <w:ind w:firstLine="555"/>
        <w:rPr>
          <w:rFonts w:hint="eastAsia" w:ascii="仿宋_GB2312" w:eastAsia="仿宋_GB2312"/>
          <w:bCs/>
          <w:sz w:val="30"/>
          <w:szCs w:val="30"/>
        </w:rPr>
      </w:pPr>
      <w:r>
        <w:rPr>
          <w:rFonts w:hint="eastAsia" w:ascii="仿宋_GB2312" w:eastAsia="仿宋_GB2312"/>
          <w:bCs/>
          <w:sz w:val="30"/>
          <w:szCs w:val="30"/>
        </w:rPr>
        <w:t>6、卖方保证合同设备符合本合同《技术协议》的规定。</w:t>
      </w:r>
    </w:p>
    <w:p>
      <w:pPr>
        <w:snapToGrid w:val="0"/>
        <w:spacing w:line="480" w:lineRule="exact"/>
        <w:ind w:firstLine="555"/>
        <w:rPr>
          <w:rFonts w:hint="eastAsia" w:ascii="仿宋_GB2312" w:eastAsia="仿宋_GB2312"/>
          <w:bCs/>
          <w:sz w:val="30"/>
          <w:szCs w:val="30"/>
        </w:rPr>
      </w:pPr>
      <w:r>
        <w:rPr>
          <w:rFonts w:hint="eastAsia" w:ascii="仿宋_GB2312" w:eastAsia="仿宋_GB2312"/>
          <w:bCs/>
          <w:sz w:val="30"/>
          <w:szCs w:val="30"/>
        </w:rPr>
        <w:t>7、卖方应保证所提供的技术资料必须是及时的、完整的、正确的，且能满足合同设备的调试、操作及维修要求。</w:t>
      </w:r>
    </w:p>
    <w:p>
      <w:pPr>
        <w:snapToGrid w:val="0"/>
        <w:spacing w:line="480" w:lineRule="exact"/>
        <w:ind w:firstLine="555"/>
        <w:rPr>
          <w:rFonts w:hint="eastAsia" w:ascii="仿宋_GB2312" w:eastAsia="仿宋_GB2312"/>
          <w:bCs/>
          <w:sz w:val="30"/>
          <w:szCs w:val="30"/>
        </w:rPr>
      </w:pPr>
      <w:r>
        <w:rPr>
          <w:rFonts w:hint="eastAsia" w:ascii="仿宋_GB2312" w:eastAsia="仿宋_GB2312"/>
          <w:bCs/>
          <w:sz w:val="30"/>
          <w:szCs w:val="30"/>
        </w:rPr>
        <w:t>8、卖方保证合同所规定的元器件制造厂家及品牌，未经买方书面同意，不得更改。选购的元器件应符合现行通用标准。外购件必须有相对应的产品合格证书和技术说明书。</w:t>
      </w:r>
    </w:p>
    <w:p>
      <w:pPr>
        <w:snapToGrid w:val="0"/>
        <w:spacing w:line="480" w:lineRule="exact"/>
        <w:ind w:firstLine="420"/>
        <w:rPr>
          <w:rFonts w:hint="eastAsia" w:ascii="仿宋_GB2312" w:hAnsi="宋体" w:eastAsia="仿宋_GB2312"/>
          <w:bCs/>
          <w:sz w:val="30"/>
          <w:szCs w:val="30"/>
        </w:rPr>
      </w:pPr>
    </w:p>
    <w:p>
      <w:pPr>
        <w:snapToGrid w:val="0"/>
        <w:spacing w:line="480" w:lineRule="exact"/>
        <w:jc w:val="center"/>
        <w:rPr>
          <w:rFonts w:hint="eastAsia" w:ascii="黑体" w:hAnsi="宋体" w:eastAsia="黑体"/>
          <w:b/>
          <w:sz w:val="30"/>
          <w:szCs w:val="30"/>
        </w:rPr>
      </w:pPr>
      <w:r>
        <w:rPr>
          <w:rFonts w:hint="eastAsia" w:ascii="黑体" w:hAnsi="宋体" w:eastAsia="黑体"/>
          <w:b/>
          <w:sz w:val="30"/>
          <w:szCs w:val="30"/>
        </w:rPr>
        <w:t>条  款 9    检  验</w:t>
      </w:r>
    </w:p>
    <w:p>
      <w:pPr>
        <w:snapToGrid w:val="0"/>
        <w:spacing w:line="480" w:lineRule="exact"/>
        <w:ind w:firstLine="600" w:firstLineChars="200"/>
        <w:rPr>
          <w:rFonts w:hint="eastAsia" w:ascii="仿宋_GB2312" w:hAnsi="宋体" w:eastAsia="仿宋_GB2312"/>
          <w:sz w:val="30"/>
          <w:szCs w:val="30"/>
        </w:rPr>
      </w:pPr>
      <w:r>
        <w:rPr>
          <w:rFonts w:hint="eastAsia" w:ascii="仿宋_GB2312" w:hAnsi="宋体" w:eastAsia="仿宋_GB2312"/>
          <w:sz w:val="30"/>
          <w:szCs w:val="30"/>
        </w:rPr>
        <w:t>1、合同设备发运前，卖方应对货物的质量、规格、性能、数量等进行详细而全面的检验，并出具一份证明货物符合合同规定的合格证书（该合格证书将作为付款的重要依据之一）。但有关质量、规格、性能、数量的检验不应视为最终检验。卖方检验的结果和细节在证书中加以说明，该检验费用由卖方负担。</w:t>
      </w:r>
    </w:p>
    <w:p>
      <w:pPr>
        <w:snapToGrid w:val="0"/>
        <w:spacing w:line="480" w:lineRule="exact"/>
        <w:ind w:firstLine="600" w:firstLineChars="200"/>
        <w:rPr>
          <w:rFonts w:hint="eastAsia" w:ascii="仿宋_GB2312" w:hAnsi="宋体" w:eastAsia="仿宋_GB2312"/>
          <w:sz w:val="30"/>
          <w:szCs w:val="30"/>
        </w:rPr>
      </w:pPr>
      <w:r>
        <w:rPr>
          <w:rFonts w:hint="eastAsia" w:ascii="仿宋_GB2312" w:hAnsi="宋体" w:eastAsia="仿宋_GB2312"/>
          <w:sz w:val="30"/>
          <w:szCs w:val="30"/>
        </w:rPr>
        <w:t>2、合同设备运抵买方现场后，买卖双方共同对货物的质量、规格、数量和重量进行检验，并出具检验证书。如发现货物的规格或数量与合同不符，买方有权在货物运抵现场后90天内，依据检验结果或当地质检部门出具的检验证书向卖方提出索赔。</w:t>
      </w:r>
    </w:p>
    <w:p>
      <w:pPr>
        <w:snapToGrid w:val="0"/>
        <w:spacing w:line="480" w:lineRule="exact"/>
        <w:ind w:firstLine="600" w:firstLineChars="200"/>
        <w:rPr>
          <w:rFonts w:hint="eastAsia" w:ascii="仿宋_GB2312" w:hAnsi="宋体" w:eastAsia="仿宋_GB2312"/>
          <w:sz w:val="30"/>
          <w:szCs w:val="30"/>
        </w:rPr>
      </w:pPr>
      <w:r>
        <w:rPr>
          <w:rFonts w:hint="eastAsia" w:ascii="仿宋_GB2312" w:hAnsi="宋体" w:eastAsia="仿宋_GB2312"/>
          <w:sz w:val="30"/>
          <w:szCs w:val="30"/>
        </w:rPr>
        <w:t>3、如果货物在条款8规定的质量保证期内证实货物是有缺陷的，包括潜在的缺陷或使用不符合要求的材料，买方有权向卖方提出索赔。</w:t>
      </w:r>
    </w:p>
    <w:p>
      <w:pPr>
        <w:snapToGrid w:val="0"/>
        <w:spacing w:line="480" w:lineRule="exact"/>
        <w:ind w:firstLine="600" w:firstLineChars="200"/>
        <w:rPr>
          <w:rFonts w:hint="eastAsia" w:ascii="仿宋_GB2312" w:hAnsi="宋体" w:eastAsia="仿宋_GB2312"/>
          <w:sz w:val="30"/>
          <w:szCs w:val="30"/>
        </w:rPr>
      </w:pPr>
      <w:r>
        <w:rPr>
          <w:rFonts w:hint="eastAsia" w:ascii="仿宋_GB2312" w:hAnsi="宋体" w:eastAsia="仿宋_GB2312"/>
          <w:sz w:val="30"/>
          <w:szCs w:val="30"/>
        </w:rPr>
        <w:t>4、买方有权在货物制造过程中派人到卖方工厂对合同设备进行监造和检验，卖方应为买方监造人员提供方便，若发现卖方使用的材料、外购件或制造工艺不符合国家相关标准或技术协议规定的内容，买方应向卖方提供书面整改通知，卖方应采取措施予以整改，否则为卖方违约，买方有权拒付货款。同时买方有权因卖方违约而提出索赔直至终止合同。买方不承担由此造成的延期付款责任。</w:t>
      </w:r>
    </w:p>
    <w:p>
      <w:pPr>
        <w:snapToGrid w:val="0"/>
        <w:spacing w:line="480" w:lineRule="exact"/>
        <w:ind w:firstLine="600" w:firstLineChars="200"/>
        <w:rPr>
          <w:rFonts w:hint="eastAsia" w:ascii="仿宋_GB2312" w:hAnsi="宋体" w:eastAsia="仿宋_GB2312"/>
          <w:bCs/>
          <w:sz w:val="30"/>
          <w:szCs w:val="30"/>
        </w:rPr>
      </w:pPr>
    </w:p>
    <w:p>
      <w:pPr>
        <w:snapToGrid w:val="0"/>
        <w:spacing w:line="480" w:lineRule="exact"/>
        <w:jc w:val="center"/>
        <w:rPr>
          <w:rFonts w:hint="eastAsia" w:ascii="黑体" w:hAnsi="宋体" w:eastAsia="黑体"/>
          <w:b/>
          <w:sz w:val="30"/>
          <w:szCs w:val="30"/>
        </w:rPr>
      </w:pPr>
      <w:r>
        <w:rPr>
          <w:rFonts w:hint="eastAsia" w:ascii="黑体" w:hAnsi="宋体" w:eastAsia="黑体"/>
          <w:b/>
          <w:sz w:val="30"/>
          <w:szCs w:val="30"/>
        </w:rPr>
        <w:t>条  款 10    索  赔</w:t>
      </w:r>
    </w:p>
    <w:p>
      <w:pPr>
        <w:snapToGrid w:val="0"/>
        <w:spacing w:line="480" w:lineRule="exact"/>
        <w:ind w:firstLine="600" w:firstLineChars="200"/>
        <w:rPr>
          <w:rFonts w:hint="eastAsia" w:ascii="仿宋_GB2312" w:hAnsi="宋体" w:eastAsia="仿宋_GB2312"/>
          <w:bCs/>
          <w:sz w:val="30"/>
          <w:szCs w:val="30"/>
        </w:rPr>
      </w:pPr>
      <w:r>
        <w:rPr>
          <w:rFonts w:hint="eastAsia" w:ascii="仿宋_GB2312" w:hAnsi="宋体" w:eastAsia="仿宋_GB2312"/>
          <w:bCs/>
          <w:sz w:val="30"/>
          <w:szCs w:val="30"/>
        </w:rPr>
        <w:t>1、卖方对合同设备与合同及技术要求不符负全部责任，卖方应按买方同意的下述方法解决索赔事宜。免费更换有缺陷的零件、部件和设备，或修理缺陷部分，以达到合同规定的规格、质量和性能。卖方承担上述一切费用和风险并承担买方遭受的一切直接损失费用。同时卖方应相应延长被更换设备的质量保证期。</w:t>
      </w:r>
    </w:p>
    <w:p>
      <w:pPr>
        <w:snapToGrid w:val="0"/>
        <w:spacing w:line="480" w:lineRule="exact"/>
        <w:ind w:firstLine="600" w:firstLineChars="200"/>
        <w:rPr>
          <w:rFonts w:hint="eastAsia" w:ascii="仿宋_GB2312" w:hAnsi="宋体" w:eastAsia="仿宋_GB2312"/>
          <w:bCs/>
          <w:sz w:val="30"/>
          <w:szCs w:val="30"/>
        </w:rPr>
      </w:pPr>
      <w:r>
        <w:rPr>
          <w:rFonts w:hint="eastAsia" w:ascii="仿宋_GB2312" w:hAnsi="宋体" w:eastAsia="仿宋_GB2312"/>
          <w:bCs/>
          <w:sz w:val="30"/>
          <w:szCs w:val="30"/>
        </w:rPr>
        <w:t>2、如果由于卖方责任，买方提出索赔应及时通知卖方，卖方若有异议，在收到索赔通知单14天内提出复议，双方就此再次谈判。如果卖方在收到索赔通知后30天内未能予以答复，该索赔应视为已被卖方接受。若卖方未能在收到索赔通知后30天内或买方同意的更长一些的时间内，按买方同意的第1项任何一种方式处理索赔事宜，买方将从未付款中扣回索赔金额，同时保留进一步要求赔偿的权利。</w:t>
      </w:r>
    </w:p>
    <w:p>
      <w:pPr>
        <w:snapToGrid w:val="0"/>
        <w:spacing w:line="480" w:lineRule="exact"/>
        <w:ind w:firstLine="600" w:firstLineChars="200"/>
        <w:rPr>
          <w:rFonts w:hint="eastAsia" w:ascii="仿宋_GB2312" w:hAnsi="宋体" w:eastAsia="仿宋_GB2312"/>
          <w:bCs/>
          <w:sz w:val="30"/>
          <w:szCs w:val="30"/>
        </w:rPr>
      </w:pPr>
      <w:r>
        <w:rPr>
          <w:rFonts w:hint="eastAsia" w:ascii="仿宋_GB2312" w:hAnsi="宋体" w:eastAsia="仿宋_GB2312"/>
          <w:bCs/>
          <w:sz w:val="30"/>
          <w:szCs w:val="30"/>
        </w:rPr>
        <w:t>3、若有任何轻微的损坏，买方第一时间通知卖方经过双方认可后，买方可以自行排除，费用由卖方支付。</w:t>
      </w:r>
    </w:p>
    <w:p>
      <w:pPr>
        <w:snapToGrid w:val="0"/>
        <w:spacing w:line="480" w:lineRule="exact"/>
        <w:ind w:firstLine="600" w:firstLineChars="200"/>
        <w:rPr>
          <w:rFonts w:hint="eastAsia" w:ascii="仿宋_GB2312" w:hAnsi="宋体" w:eastAsia="仿宋_GB2312"/>
          <w:bCs/>
          <w:sz w:val="30"/>
          <w:szCs w:val="30"/>
        </w:rPr>
      </w:pPr>
      <w:r>
        <w:rPr>
          <w:rFonts w:hint="eastAsia" w:ascii="仿宋_GB2312" w:hAnsi="宋体" w:eastAsia="仿宋_GB2312"/>
          <w:bCs/>
          <w:sz w:val="30"/>
          <w:szCs w:val="30"/>
        </w:rPr>
        <w:t>4、如属买方使用不当造成损坏，卖方也有义务予以处理，费用由买方承担。</w:t>
      </w:r>
    </w:p>
    <w:p>
      <w:pPr>
        <w:snapToGrid w:val="0"/>
        <w:spacing w:line="480" w:lineRule="exact"/>
        <w:ind w:firstLine="600" w:firstLineChars="200"/>
        <w:rPr>
          <w:rFonts w:hint="eastAsia" w:ascii="仿宋_GB2312" w:hAnsi="宋体" w:eastAsia="仿宋_GB2312"/>
          <w:bCs/>
          <w:sz w:val="30"/>
          <w:szCs w:val="30"/>
        </w:rPr>
      </w:pPr>
      <w:r>
        <w:rPr>
          <w:rFonts w:hint="eastAsia" w:ascii="仿宋_GB2312" w:hAnsi="宋体" w:eastAsia="仿宋_GB2312"/>
          <w:bCs/>
          <w:sz w:val="30"/>
          <w:szCs w:val="30"/>
        </w:rPr>
        <w:t>5、因卖方设备质量问题造成事故的，所有责任由卖方承担，给买方造成损失的，卖方应当赔偿。</w:t>
      </w:r>
    </w:p>
    <w:p>
      <w:pPr>
        <w:snapToGrid w:val="0"/>
        <w:spacing w:line="480" w:lineRule="exact"/>
        <w:ind w:firstLine="600" w:firstLineChars="200"/>
        <w:rPr>
          <w:rFonts w:ascii="仿宋_GB2312" w:hAnsi="宋体" w:eastAsia="仿宋_GB2312"/>
          <w:bCs/>
          <w:sz w:val="30"/>
          <w:szCs w:val="30"/>
        </w:rPr>
      </w:pPr>
      <w:r>
        <w:rPr>
          <w:rFonts w:hint="eastAsia" w:ascii="仿宋_GB2312" w:hAnsi="宋体" w:eastAsia="仿宋_GB2312"/>
          <w:bCs/>
          <w:sz w:val="30"/>
          <w:szCs w:val="30"/>
        </w:rPr>
        <w:t>6、卖方在收到买、卖双方签订的合同后，17日内提供正式设计用图纸文件资料（即技术资料），技术资料一般以邮寄方式递交，每批技术资料交邮后，卖方应在24小时内将技术资料的交邮日期、邮单号、技术资料的详细清单、件数及重量、合同号等以传真或电子邮件通知买方。</w:t>
      </w:r>
    </w:p>
    <w:p>
      <w:pPr>
        <w:snapToGrid w:val="0"/>
        <w:spacing w:line="480" w:lineRule="exact"/>
        <w:ind w:firstLine="600" w:firstLineChars="200"/>
        <w:rPr>
          <w:rFonts w:hint="eastAsia" w:ascii="仿宋_GB2312" w:hAnsi="宋体" w:eastAsia="仿宋_GB2312"/>
          <w:bCs/>
          <w:sz w:val="30"/>
          <w:szCs w:val="30"/>
        </w:rPr>
      </w:pPr>
      <w:r>
        <w:rPr>
          <w:rFonts w:hint="eastAsia" w:ascii="仿宋_GB2312" w:hAnsi="宋体" w:eastAsia="仿宋_GB2312"/>
          <w:bCs/>
          <w:sz w:val="30"/>
          <w:szCs w:val="30"/>
        </w:rPr>
        <w:t>7、卖方交付的技术资料以邮政部门提货通知单时间戳记为技术资料的实际交付日期，此日期将作为按合同对任何延期交付资料进行延期违约金计算的依据（每迟交一天，违约金为5000元整）。如果技术资料经买方检查后发现有缺少、丢失或损坏，卖方应在收到买方通知后10天内［对急用者应在5天内］免费向现场补充提供缺少、丢失或损坏的部分。如因买方原因发生缺少、丢失或损坏，卖方应在接到买方通知后10天内［对急用者应在5天内］，向现场补充提供缺少、丢失或损坏部，费用由买方承担。</w:t>
      </w:r>
    </w:p>
    <w:p>
      <w:pPr>
        <w:snapToGrid w:val="0"/>
        <w:spacing w:line="480" w:lineRule="exact"/>
        <w:ind w:left="-2" w:leftChars="-1" w:firstLine="600" w:firstLineChars="200"/>
        <w:rPr>
          <w:rFonts w:hint="eastAsia" w:ascii="仿宋_GB2312" w:hAnsi="宋体" w:eastAsia="仿宋_GB2312"/>
          <w:bCs/>
          <w:sz w:val="30"/>
          <w:szCs w:val="30"/>
        </w:rPr>
      </w:pPr>
      <w:r>
        <w:rPr>
          <w:rFonts w:hint="eastAsia" w:ascii="仿宋_GB2312" w:hAnsi="宋体" w:eastAsia="仿宋_GB2312"/>
          <w:bCs/>
          <w:sz w:val="30"/>
          <w:szCs w:val="30"/>
        </w:rPr>
        <w:t>8、卖方向买方开具13%的增值税发票，若出现税务部门不认可的情况，卖方应在接到买方通知之日起7个工作日内予以更换，否则须向买方支付合同总价20%的违约金，违约金可直接从未付款中扣除。</w:t>
      </w:r>
    </w:p>
    <w:p>
      <w:pPr>
        <w:snapToGrid w:val="0"/>
        <w:spacing w:line="480" w:lineRule="exact"/>
        <w:jc w:val="center"/>
        <w:rPr>
          <w:rFonts w:hint="eastAsia" w:ascii="黑体" w:hAnsi="宋体" w:eastAsia="黑体"/>
          <w:b/>
          <w:sz w:val="30"/>
          <w:szCs w:val="30"/>
        </w:rPr>
      </w:pPr>
    </w:p>
    <w:p>
      <w:pPr>
        <w:snapToGrid w:val="0"/>
        <w:spacing w:line="460" w:lineRule="exact"/>
        <w:ind w:firstLine="602" w:firstLineChars="200"/>
        <w:jc w:val="center"/>
        <w:rPr>
          <w:rFonts w:hint="eastAsia" w:ascii="黑体" w:hAnsi="宋体" w:eastAsia="黑体"/>
          <w:b/>
          <w:sz w:val="30"/>
          <w:szCs w:val="30"/>
        </w:rPr>
      </w:pPr>
      <w:r>
        <w:rPr>
          <w:rFonts w:hint="eastAsia" w:ascii="黑体" w:hAnsi="宋体" w:eastAsia="黑体"/>
          <w:b/>
          <w:sz w:val="30"/>
          <w:szCs w:val="30"/>
        </w:rPr>
        <w:t>条  款 11    延期交货</w:t>
      </w:r>
    </w:p>
    <w:p>
      <w:pPr>
        <w:snapToGrid w:val="0"/>
        <w:spacing w:line="460" w:lineRule="exact"/>
        <w:ind w:firstLine="600" w:firstLineChars="200"/>
        <w:rPr>
          <w:rFonts w:hint="eastAsia" w:ascii="仿宋_GB2312" w:hAnsi="宋体" w:eastAsia="仿宋_GB2312"/>
          <w:bCs/>
          <w:sz w:val="30"/>
          <w:szCs w:val="30"/>
        </w:rPr>
      </w:pPr>
      <w:r>
        <w:rPr>
          <w:rFonts w:hint="eastAsia" w:ascii="仿宋_GB2312" w:hAnsi="宋体" w:eastAsia="仿宋_GB2312"/>
          <w:bCs/>
          <w:sz w:val="30"/>
          <w:szCs w:val="30"/>
        </w:rPr>
        <w:t>1、如果卖方未能按合同规定的时间按期交货（不可抗力除外），在卖方同意支付核定损失额的条件下，买方将同意延长交货期。核定损失额的支付将从未付款项中扣除。核定损失额比率为每迟交7天，按迟交货物金额的0.5%计算，不满7天按7天计算，但是，核定损失额的支付不得超过迟交货物金额的10%。如果卖方在达到核定损失额的最高限额后仍不能交货，买方有权因卖方违约终止合同，而卖方仍有义务支付上述迟交核定损失金额。</w:t>
      </w:r>
    </w:p>
    <w:p>
      <w:pPr>
        <w:snapToGrid w:val="0"/>
        <w:spacing w:line="460" w:lineRule="exact"/>
        <w:ind w:firstLine="600" w:firstLineChars="200"/>
        <w:rPr>
          <w:rFonts w:ascii="仿宋_GB2312" w:hAnsi="宋体" w:eastAsia="仿宋_GB2312"/>
          <w:bCs/>
          <w:sz w:val="30"/>
          <w:szCs w:val="30"/>
        </w:rPr>
      </w:pPr>
      <w:r>
        <w:rPr>
          <w:rFonts w:hint="eastAsia" w:ascii="仿宋_GB2312" w:hAnsi="宋体" w:eastAsia="仿宋_GB2312"/>
          <w:bCs/>
          <w:sz w:val="30"/>
          <w:szCs w:val="30"/>
        </w:rPr>
        <w:t>2、若卖方延迟交货对买方造成严重影响，或因卖方的延迟导致买方不需向卖方购买该设备的，买方有权视具体情况解除部分或全部合同，卖方应向买方支付合同总金额</w:t>
      </w:r>
      <w:r>
        <w:rPr>
          <w:rFonts w:ascii="仿宋_GB2312" w:hAnsi="宋体" w:eastAsia="仿宋_GB2312"/>
          <w:bCs/>
          <w:sz w:val="30"/>
          <w:szCs w:val="30"/>
        </w:rPr>
        <w:t>2</w:t>
      </w:r>
      <w:r>
        <w:rPr>
          <w:rFonts w:hint="eastAsia" w:ascii="仿宋_GB2312" w:hAnsi="宋体" w:eastAsia="仿宋_GB2312"/>
          <w:bCs/>
          <w:sz w:val="30"/>
          <w:szCs w:val="30"/>
        </w:rPr>
        <w:t>0%的迟交货违约金，并赔偿由此给买方造成的损失。</w:t>
      </w:r>
    </w:p>
    <w:p>
      <w:pPr>
        <w:snapToGrid w:val="0"/>
        <w:spacing w:line="460" w:lineRule="exact"/>
        <w:ind w:firstLine="600" w:firstLineChars="200"/>
        <w:rPr>
          <w:rFonts w:hint="eastAsia" w:ascii="仿宋_GB2312" w:hAnsi="宋体" w:eastAsia="仿宋_GB2312"/>
          <w:bCs/>
          <w:sz w:val="30"/>
          <w:szCs w:val="30"/>
        </w:rPr>
      </w:pPr>
    </w:p>
    <w:p>
      <w:pPr>
        <w:snapToGrid w:val="0"/>
        <w:spacing w:line="460" w:lineRule="exact"/>
        <w:jc w:val="center"/>
        <w:rPr>
          <w:rFonts w:hint="eastAsia" w:ascii="黑体" w:hAnsi="宋体" w:eastAsia="黑体"/>
          <w:b/>
          <w:sz w:val="30"/>
          <w:szCs w:val="30"/>
        </w:rPr>
      </w:pPr>
      <w:r>
        <w:rPr>
          <w:rFonts w:hint="eastAsia" w:ascii="黑体" w:hAnsi="宋体" w:eastAsia="黑体"/>
          <w:b/>
          <w:sz w:val="30"/>
          <w:szCs w:val="30"/>
        </w:rPr>
        <w:t>条  款 12   不可抗力</w:t>
      </w:r>
    </w:p>
    <w:p>
      <w:pPr>
        <w:snapToGrid w:val="0"/>
        <w:spacing w:line="460" w:lineRule="exact"/>
        <w:ind w:firstLine="600" w:firstLineChars="200"/>
        <w:rPr>
          <w:rFonts w:hint="eastAsia" w:ascii="仿宋_GB2312" w:hAnsi="宋体" w:eastAsia="仿宋_GB2312"/>
          <w:bCs/>
          <w:sz w:val="30"/>
          <w:szCs w:val="30"/>
        </w:rPr>
      </w:pPr>
      <w:r>
        <w:rPr>
          <w:rFonts w:hint="eastAsia" w:ascii="仿宋_GB2312" w:hAnsi="宋体" w:eastAsia="仿宋_GB2312"/>
          <w:bCs/>
          <w:sz w:val="30"/>
          <w:szCs w:val="30"/>
        </w:rPr>
        <w:t>1、签约双方任一方由于受不可抗力事件的影响而不能执行合同时，履行合同的期限应予以延长，其延长的期限应相当于事件所影响的时间。不可抗力事件系指买卖双方在执行本合同中任何一方不能控制和不能预见的，诸如战争、严重火灾、洪水、台风、地震等。</w:t>
      </w:r>
    </w:p>
    <w:p>
      <w:pPr>
        <w:snapToGrid w:val="0"/>
        <w:spacing w:line="460" w:lineRule="exact"/>
        <w:ind w:firstLine="600" w:firstLineChars="200"/>
        <w:rPr>
          <w:rFonts w:hint="eastAsia" w:ascii="仿宋_GB2312" w:hAnsi="宋体" w:eastAsia="仿宋_GB2312"/>
          <w:bCs/>
          <w:sz w:val="30"/>
          <w:szCs w:val="30"/>
        </w:rPr>
      </w:pPr>
      <w:r>
        <w:rPr>
          <w:rFonts w:hint="eastAsia" w:ascii="仿宋_GB2312" w:hAnsi="宋体" w:eastAsia="仿宋_GB2312"/>
          <w:bCs/>
          <w:sz w:val="30"/>
          <w:szCs w:val="30"/>
        </w:rPr>
        <w:t>2、受阻一方应在不可抗力事件发生后尽快用传真或电传通知对方，并于事件发生后7天内将有关当局出具的证明文件用特快专递或挂号信寄给对方审阅确认，一旦不可抗力事件的影响持续30天以上，双方应通过友好协商并在一个月内达成进一步履行合同的协议。</w:t>
      </w:r>
    </w:p>
    <w:p>
      <w:pPr>
        <w:snapToGrid w:val="0"/>
        <w:spacing w:line="460" w:lineRule="exact"/>
        <w:ind w:firstLine="600" w:firstLineChars="200"/>
        <w:jc w:val="center"/>
        <w:rPr>
          <w:rFonts w:hint="eastAsia" w:ascii="仿宋_GB2312" w:hAnsi="宋体" w:eastAsia="仿宋_GB2312"/>
          <w:bCs/>
          <w:sz w:val="30"/>
          <w:szCs w:val="30"/>
        </w:rPr>
      </w:pPr>
    </w:p>
    <w:p>
      <w:pPr>
        <w:snapToGrid w:val="0"/>
        <w:spacing w:line="460" w:lineRule="exact"/>
        <w:jc w:val="center"/>
        <w:rPr>
          <w:rFonts w:hint="eastAsia" w:ascii="黑体" w:hAnsi="宋体" w:eastAsia="黑体"/>
          <w:b/>
          <w:sz w:val="30"/>
          <w:szCs w:val="30"/>
        </w:rPr>
      </w:pPr>
      <w:r>
        <w:rPr>
          <w:rFonts w:hint="eastAsia" w:ascii="黑体" w:hAnsi="宋体" w:eastAsia="黑体"/>
          <w:b/>
          <w:sz w:val="30"/>
          <w:szCs w:val="30"/>
        </w:rPr>
        <w:t xml:space="preserve">  </w:t>
      </w:r>
    </w:p>
    <w:p>
      <w:pPr>
        <w:snapToGrid w:val="0"/>
        <w:spacing w:line="460" w:lineRule="exact"/>
        <w:jc w:val="center"/>
        <w:rPr>
          <w:rFonts w:hint="eastAsia" w:ascii="黑体" w:hAnsi="宋体" w:eastAsia="黑体"/>
          <w:b/>
          <w:sz w:val="30"/>
          <w:szCs w:val="30"/>
        </w:rPr>
      </w:pPr>
      <w:r>
        <w:rPr>
          <w:rFonts w:hint="eastAsia" w:ascii="黑体" w:hAnsi="宋体" w:eastAsia="黑体"/>
          <w:b/>
          <w:sz w:val="30"/>
          <w:szCs w:val="30"/>
        </w:rPr>
        <w:t>条  款 13 合同争议解决的方式</w:t>
      </w:r>
    </w:p>
    <w:p>
      <w:pPr>
        <w:spacing w:line="460" w:lineRule="exact"/>
        <w:ind w:firstLine="600" w:firstLineChars="200"/>
        <w:rPr>
          <w:rFonts w:hint="eastAsia" w:ascii="仿宋_GB2312" w:hAnsi="宋体" w:eastAsia="仿宋_GB2312"/>
          <w:sz w:val="30"/>
          <w:szCs w:val="30"/>
        </w:rPr>
      </w:pPr>
      <w:r>
        <w:rPr>
          <w:rFonts w:hint="eastAsia" w:ascii="仿宋_GB2312" w:hAnsi="宋体" w:eastAsia="仿宋_GB2312"/>
          <w:sz w:val="30"/>
          <w:szCs w:val="30"/>
        </w:rPr>
        <w:t>1、凡与本合同有关而引起的一切争议，双方应首先通过友好协商解决，如经协商后仍不能达成协议时，向买方所在地有管辖权的人民法院提起诉讼。</w:t>
      </w:r>
    </w:p>
    <w:p>
      <w:pPr>
        <w:spacing w:line="460" w:lineRule="exact"/>
        <w:ind w:firstLine="600" w:firstLineChars="200"/>
        <w:rPr>
          <w:rFonts w:ascii="仿宋_GB2312" w:hAnsi="宋体" w:eastAsia="仿宋_GB2312"/>
          <w:sz w:val="30"/>
          <w:szCs w:val="30"/>
        </w:rPr>
      </w:pPr>
      <w:r>
        <w:rPr>
          <w:rFonts w:hint="eastAsia" w:ascii="仿宋_GB2312" w:hAnsi="宋体" w:eastAsia="仿宋_GB2312"/>
          <w:sz w:val="30"/>
          <w:szCs w:val="30"/>
        </w:rPr>
        <w:t>2、由上述过程发生的费用除法院判决另有规定外，应由败诉方承担。</w:t>
      </w:r>
    </w:p>
    <w:p>
      <w:pPr>
        <w:spacing w:line="460" w:lineRule="exact"/>
        <w:ind w:firstLine="600" w:firstLineChars="200"/>
        <w:rPr>
          <w:rFonts w:ascii="仿宋_GB2312" w:hAnsi="宋体" w:eastAsia="仿宋_GB2312"/>
          <w:sz w:val="30"/>
          <w:szCs w:val="30"/>
        </w:rPr>
      </w:pPr>
      <w:r>
        <w:rPr>
          <w:rFonts w:hint="eastAsia" w:ascii="仿宋_GB2312" w:hAnsi="宋体" w:eastAsia="仿宋_GB2312"/>
          <w:sz w:val="30"/>
          <w:szCs w:val="30"/>
        </w:rPr>
        <w:t>3、在进行法院审理期间，除法院审理的部分外，合同其他部分仍应继续履行。</w:t>
      </w:r>
    </w:p>
    <w:p>
      <w:pPr>
        <w:spacing w:line="460" w:lineRule="exact"/>
        <w:ind w:firstLine="450" w:firstLineChars="150"/>
        <w:rPr>
          <w:rFonts w:hint="eastAsia" w:ascii="仿宋_GB2312" w:hAnsi="宋体" w:eastAsia="仿宋_GB2312"/>
          <w:sz w:val="30"/>
          <w:szCs w:val="30"/>
        </w:rPr>
      </w:pPr>
    </w:p>
    <w:p>
      <w:pPr>
        <w:snapToGrid w:val="0"/>
        <w:spacing w:line="460" w:lineRule="exact"/>
        <w:ind w:firstLine="204"/>
        <w:jc w:val="both"/>
        <w:rPr>
          <w:rFonts w:hint="eastAsia" w:ascii="黑体" w:hAnsi="宋体" w:eastAsia="黑体"/>
          <w:b/>
          <w:sz w:val="30"/>
          <w:szCs w:val="30"/>
        </w:rPr>
      </w:pPr>
      <w:r>
        <w:rPr>
          <w:rFonts w:hint="eastAsia" w:ascii="黑体" w:hAnsi="宋体" w:eastAsia="黑体"/>
          <w:b/>
          <w:sz w:val="30"/>
          <w:szCs w:val="30"/>
        </w:rPr>
        <w:t xml:space="preserve">                 条  款 14    适用法律</w:t>
      </w:r>
    </w:p>
    <w:p>
      <w:pPr>
        <w:snapToGrid w:val="0"/>
        <w:spacing w:line="460" w:lineRule="exact"/>
        <w:ind w:firstLine="600" w:firstLineChars="200"/>
        <w:rPr>
          <w:rFonts w:hint="eastAsia" w:ascii="仿宋_GB2312" w:hAnsi="宋体" w:eastAsia="仿宋_GB2312"/>
          <w:bCs/>
          <w:sz w:val="30"/>
          <w:szCs w:val="30"/>
        </w:rPr>
      </w:pPr>
      <w:r>
        <w:rPr>
          <w:rFonts w:hint="eastAsia" w:ascii="仿宋_GB2312" w:hAnsi="宋体" w:eastAsia="仿宋_GB2312"/>
          <w:bCs/>
          <w:sz w:val="30"/>
          <w:szCs w:val="30"/>
        </w:rPr>
        <w:t>本合同应按《中华人民共和国民法典》及相关法律解释。</w:t>
      </w:r>
    </w:p>
    <w:p>
      <w:pPr>
        <w:snapToGrid w:val="0"/>
        <w:spacing w:line="460" w:lineRule="exact"/>
        <w:jc w:val="both"/>
        <w:rPr>
          <w:rFonts w:hint="eastAsia" w:ascii="黑体" w:hAnsi="宋体" w:eastAsia="黑体"/>
          <w:b/>
          <w:sz w:val="30"/>
          <w:szCs w:val="30"/>
        </w:rPr>
      </w:pPr>
      <w:r>
        <w:rPr>
          <w:rFonts w:hint="eastAsia" w:ascii="黑体" w:hAnsi="宋体" w:eastAsia="黑体"/>
          <w:b/>
          <w:sz w:val="30"/>
          <w:szCs w:val="30"/>
        </w:rPr>
        <w:t xml:space="preserve">                   </w:t>
      </w:r>
    </w:p>
    <w:p>
      <w:pPr>
        <w:snapToGrid w:val="0"/>
        <w:spacing w:line="460" w:lineRule="exact"/>
        <w:jc w:val="both"/>
        <w:rPr>
          <w:rFonts w:hint="eastAsia" w:ascii="黑体" w:hAnsi="宋体" w:eastAsia="黑体"/>
          <w:b/>
          <w:sz w:val="30"/>
          <w:szCs w:val="30"/>
        </w:rPr>
      </w:pPr>
      <w:r>
        <w:rPr>
          <w:rFonts w:hint="eastAsia" w:ascii="黑体" w:hAnsi="宋体" w:eastAsia="黑体"/>
          <w:b/>
          <w:sz w:val="30"/>
          <w:szCs w:val="30"/>
        </w:rPr>
        <w:t xml:space="preserve">                   条  款 15  通知</w:t>
      </w:r>
    </w:p>
    <w:p>
      <w:pPr>
        <w:snapToGrid w:val="0"/>
        <w:spacing w:line="460" w:lineRule="exact"/>
        <w:ind w:firstLine="600" w:firstLineChars="200"/>
        <w:rPr>
          <w:rFonts w:hint="eastAsia" w:ascii="仿宋_GB2312" w:hAnsi="宋体" w:eastAsia="仿宋_GB2312"/>
          <w:b/>
          <w:sz w:val="30"/>
          <w:szCs w:val="30"/>
        </w:rPr>
      </w:pPr>
      <w:r>
        <w:rPr>
          <w:rFonts w:hint="eastAsia" w:ascii="仿宋_GB2312" w:hAnsi="宋体" w:eastAsia="仿宋_GB2312"/>
          <w:bCs/>
          <w:sz w:val="30"/>
          <w:szCs w:val="30"/>
        </w:rPr>
        <w:t>合同任何一方给另一方的通知都应以书面的形式发送，而另一方应以书面形式确认并发送到对方明确的地址</w:t>
      </w:r>
      <w:r>
        <w:rPr>
          <w:rFonts w:hint="eastAsia" w:ascii="仿宋_GB2312" w:hAnsi="宋体" w:eastAsia="仿宋_GB2312"/>
          <w:b/>
          <w:sz w:val="30"/>
          <w:szCs w:val="30"/>
        </w:rPr>
        <w:t>。</w:t>
      </w:r>
    </w:p>
    <w:p>
      <w:pPr>
        <w:snapToGrid w:val="0"/>
        <w:spacing w:line="460" w:lineRule="exact"/>
        <w:ind w:firstLine="602" w:firstLineChars="200"/>
        <w:rPr>
          <w:rFonts w:hint="eastAsia" w:ascii="仿宋_GB2312" w:hAnsi="宋体" w:eastAsia="仿宋_GB2312"/>
          <w:b/>
          <w:sz w:val="30"/>
          <w:szCs w:val="30"/>
        </w:rPr>
      </w:pPr>
    </w:p>
    <w:p>
      <w:pPr>
        <w:snapToGrid w:val="0"/>
        <w:spacing w:line="460" w:lineRule="exact"/>
        <w:jc w:val="both"/>
        <w:rPr>
          <w:rFonts w:hint="eastAsia" w:ascii="黑体" w:hAnsi="宋体" w:eastAsia="黑体"/>
          <w:b/>
          <w:sz w:val="30"/>
          <w:szCs w:val="30"/>
        </w:rPr>
      </w:pPr>
      <w:r>
        <w:rPr>
          <w:rFonts w:hint="eastAsia" w:ascii="黑体" w:hAnsi="宋体" w:eastAsia="黑体"/>
          <w:b/>
          <w:sz w:val="30"/>
          <w:szCs w:val="30"/>
        </w:rPr>
        <w:t xml:space="preserve">                   条  款 16    合同生效</w:t>
      </w:r>
    </w:p>
    <w:p>
      <w:pPr>
        <w:snapToGrid w:val="0"/>
        <w:spacing w:line="460" w:lineRule="exact"/>
        <w:ind w:firstLine="420"/>
        <w:rPr>
          <w:rFonts w:hint="eastAsia" w:ascii="仿宋_GB2312" w:hAnsi="宋体" w:eastAsia="仿宋_GB2312"/>
          <w:bCs/>
          <w:sz w:val="30"/>
          <w:szCs w:val="30"/>
        </w:rPr>
      </w:pPr>
      <w:r>
        <w:rPr>
          <w:rFonts w:hint="eastAsia" w:ascii="仿宋_GB2312" w:hAnsi="宋体" w:eastAsia="仿宋_GB2312"/>
          <w:bCs/>
          <w:sz w:val="30"/>
          <w:szCs w:val="30"/>
        </w:rPr>
        <w:t>1、本合同自双方签字盖章之日起生效，至双方履行完各自义务索赔完毕时终止。</w:t>
      </w:r>
    </w:p>
    <w:p>
      <w:pPr>
        <w:snapToGrid w:val="0"/>
        <w:spacing w:line="460" w:lineRule="exact"/>
        <w:ind w:firstLine="420"/>
        <w:rPr>
          <w:rFonts w:hint="eastAsia" w:ascii="仿宋_GB2312" w:hAnsi="宋体" w:eastAsia="仿宋_GB2312"/>
          <w:bCs/>
          <w:sz w:val="30"/>
          <w:szCs w:val="30"/>
        </w:rPr>
      </w:pPr>
      <w:r>
        <w:rPr>
          <w:rFonts w:hint="eastAsia" w:ascii="仿宋_GB2312" w:hAnsi="宋体" w:eastAsia="仿宋_GB2312"/>
          <w:bCs/>
          <w:sz w:val="30"/>
          <w:szCs w:val="30"/>
        </w:rPr>
        <w:t>2、本合同一式八份，买方执六份，卖方执二份。</w:t>
      </w:r>
    </w:p>
    <w:p>
      <w:pPr>
        <w:snapToGrid w:val="0"/>
        <w:spacing w:line="460" w:lineRule="exact"/>
        <w:ind w:firstLine="420"/>
        <w:rPr>
          <w:rFonts w:hint="eastAsia" w:ascii="仿宋_GB2312" w:hAnsi="宋体" w:eastAsia="仿宋_GB2312"/>
          <w:b/>
          <w:sz w:val="30"/>
          <w:szCs w:val="30"/>
        </w:rPr>
      </w:pPr>
    </w:p>
    <w:p>
      <w:pPr>
        <w:snapToGrid w:val="0"/>
        <w:spacing w:line="480" w:lineRule="exact"/>
        <w:jc w:val="center"/>
        <w:rPr>
          <w:rFonts w:hint="eastAsia" w:ascii="黑体" w:hAnsi="宋体" w:eastAsia="黑体"/>
          <w:b/>
          <w:sz w:val="30"/>
          <w:szCs w:val="30"/>
        </w:rPr>
      </w:pPr>
      <w:r>
        <w:rPr>
          <w:rFonts w:hint="eastAsia" w:ascii="黑体" w:hAnsi="宋体" w:eastAsia="黑体"/>
          <w:b/>
          <w:sz w:val="30"/>
          <w:szCs w:val="30"/>
        </w:rPr>
        <w:t>条  款 17  其它约定事项</w:t>
      </w:r>
    </w:p>
    <w:p>
      <w:pPr>
        <w:snapToGrid w:val="0"/>
        <w:spacing w:line="480" w:lineRule="exact"/>
        <w:ind w:firstLine="600" w:firstLineChars="200"/>
        <w:rPr>
          <w:rFonts w:hint="eastAsia" w:ascii="仿宋_GB2312" w:hAnsi="宋体" w:eastAsia="仿宋_GB2312"/>
          <w:bCs/>
          <w:sz w:val="30"/>
          <w:szCs w:val="30"/>
        </w:rPr>
      </w:pPr>
      <w:r>
        <w:rPr>
          <w:rFonts w:hint="eastAsia" w:ascii="仿宋_GB2312" w:hAnsi="宋体" w:eastAsia="仿宋_GB2312"/>
          <w:bCs/>
          <w:sz w:val="30"/>
          <w:szCs w:val="30"/>
        </w:rPr>
        <w:t>1、合同所附技术协议，与本合同具有同等法律效力。</w:t>
      </w:r>
    </w:p>
    <w:p>
      <w:pPr>
        <w:snapToGrid w:val="0"/>
        <w:spacing w:line="480" w:lineRule="exact"/>
        <w:ind w:firstLine="600" w:firstLineChars="200"/>
        <w:rPr>
          <w:rFonts w:hint="eastAsia" w:ascii="仿宋_GB2312" w:hAnsi="宋体" w:eastAsia="仿宋_GB2312"/>
          <w:bCs/>
          <w:sz w:val="30"/>
          <w:szCs w:val="30"/>
        </w:rPr>
      </w:pPr>
      <w:r>
        <w:rPr>
          <w:rFonts w:hint="eastAsia" w:ascii="仿宋_GB2312" w:hAnsi="宋体" w:eastAsia="仿宋_GB2312"/>
          <w:bCs/>
          <w:sz w:val="30"/>
          <w:szCs w:val="30"/>
        </w:rPr>
        <w:t>2、未经买方事先同意，卖方不得将本合同义务转让给第三方。</w:t>
      </w:r>
    </w:p>
    <w:p>
      <w:pPr>
        <w:snapToGrid w:val="0"/>
        <w:spacing w:line="480" w:lineRule="exact"/>
        <w:ind w:firstLine="600" w:firstLineChars="200"/>
        <w:rPr>
          <w:rFonts w:hint="eastAsia" w:ascii="仿宋_GB2312" w:hAnsi="宋体" w:eastAsia="仿宋_GB2312"/>
          <w:bCs/>
          <w:sz w:val="30"/>
          <w:szCs w:val="30"/>
        </w:rPr>
      </w:pPr>
      <w:r>
        <w:rPr>
          <w:rFonts w:hint="eastAsia" w:ascii="仿宋_GB2312" w:hAnsi="宋体" w:eastAsia="仿宋_GB2312"/>
          <w:bCs/>
          <w:sz w:val="30"/>
          <w:szCs w:val="30"/>
        </w:rPr>
        <w:t>3、买方根据工程需要可以要求卖方提前交货，但要以书面形式通知卖方。</w:t>
      </w:r>
    </w:p>
    <w:p>
      <w:pPr>
        <w:snapToGrid w:val="0"/>
        <w:spacing w:line="480" w:lineRule="exact"/>
        <w:ind w:firstLine="600" w:firstLineChars="200"/>
        <w:rPr>
          <w:rFonts w:hint="eastAsia" w:ascii="仿宋_GB2312" w:hAnsi="宋体" w:eastAsia="仿宋_GB2312"/>
          <w:bCs/>
          <w:sz w:val="30"/>
          <w:szCs w:val="30"/>
        </w:rPr>
      </w:pPr>
      <w:r>
        <w:rPr>
          <w:rFonts w:hint="eastAsia" w:ascii="仿宋_GB2312" w:hAnsi="宋体" w:eastAsia="仿宋_GB2312"/>
          <w:bCs/>
          <w:sz w:val="30"/>
          <w:szCs w:val="30"/>
        </w:rPr>
        <w:t>4、卖方提供的所有有关技术资料一式六份。</w:t>
      </w:r>
    </w:p>
    <w:p>
      <w:pPr>
        <w:snapToGrid w:val="0"/>
        <w:spacing w:line="480" w:lineRule="exact"/>
        <w:ind w:firstLine="600" w:firstLineChars="200"/>
        <w:rPr>
          <w:rFonts w:hint="eastAsia" w:ascii="仿宋_GB2312" w:hAnsi="宋体" w:eastAsia="仿宋_GB2312"/>
          <w:bCs/>
          <w:sz w:val="30"/>
          <w:szCs w:val="30"/>
        </w:rPr>
      </w:pPr>
      <w:r>
        <w:rPr>
          <w:rFonts w:hint="eastAsia" w:ascii="仿宋_GB2312" w:hAnsi="宋体" w:eastAsia="仿宋_GB2312"/>
          <w:bCs/>
          <w:sz w:val="30"/>
          <w:szCs w:val="30"/>
        </w:rPr>
        <w:t>5、卖方</w:t>
      </w:r>
      <w:r>
        <w:rPr>
          <w:rFonts w:hint="eastAsia" w:ascii="仿宋_GB2312" w:hAnsi="宋体" w:eastAsia="仿宋_GB2312"/>
          <w:bCs/>
          <w:color w:val="000000"/>
          <w:sz w:val="30"/>
          <w:szCs w:val="30"/>
        </w:rPr>
        <w:t>安装、调</w:t>
      </w:r>
      <w:r>
        <w:rPr>
          <w:rFonts w:hint="eastAsia" w:ascii="仿宋_GB2312" w:hAnsi="宋体" w:eastAsia="仿宋_GB2312"/>
          <w:bCs/>
          <w:sz w:val="30"/>
          <w:szCs w:val="30"/>
        </w:rPr>
        <w:t>试人员应遵守买方现场的各项规章制度，并作好自我的安全防护措施，若由于自身原因造成不安全事件发生，一切责任由卖方承担。若引安装、调试造成的当地环保部门的处罚，责任由卖方承担。</w:t>
      </w:r>
    </w:p>
    <w:p>
      <w:pPr>
        <w:snapToGrid w:val="0"/>
        <w:spacing w:line="480" w:lineRule="exact"/>
        <w:ind w:firstLine="600" w:firstLineChars="200"/>
        <w:rPr>
          <w:rFonts w:hint="eastAsia" w:ascii="仿宋_GB2312" w:hAnsi="宋体" w:eastAsia="仿宋_GB2312"/>
          <w:bCs/>
          <w:sz w:val="30"/>
          <w:szCs w:val="30"/>
        </w:rPr>
      </w:pPr>
      <w:r>
        <w:rPr>
          <w:rFonts w:hint="eastAsia" w:ascii="仿宋_GB2312" w:hAnsi="宋体" w:eastAsia="仿宋_GB2312"/>
          <w:bCs/>
          <w:sz w:val="30"/>
          <w:szCs w:val="30"/>
        </w:rPr>
        <w:t>6、如果卖方破产或无清偿能力时，买方可单方终止合同。该终止合同将不损害或影响买方已经采取或将要采取的补救措施的权利。</w:t>
      </w:r>
    </w:p>
    <w:p>
      <w:pPr>
        <w:snapToGrid w:val="0"/>
        <w:spacing w:line="480" w:lineRule="exact"/>
        <w:ind w:firstLine="600" w:firstLineChars="200"/>
        <w:rPr>
          <w:rFonts w:hint="eastAsia" w:ascii="仿宋_GB2312" w:hAnsi="宋体" w:eastAsia="仿宋_GB2312"/>
          <w:bCs/>
          <w:sz w:val="30"/>
          <w:szCs w:val="30"/>
        </w:rPr>
      </w:pPr>
      <w:r>
        <w:rPr>
          <w:rFonts w:hint="eastAsia" w:ascii="仿宋_GB2312" w:hAnsi="宋体" w:eastAsia="仿宋_GB2312"/>
          <w:bCs/>
          <w:sz w:val="30"/>
          <w:szCs w:val="30"/>
        </w:rPr>
        <w:t>7、合同设备所需的外配套件虽然在合同中已有了约定，但在合同执行中若买方发现这些外配套厂家所供的配套件可能影响合同设备的整体性能时，买方有权要求更换外配套厂家，卖方不能以此为由要求增加费用。</w:t>
      </w:r>
    </w:p>
    <w:p>
      <w:pPr>
        <w:snapToGrid w:val="0"/>
        <w:spacing w:line="480" w:lineRule="exact"/>
        <w:ind w:firstLine="600" w:firstLineChars="200"/>
        <w:rPr>
          <w:rFonts w:hint="eastAsia" w:ascii="仿宋_GB2312" w:hAnsi="宋体" w:eastAsia="仿宋_GB2312"/>
          <w:bCs/>
          <w:sz w:val="30"/>
          <w:szCs w:val="30"/>
        </w:rPr>
      </w:pPr>
      <w:r>
        <w:rPr>
          <w:rFonts w:hint="eastAsia" w:ascii="仿宋_GB2312" w:hAnsi="宋体" w:eastAsia="仿宋_GB2312"/>
          <w:bCs/>
          <w:sz w:val="30"/>
          <w:szCs w:val="30"/>
        </w:rPr>
        <w:t>8、卖方</w:t>
      </w:r>
      <w:r>
        <w:rPr>
          <w:rFonts w:hint="eastAsia" w:ascii="仿宋_GB2312" w:hAnsi="宋体" w:eastAsia="仿宋_GB2312"/>
          <w:bCs/>
          <w:color w:val="FF0000"/>
          <w:sz w:val="30"/>
          <w:szCs w:val="30"/>
        </w:rPr>
        <w:t>负责</w:t>
      </w:r>
      <w:r>
        <w:rPr>
          <w:rFonts w:hint="eastAsia" w:ascii="仿宋_GB2312" w:hAnsi="宋体" w:eastAsia="仿宋_GB2312"/>
          <w:bCs/>
          <w:sz w:val="30"/>
          <w:szCs w:val="30"/>
        </w:rPr>
        <w:t>办理合同设备的取证工作，取证所需的费用由</w:t>
      </w:r>
      <w:r>
        <w:rPr>
          <w:rFonts w:hint="eastAsia" w:ascii="仿宋_GB2312" w:hAnsi="宋体" w:eastAsia="仿宋_GB2312"/>
          <w:bCs/>
          <w:color w:val="FF0000"/>
          <w:sz w:val="30"/>
          <w:szCs w:val="30"/>
        </w:rPr>
        <w:t>卖</w:t>
      </w:r>
      <w:r>
        <w:rPr>
          <w:rFonts w:hint="eastAsia" w:ascii="仿宋_GB2312" w:hAnsi="宋体" w:eastAsia="仿宋_GB2312"/>
          <w:bCs/>
          <w:sz w:val="30"/>
          <w:szCs w:val="30"/>
        </w:rPr>
        <w:t>方承担。</w:t>
      </w:r>
    </w:p>
    <w:p>
      <w:pPr>
        <w:snapToGrid w:val="0"/>
        <w:spacing w:line="480" w:lineRule="exact"/>
        <w:ind w:firstLine="600" w:firstLineChars="200"/>
        <w:rPr>
          <w:rFonts w:ascii="仿宋_GB2312" w:hAnsi="宋体" w:eastAsia="仿宋_GB2312"/>
          <w:bCs/>
          <w:sz w:val="30"/>
          <w:szCs w:val="30"/>
        </w:rPr>
      </w:pPr>
      <w:r>
        <w:rPr>
          <w:rFonts w:hint="eastAsia" w:ascii="仿宋_GB2312" w:hAnsi="宋体" w:eastAsia="仿宋_GB2312"/>
          <w:bCs/>
          <w:sz w:val="30"/>
          <w:szCs w:val="30"/>
        </w:rPr>
        <w:t>9、在合同执行过程中，若出现合同与技术协议有冲突的情况，以本合同为执行标准。本合同未涉及的部分，以技术协议为执行标准。</w:t>
      </w:r>
    </w:p>
    <w:p>
      <w:pPr>
        <w:snapToGrid w:val="0"/>
        <w:spacing w:line="480" w:lineRule="exact"/>
        <w:ind w:firstLine="600" w:firstLineChars="200"/>
        <w:rPr>
          <w:rFonts w:hint="eastAsia" w:ascii="仿宋_GB2312" w:hAnsi="宋体" w:eastAsia="仿宋_GB2312"/>
          <w:bCs/>
          <w:sz w:val="30"/>
          <w:szCs w:val="30"/>
        </w:rPr>
      </w:pPr>
      <w:r>
        <w:rPr>
          <w:rFonts w:hint="eastAsia" w:ascii="仿宋_GB2312" w:hAnsi="宋体" w:eastAsia="仿宋_GB2312"/>
          <w:bCs/>
          <w:sz w:val="30"/>
          <w:szCs w:val="30"/>
        </w:rPr>
        <w:t>10、本合同为设备“交钥匙”合同，卖方负责供货、安装、调试至满足合同及技术协议要求。</w:t>
      </w:r>
    </w:p>
    <w:p>
      <w:pPr>
        <w:snapToGrid w:val="0"/>
        <w:spacing w:line="480" w:lineRule="exact"/>
        <w:ind w:firstLine="600" w:firstLineChars="200"/>
        <w:rPr>
          <w:rFonts w:hint="eastAsia" w:ascii="仿宋_GB2312" w:hAnsi="宋体" w:eastAsia="仿宋_GB2312"/>
          <w:bCs/>
          <w:sz w:val="30"/>
          <w:szCs w:val="30"/>
        </w:rPr>
      </w:pPr>
      <w:r>
        <w:rPr>
          <w:rFonts w:hint="eastAsia" w:ascii="仿宋_GB2312" w:hAnsi="宋体" w:eastAsia="仿宋_GB2312"/>
          <w:bCs/>
          <w:sz w:val="30"/>
          <w:szCs w:val="30"/>
        </w:rPr>
        <w:t>11、未尽事宜，双方协商解决。</w:t>
      </w:r>
    </w:p>
    <w:p>
      <w:pPr>
        <w:spacing w:before="120" w:after="120" w:line="440" w:lineRule="exact"/>
        <w:jc w:val="center"/>
        <w:rPr>
          <w:rFonts w:hint="eastAsia" w:ascii="新宋体" w:hAnsi="新宋体" w:eastAsia="新宋体"/>
          <w:b/>
          <w:sz w:val="30"/>
          <w:szCs w:val="30"/>
        </w:rPr>
      </w:pPr>
      <w:r>
        <w:rPr>
          <w:rFonts w:ascii="新宋体" w:hAnsi="新宋体" w:eastAsia="新宋体"/>
          <w:b/>
          <w:sz w:val="30"/>
          <w:szCs w:val="30"/>
        </w:rPr>
        <w:br w:type="page"/>
      </w:r>
      <w:r>
        <w:rPr>
          <w:rFonts w:hint="eastAsia" w:ascii="新宋体" w:hAnsi="新宋体" w:eastAsia="新宋体"/>
          <w:b/>
          <w:sz w:val="30"/>
          <w:szCs w:val="30"/>
        </w:rPr>
        <w:t>签  字  页</w:t>
      </w:r>
    </w:p>
    <w:p>
      <w:pPr>
        <w:snapToGrid w:val="0"/>
        <w:spacing w:line="480" w:lineRule="exact"/>
        <w:rPr>
          <w:rFonts w:hint="eastAsia" w:ascii="仿宋_GB2312" w:hAnsi="宋体" w:eastAsia="仿宋_GB2312"/>
          <w:bCs/>
        </w:rPr>
      </w:pPr>
      <w:r>
        <w:rPr>
          <w:rFonts w:ascii="仿宋_GB2312" w:hAnsi="宋体" w:eastAsia="仿宋_GB2312"/>
          <w:bCs/>
        </w:rPr>
        <w:t>买方：洛阳万基铝钛合金新材料有</w:t>
      </w:r>
      <w:r>
        <w:rPr>
          <w:rFonts w:hint="eastAsia" w:ascii="仿宋_GB2312" w:hAnsi="宋体" w:eastAsia="仿宋_GB2312"/>
          <w:bCs/>
        </w:rPr>
        <w:t xml:space="preserve">       </w:t>
      </w:r>
      <w:r>
        <w:rPr>
          <w:rFonts w:ascii="仿宋_GB2312" w:hAnsi="宋体" w:eastAsia="仿宋_GB2312"/>
          <w:bCs/>
        </w:rPr>
        <w:t>卖方：</w:t>
      </w:r>
    </w:p>
    <w:p>
      <w:pPr>
        <w:snapToGrid w:val="0"/>
        <w:spacing w:line="480" w:lineRule="exact"/>
        <w:rPr>
          <w:rFonts w:hint="eastAsia" w:ascii="仿宋_GB2312" w:hAnsi="宋体" w:eastAsia="仿宋_GB2312"/>
          <w:bCs/>
        </w:rPr>
      </w:pPr>
      <w:r>
        <w:rPr>
          <w:rFonts w:ascii="仿宋_GB2312" w:hAnsi="宋体" w:eastAsia="仿宋_GB2312"/>
          <w:bCs/>
        </w:rPr>
        <w:t>限公司</w:t>
      </w:r>
      <w:r>
        <w:rPr>
          <w:rFonts w:hint="eastAsia" w:ascii="仿宋_GB2312" w:hAnsi="宋体" w:eastAsia="仿宋_GB2312"/>
          <w:bCs/>
        </w:rPr>
        <w:t xml:space="preserve">                          </w:t>
      </w:r>
    </w:p>
    <w:p>
      <w:pPr>
        <w:snapToGrid w:val="0"/>
        <w:spacing w:line="480" w:lineRule="exact"/>
        <w:ind w:left="4440" w:hanging="3885" w:hangingChars="1850"/>
        <w:rPr>
          <w:rFonts w:ascii="仿宋_GB2312" w:hAnsi="宋体" w:eastAsia="仿宋_GB2312"/>
          <w:bCs/>
        </w:rPr>
      </w:pPr>
      <w:r>
        <w:rPr>
          <w:rFonts w:ascii="仿宋_GB2312" w:hAnsi="宋体" w:eastAsia="仿宋_GB2312"/>
          <w:bCs/>
        </w:rPr>
        <w:t>法定代表人或其委托代理人（签字）</w:t>
      </w:r>
      <w:r>
        <w:rPr>
          <w:rFonts w:hint="eastAsia" w:ascii="仿宋_GB2312" w:hAnsi="宋体" w:eastAsia="仿宋_GB2312"/>
          <w:bCs/>
        </w:rPr>
        <w:t xml:space="preserve">     </w:t>
      </w:r>
      <w:r>
        <w:rPr>
          <w:rFonts w:ascii="仿宋_GB2312" w:hAnsi="宋体" w:eastAsia="仿宋_GB2312"/>
          <w:bCs/>
        </w:rPr>
        <w:t>法定代表人或其委托代理人（签字）</w:t>
      </w:r>
    </w:p>
    <w:p>
      <w:pPr>
        <w:snapToGrid w:val="0"/>
        <w:spacing w:line="480" w:lineRule="exact"/>
        <w:ind w:left="4440" w:hanging="3885" w:hangingChars="1850"/>
        <w:rPr>
          <w:rFonts w:hint="eastAsia" w:ascii="仿宋_GB2312" w:hAnsi="宋体" w:eastAsia="仿宋_GB2312"/>
          <w:bCs/>
        </w:rPr>
      </w:pPr>
    </w:p>
    <w:p>
      <w:pPr>
        <w:snapToGrid w:val="0"/>
        <w:spacing w:line="480" w:lineRule="exact"/>
        <w:ind w:left="4440" w:hanging="3885" w:hangingChars="1850"/>
        <w:rPr>
          <w:rFonts w:hint="eastAsia" w:ascii="仿宋_GB2312" w:hAnsi="宋体" w:eastAsia="仿宋_GB2312"/>
          <w:bCs/>
        </w:rPr>
      </w:pPr>
    </w:p>
    <w:p>
      <w:pPr>
        <w:snapToGrid w:val="0"/>
        <w:spacing w:line="480" w:lineRule="exact"/>
        <w:ind w:left="4440" w:hanging="3885" w:hangingChars="1850"/>
        <w:rPr>
          <w:rFonts w:hint="eastAsia" w:ascii="仿宋_GB2312" w:hAnsi="宋体" w:eastAsia="仿宋_GB2312"/>
          <w:bCs/>
        </w:rPr>
      </w:pPr>
    </w:p>
    <w:p>
      <w:pPr>
        <w:snapToGrid w:val="0"/>
        <w:spacing w:line="480" w:lineRule="exact"/>
        <w:ind w:left="4440" w:hanging="3885" w:hangingChars="1850"/>
        <w:rPr>
          <w:rFonts w:ascii="仿宋_GB2312" w:hAnsi="宋体" w:eastAsia="仿宋_GB2312"/>
          <w:bCs/>
        </w:rPr>
      </w:pPr>
      <w:r>
        <w:rPr>
          <w:rFonts w:ascii="仿宋_GB2312" w:hAnsi="宋体" w:eastAsia="仿宋_GB2312"/>
          <w:bCs/>
        </w:rPr>
        <w:t>签字日期：</w:t>
      </w:r>
      <w:r>
        <w:rPr>
          <w:rFonts w:hint="eastAsia" w:ascii="仿宋_GB2312" w:hAnsi="宋体" w:eastAsia="仿宋_GB2312"/>
          <w:bCs/>
        </w:rPr>
        <w:t xml:space="preserve">                             </w:t>
      </w:r>
      <w:r>
        <w:rPr>
          <w:rFonts w:ascii="仿宋_GB2312" w:hAnsi="宋体" w:eastAsia="仿宋_GB2312"/>
          <w:bCs/>
        </w:rPr>
        <w:t>签字日期：</w:t>
      </w:r>
    </w:p>
    <w:p>
      <w:pPr>
        <w:snapToGrid w:val="0"/>
        <w:spacing w:line="480" w:lineRule="exact"/>
        <w:ind w:left="4440" w:hanging="3885" w:hangingChars="1850"/>
        <w:rPr>
          <w:rFonts w:hint="eastAsia" w:ascii="仿宋_GB2312" w:hAnsi="宋体" w:eastAsia="仿宋_GB2312"/>
          <w:bCs/>
        </w:rPr>
      </w:pPr>
      <w:r>
        <w:rPr>
          <w:rFonts w:ascii="仿宋_GB2312" w:hAnsi="宋体" w:eastAsia="仿宋_GB2312"/>
          <w:bCs/>
        </w:rPr>
        <w:t>统一社会信用代码：</w:t>
      </w:r>
      <w:r>
        <w:rPr>
          <w:rFonts w:hint="eastAsia" w:ascii="仿宋_GB2312" w:hAnsi="宋体" w:eastAsia="仿宋_GB2312"/>
          <w:bCs/>
        </w:rPr>
        <w:t xml:space="preserve">91410323MA9FHAJ591   </w:t>
      </w:r>
      <w:r>
        <w:rPr>
          <w:rFonts w:ascii="仿宋_GB2312" w:hAnsi="宋体" w:eastAsia="仿宋_GB2312"/>
          <w:bCs/>
        </w:rPr>
        <w:t>统一社会信用代码：</w:t>
      </w:r>
    </w:p>
    <w:p>
      <w:pPr>
        <w:snapToGrid w:val="0"/>
        <w:spacing w:line="480" w:lineRule="exact"/>
        <w:ind w:left="4440" w:hanging="3885" w:hangingChars="1850"/>
        <w:rPr>
          <w:rFonts w:hint="eastAsia" w:ascii="仿宋_GB2312" w:hAnsi="宋体" w:eastAsia="仿宋_GB2312"/>
          <w:bCs/>
        </w:rPr>
      </w:pPr>
      <w:r>
        <w:rPr>
          <w:rFonts w:ascii="仿宋_GB2312" w:hAnsi="宋体" w:eastAsia="仿宋_GB2312"/>
          <w:bCs/>
        </w:rPr>
        <w:t>地址：</w:t>
      </w:r>
      <w:r>
        <w:rPr>
          <w:rFonts w:hint="eastAsia" w:ascii="仿宋_GB2312" w:hAnsi="宋体" w:eastAsia="仿宋_GB2312"/>
          <w:bCs/>
        </w:rPr>
        <w:t xml:space="preserve">洛阳市新安县产业集聚区           </w:t>
      </w:r>
      <w:r>
        <w:rPr>
          <w:rFonts w:ascii="仿宋_GB2312" w:hAnsi="宋体" w:eastAsia="仿宋_GB2312"/>
          <w:bCs/>
        </w:rPr>
        <w:t>地址：</w:t>
      </w:r>
      <w:bookmarkStart w:id="0" w:name="_GoBack"/>
      <w:bookmarkEnd w:id="0"/>
    </w:p>
    <w:p>
      <w:pPr>
        <w:snapToGrid w:val="0"/>
        <w:spacing w:line="480" w:lineRule="exact"/>
        <w:ind w:left="4440" w:hanging="3885" w:hangingChars="1850"/>
        <w:rPr>
          <w:rFonts w:hint="eastAsia" w:ascii="仿宋_GB2312" w:hAnsi="宋体" w:eastAsia="仿宋_GB2312"/>
          <w:bCs/>
        </w:rPr>
      </w:pPr>
      <w:r>
        <w:rPr>
          <w:rFonts w:ascii="仿宋_GB2312" w:hAnsi="宋体" w:eastAsia="仿宋_GB2312"/>
          <w:bCs/>
        </w:rPr>
        <w:t>开户银行及行号：</w:t>
      </w:r>
      <w:r>
        <w:rPr>
          <w:rFonts w:hint="eastAsia" w:ascii="仿宋_GB2312" w:hAnsi="宋体" w:eastAsia="仿宋_GB2312"/>
          <w:bCs/>
        </w:rPr>
        <w:t xml:space="preserve">洛阳银行股份有限公司   </w:t>
      </w:r>
      <w:r>
        <w:rPr>
          <w:rFonts w:ascii="仿宋_GB2312" w:hAnsi="宋体" w:eastAsia="仿宋_GB2312"/>
          <w:bCs/>
        </w:rPr>
        <w:t>开户银行及行号：</w:t>
      </w:r>
    </w:p>
    <w:p>
      <w:pPr>
        <w:snapToGrid w:val="0"/>
        <w:spacing w:line="480" w:lineRule="exact"/>
        <w:ind w:left="4440" w:hanging="3885" w:hangingChars="1850"/>
        <w:rPr>
          <w:rFonts w:hint="eastAsia" w:ascii="仿宋_GB2312" w:hAnsi="宋体" w:eastAsia="仿宋_GB2312"/>
          <w:bCs/>
        </w:rPr>
      </w:pPr>
      <w:r>
        <w:rPr>
          <w:rFonts w:hint="eastAsia" w:ascii="仿宋_GB2312" w:hAnsi="宋体" w:eastAsia="仿宋_GB2312"/>
          <w:bCs/>
        </w:rPr>
        <w:t>新安县支行</w:t>
      </w:r>
    </w:p>
    <w:p>
      <w:pPr>
        <w:snapToGrid w:val="0"/>
        <w:spacing w:line="480" w:lineRule="exact"/>
        <w:ind w:left="4440" w:hanging="3885" w:hangingChars="1850"/>
        <w:rPr>
          <w:rFonts w:hint="eastAsia" w:ascii="仿宋_GB2312" w:hAnsi="宋体" w:eastAsia="仿宋_GB2312"/>
          <w:bCs/>
        </w:rPr>
      </w:pPr>
      <w:r>
        <w:rPr>
          <w:rFonts w:ascii="仿宋_GB2312" w:hAnsi="宋体" w:eastAsia="仿宋_GB2312"/>
          <w:bCs/>
        </w:rPr>
        <w:t>账号：</w:t>
      </w:r>
      <w:r>
        <w:rPr>
          <w:rFonts w:hint="eastAsia" w:ascii="仿宋_GB2312" w:hAnsi="宋体" w:eastAsia="仿宋_GB2312"/>
          <w:bCs/>
        </w:rPr>
        <w:t xml:space="preserve">99008767859                      </w:t>
      </w:r>
      <w:r>
        <w:rPr>
          <w:rFonts w:ascii="仿宋_GB2312" w:hAnsi="宋体" w:eastAsia="仿宋_GB2312"/>
          <w:bCs/>
        </w:rPr>
        <w:t>账号：</w:t>
      </w:r>
    </w:p>
    <w:p>
      <w:pPr>
        <w:snapToGrid w:val="0"/>
        <w:spacing w:line="480" w:lineRule="exact"/>
        <w:ind w:left="-178" w:leftChars="-85" w:firstLine="180" w:firstLineChars="60"/>
        <w:rPr>
          <w:rFonts w:ascii="仿宋_GB2312" w:hAnsi="宋体" w:eastAsia="仿宋_GB2312"/>
          <w:bCs/>
          <w:sz w:val="30"/>
          <w:szCs w:val="30"/>
        </w:rPr>
      </w:pPr>
    </w:p>
    <w:p>
      <w:pPr>
        <w:spacing w:line="520" w:lineRule="exact"/>
        <w:rPr>
          <w:rFonts w:ascii="仿宋" w:hAnsi="仿宋" w:eastAsia="仿宋"/>
          <w:sz w:val="28"/>
          <w:szCs w:val="32"/>
        </w:rPr>
      </w:pPr>
    </w:p>
    <w:p>
      <w:pPr>
        <w:spacing w:line="520" w:lineRule="exact"/>
        <w:rPr>
          <w:rFonts w:ascii="仿宋" w:hAnsi="仿宋" w:eastAsia="仿宋"/>
          <w:sz w:val="28"/>
          <w:szCs w:val="32"/>
        </w:rPr>
      </w:pPr>
    </w:p>
    <w:p>
      <w:pPr>
        <w:spacing w:line="520" w:lineRule="exact"/>
        <w:rPr>
          <w:rFonts w:ascii="仿宋" w:hAnsi="仿宋" w:eastAsia="仿宋"/>
          <w:sz w:val="28"/>
          <w:szCs w:val="32"/>
        </w:rPr>
      </w:pPr>
    </w:p>
    <w:p>
      <w:pPr>
        <w:spacing w:line="520" w:lineRule="exact"/>
        <w:rPr>
          <w:rFonts w:hint="eastAsia" w:ascii="仿宋" w:hAnsi="仿宋" w:eastAsia="仿宋"/>
          <w:sz w:val="28"/>
          <w:szCs w:val="32"/>
        </w:rPr>
      </w:pPr>
    </w:p>
    <w:p>
      <w:pPr>
        <w:spacing w:line="520" w:lineRule="exact"/>
        <w:rPr>
          <w:rFonts w:hint="eastAsia" w:ascii="仿宋" w:hAnsi="仿宋" w:eastAsia="仿宋"/>
          <w:sz w:val="28"/>
          <w:szCs w:val="32"/>
        </w:rPr>
      </w:pPr>
    </w:p>
    <w:p>
      <w:pPr>
        <w:spacing w:line="520" w:lineRule="exact"/>
        <w:rPr>
          <w:rFonts w:hint="eastAsia" w:ascii="仿宋" w:hAnsi="仿宋" w:eastAsia="仿宋"/>
          <w:sz w:val="28"/>
          <w:szCs w:val="32"/>
        </w:rPr>
      </w:pPr>
    </w:p>
    <w:p>
      <w:pPr>
        <w:spacing w:line="520" w:lineRule="exact"/>
        <w:rPr>
          <w:rFonts w:ascii="仿宋" w:hAnsi="仿宋" w:eastAsia="仿宋"/>
          <w:sz w:val="28"/>
          <w:szCs w:val="32"/>
        </w:rPr>
      </w:pPr>
      <w:r>
        <w:rPr>
          <w:rFonts w:hint="eastAsia" w:ascii="仿宋" w:hAnsi="仿宋" w:eastAsia="仿宋"/>
          <w:sz w:val="28"/>
          <w:szCs w:val="32"/>
        </w:rPr>
        <w:t>附件7</w:t>
      </w:r>
      <w:r>
        <w:rPr>
          <w:rFonts w:hint="eastAsia" w:ascii="仿宋" w:hAnsi="仿宋" w:eastAsia="仿宋"/>
          <w:sz w:val="28"/>
          <w:szCs w:val="32"/>
          <w:lang w:val="en-US" w:eastAsia="zh-CN"/>
        </w:rPr>
        <w:t xml:space="preserve"> </w:t>
      </w:r>
      <w:r>
        <w:rPr>
          <w:rFonts w:hint="eastAsia" w:ascii="仿宋" w:hAnsi="仿宋" w:eastAsia="仿宋"/>
          <w:sz w:val="28"/>
          <w:szCs w:val="32"/>
        </w:rPr>
        <w:t>差异回复：（投标人若对招标要求有异议，可将差异填写在如下表格中，如无差异直接在报价中签字确认）</w:t>
      </w:r>
    </w:p>
    <w:tbl>
      <w:tblPr>
        <w:tblStyle w:val="9"/>
        <w:tblW w:w="912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88"/>
        <w:gridCol w:w="81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88" w:type="dxa"/>
          </w:tcPr>
          <w:p>
            <w:pPr>
              <w:spacing w:line="520" w:lineRule="exact"/>
              <w:jc w:val="center"/>
              <w:rPr>
                <w:rFonts w:ascii="仿宋" w:hAnsi="仿宋" w:eastAsia="仿宋"/>
                <w:sz w:val="32"/>
                <w:szCs w:val="32"/>
              </w:rPr>
            </w:pPr>
            <w:r>
              <w:rPr>
                <w:rFonts w:hint="eastAsia" w:ascii="仿宋" w:hAnsi="仿宋" w:eastAsia="仿宋"/>
                <w:sz w:val="32"/>
                <w:szCs w:val="32"/>
              </w:rPr>
              <w:t>序号</w:t>
            </w:r>
          </w:p>
        </w:tc>
        <w:tc>
          <w:tcPr>
            <w:tcW w:w="8141" w:type="dxa"/>
          </w:tcPr>
          <w:p>
            <w:pPr>
              <w:spacing w:line="520" w:lineRule="exact"/>
              <w:jc w:val="center"/>
              <w:rPr>
                <w:rFonts w:ascii="仿宋" w:hAnsi="仿宋" w:eastAsia="仿宋"/>
                <w:sz w:val="32"/>
                <w:szCs w:val="32"/>
              </w:rPr>
            </w:pPr>
            <w:r>
              <w:rPr>
                <w:rFonts w:hint="eastAsia" w:ascii="仿宋" w:hAnsi="仿宋" w:eastAsia="仿宋"/>
                <w:sz w:val="32"/>
                <w:szCs w:val="32"/>
              </w:rPr>
              <w:t>差异内容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88" w:type="dxa"/>
          </w:tcPr>
          <w:p>
            <w:pPr>
              <w:spacing w:line="520" w:lineRule="exact"/>
              <w:jc w:val="center"/>
              <w:rPr>
                <w:rFonts w:ascii="仿宋" w:hAnsi="仿宋" w:eastAsia="仿宋"/>
                <w:sz w:val="32"/>
                <w:szCs w:val="32"/>
              </w:rPr>
            </w:pPr>
            <w:r>
              <w:rPr>
                <w:rFonts w:hint="eastAsia" w:ascii="仿宋" w:hAnsi="仿宋" w:eastAsia="仿宋"/>
                <w:sz w:val="32"/>
                <w:szCs w:val="32"/>
              </w:rPr>
              <w:t>1</w:t>
            </w:r>
          </w:p>
        </w:tc>
        <w:tc>
          <w:tcPr>
            <w:tcW w:w="8141" w:type="dxa"/>
          </w:tcPr>
          <w:p>
            <w:pPr>
              <w:spacing w:line="520" w:lineRule="exact"/>
              <w:rPr>
                <w:rFonts w:ascii="仿宋" w:hAnsi="仿宋" w:eastAsia="仿宋"/>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88" w:type="dxa"/>
          </w:tcPr>
          <w:p>
            <w:pPr>
              <w:spacing w:line="520" w:lineRule="exact"/>
              <w:jc w:val="center"/>
              <w:rPr>
                <w:rFonts w:ascii="仿宋" w:hAnsi="仿宋" w:eastAsia="仿宋"/>
                <w:sz w:val="32"/>
                <w:szCs w:val="32"/>
              </w:rPr>
            </w:pPr>
            <w:r>
              <w:rPr>
                <w:rFonts w:hint="eastAsia" w:ascii="仿宋" w:hAnsi="仿宋" w:eastAsia="仿宋"/>
                <w:sz w:val="32"/>
                <w:szCs w:val="32"/>
              </w:rPr>
              <w:t>2</w:t>
            </w:r>
          </w:p>
        </w:tc>
        <w:tc>
          <w:tcPr>
            <w:tcW w:w="8141" w:type="dxa"/>
          </w:tcPr>
          <w:p>
            <w:pPr>
              <w:spacing w:line="520" w:lineRule="exact"/>
              <w:rPr>
                <w:rFonts w:ascii="仿宋" w:hAnsi="仿宋" w:eastAsia="仿宋"/>
                <w:sz w:val="32"/>
                <w:szCs w:val="32"/>
              </w:rPr>
            </w:pPr>
          </w:p>
        </w:tc>
      </w:tr>
    </w:tbl>
    <w:p>
      <w:pPr>
        <w:spacing w:line="520" w:lineRule="exact"/>
        <w:rPr>
          <w:rFonts w:ascii="仿宋" w:hAnsi="仿宋" w:eastAsia="仿宋"/>
          <w:sz w:val="28"/>
          <w:szCs w:val="28"/>
        </w:rPr>
      </w:pPr>
    </w:p>
    <w:p>
      <w:pPr>
        <w:spacing w:line="520" w:lineRule="exact"/>
        <w:rPr>
          <w:rFonts w:hint="eastAsia" w:ascii="仿宋" w:hAnsi="仿宋" w:eastAsia="仿宋"/>
          <w:sz w:val="28"/>
          <w:szCs w:val="28"/>
        </w:rPr>
      </w:pPr>
    </w:p>
    <w:p>
      <w:pPr>
        <w:spacing w:line="520" w:lineRule="exact"/>
        <w:rPr>
          <w:rFonts w:hint="eastAsia" w:ascii="仿宋" w:hAnsi="仿宋" w:eastAsia="仿宋"/>
          <w:b/>
          <w:bCs/>
          <w:color w:val="C00000"/>
          <w:sz w:val="28"/>
          <w:szCs w:val="28"/>
        </w:rPr>
      </w:pPr>
    </w:p>
    <w:p>
      <w:pPr>
        <w:spacing w:line="520" w:lineRule="exact"/>
        <w:rPr>
          <w:rFonts w:hint="eastAsia" w:ascii="仿宋" w:hAnsi="仿宋" w:eastAsia="仿宋"/>
          <w:b/>
          <w:bCs/>
          <w:color w:val="C00000"/>
          <w:sz w:val="28"/>
          <w:szCs w:val="28"/>
        </w:rPr>
      </w:pPr>
    </w:p>
    <w:p>
      <w:pPr>
        <w:spacing w:line="520" w:lineRule="exact"/>
        <w:rPr>
          <w:rFonts w:hint="eastAsia" w:ascii="仿宋" w:hAnsi="仿宋" w:eastAsia="仿宋"/>
          <w:b/>
          <w:bCs/>
          <w:color w:val="C00000"/>
          <w:sz w:val="28"/>
          <w:szCs w:val="28"/>
        </w:rPr>
      </w:pPr>
    </w:p>
    <w:p>
      <w:pPr>
        <w:spacing w:line="520" w:lineRule="exact"/>
        <w:rPr>
          <w:rFonts w:hint="eastAsia" w:ascii="仿宋" w:hAnsi="仿宋" w:eastAsia="仿宋"/>
          <w:b/>
          <w:bCs/>
          <w:color w:val="C00000"/>
          <w:sz w:val="28"/>
          <w:szCs w:val="28"/>
        </w:rPr>
      </w:pPr>
    </w:p>
    <w:p>
      <w:pPr>
        <w:spacing w:line="520" w:lineRule="exact"/>
        <w:rPr>
          <w:rFonts w:hint="eastAsia" w:ascii="仿宋" w:hAnsi="仿宋" w:eastAsia="仿宋"/>
          <w:b/>
          <w:bCs/>
          <w:color w:val="C00000"/>
          <w:sz w:val="28"/>
          <w:szCs w:val="28"/>
        </w:rPr>
      </w:pPr>
    </w:p>
    <w:p>
      <w:pPr>
        <w:spacing w:line="520" w:lineRule="exact"/>
        <w:rPr>
          <w:rFonts w:hint="eastAsia" w:ascii="仿宋" w:hAnsi="仿宋" w:eastAsia="仿宋"/>
          <w:b/>
          <w:bCs/>
          <w:color w:val="C00000"/>
          <w:sz w:val="28"/>
          <w:szCs w:val="28"/>
        </w:rPr>
      </w:pPr>
    </w:p>
    <w:p>
      <w:pPr>
        <w:spacing w:line="520" w:lineRule="exact"/>
        <w:rPr>
          <w:rFonts w:hint="eastAsia" w:ascii="仿宋" w:hAnsi="仿宋" w:eastAsia="仿宋"/>
          <w:b/>
          <w:bCs/>
          <w:color w:val="C00000"/>
          <w:sz w:val="28"/>
          <w:szCs w:val="28"/>
        </w:rPr>
      </w:pPr>
    </w:p>
    <w:p>
      <w:pPr>
        <w:spacing w:line="520" w:lineRule="exact"/>
        <w:rPr>
          <w:rFonts w:hint="eastAsia" w:ascii="仿宋" w:hAnsi="仿宋" w:eastAsia="仿宋"/>
          <w:b/>
          <w:bCs/>
          <w:color w:val="C00000"/>
          <w:sz w:val="28"/>
          <w:szCs w:val="28"/>
        </w:rPr>
      </w:pPr>
    </w:p>
    <w:p>
      <w:pPr>
        <w:spacing w:line="520" w:lineRule="exact"/>
        <w:rPr>
          <w:rFonts w:hint="eastAsia" w:ascii="仿宋" w:hAnsi="仿宋" w:eastAsia="仿宋"/>
          <w:b/>
          <w:bCs/>
          <w:color w:val="C00000"/>
          <w:sz w:val="28"/>
          <w:szCs w:val="28"/>
        </w:rPr>
      </w:pPr>
    </w:p>
    <w:p>
      <w:pPr>
        <w:spacing w:line="520" w:lineRule="exact"/>
        <w:rPr>
          <w:rFonts w:hint="eastAsia" w:ascii="仿宋" w:hAnsi="仿宋" w:eastAsia="仿宋"/>
          <w:b/>
          <w:bCs/>
          <w:color w:val="C00000"/>
          <w:sz w:val="28"/>
          <w:szCs w:val="28"/>
        </w:rPr>
      </w:pPr>
    </w:p>
    <w:p>
      <w:pPr>
        <w:spacing w:line="520" w:lineRule="exact"/>
        <w:rPr>
          <w:rFonts w:hint="eastAsia" w:ascii="仿宋" w:hAnsi="仿宋" w:eastAsia="仿宋"/>
          <w:b/>
          <w:bCs/>
          <w:color w:val="C00000"/>
          <w:sz w:val="28"/>
          <w:szCs w:val="28"/>
        </w:rPr>
      </w:pPr>
    </w:p>
    <w:p>
      <w:pPr>
        <w:spacing w:line="520" w:lineRule="exact"/>
        <w:rPr>
          <w:rFonts w:hint="eastAsia" w:ascii="仿宋" w:hAnsi="仿宋" w:eastAsia="仿宋"/>
          <w:b/>
          <w:bCs/>
          <w:color w:val="C00000"/>
          <w:sz w:val="28"/>
          <w:szCs w:val="28"/>
        </w:rPr>
      </w:pPr>
    </w:p>
    <w:p>
      <w:pPr>
        <w:spacing w:line="520" w:lineRule="exact"/>
        <w:rPr>
          <w:rFonts w:hint="eastAsia" w:ascii="仿宋" w:hAnsi="仿宋" w:eastAsia="仿宋"/>
          <w:b/>
          <w:bCs/>
          <w:color w:val="C00000"/>
          <w:sz w:val="28"/>
          <w:szCs w:val="28"/>
        </w:rPr>
      </w:pPr>
    </w:p>
    <w:p>
      <w:pPr>
        <w:spacing w:line="520" w:lineRule="exact"/>
        <w:rPr>
          <w:rFonts w:hint="eastAsia" w:ascii="仿宋" w:hAnsi="仿宋" w:eastAsia="仿宋"/>
          <w:b/>
          <w:bCs/>
          <w:color w:val="C00000"/>
          <w:sz w:val="28"/>
          <w:szCs w:val="28"/>
        </w:rPr>
      </w:pPr>
    </w:p>
    <w:p>
      <w:pPr>
        <w:spacing w:line="520" w:lineRule="exact"/>
        <w:rPr>
          <w:rFonts w:hint="eastAsia" w:ascii="仿宋" w:hAnsi="仿宋" w:eastAsia="仿宋"/>
          <w:b/>
          <w:bCs/>
          <w:color w:val="C00000"/>
          <w:sz w:val="28"/>
          <w:szCs w:val="28"/>
        </w:rPr>
      </w:pPr>
    </w:p>
    <w:p>
      <w:pPr>
        <w:spacing w:line="520" w:lineRule="exact"/>
        <w:rPr>
          <w:rFonts w:hint="eastAsia" w:ascii="仿宋" w:hAnsi="仿宋" w:eastAsia="仿宋"/>
          <w:b/>
          <w:bCs/>
          <w:color w:val="C00000"/>
          <w:sz w:val="28"/>
          <w:szCs w:val="28"/>
        </w:rPr>
      </w:pPr>
    </w:p>
    <w:p>
      <w:pPr>
        <w:spacing w:line="520" w:lineRule="exact"/>
        <w:rPr>
          <w:rFonts w:hint="eastAsia" w:ascii="仿宋" w:hAnsi="仿宋" w:eastAsia="仿宋"/>
          <w:b/>
          <w:bCs/>
          <w:color w:val="C00000"/>
          <w:sz w:val="28"/>
          <w:szCs w:val="28"/>
        </w:rPr>
      </w:pPr>
    </w:p>
    <w:p>
      <w:pPr>
        <w:spacing w:line="520" w:lineRule="exact"/>
        <w:rPr>
          <w:rFonts w:hint="eastAsia" w:ascii="仿宋" w:hAnsi="仿宋" w:eastAsia="仿宋"/>
          <w:b/>
          <w:bCs/>
          <w:color w:val="C00000"/>
          <w:sz w:val="28"/>
          <w:szCs w:val="28"/>
        </w:rPr>
      </w:pPr>
    </w:p>
    <w:p>
      <w:pPr>
        <w:spacing w:line="520" w:lineRule="exact"/>
        <w:rPr>
          <w:rFonts w:hint="eastAsia" w:ascii="仿宋" w:hAnsi="仿宋" w:eastAsia="仿宋"/>
          <w:b/>
          <w:bCs/>
          <w:color w:val="C00000"/>
          <w:sz w:val="28"/>
          <w:szCs w:val="28"/>
        </w:rPr>
      </w:pPr>
    </w:p>
    <w:p>
      <w:pPr>
        <w:spacing w:line="520" w:lineRule="exact"/>
        <w:rPr>
          <w:rFonts w:hint="eastAsia" w:ascii="仿宋" w:hAnsi="仿宋" w:eastAsia="仿宋"/>
          <w:sz w:val="28"/>
          <w:szCs w:val="32"/>
        </w:rPr>
      </w:pPr>
      <w:r>
        <w:rPr>
          <w:rFonts w:hint="eastAsia" w:ascii="仿宋" w:hAnsi="仿宋" w:eastAsia="仿宋"/>
          <w:sz w:val="28"/>
          <w:szCs w:val="32"/>
        </w:rPr>
        <w:t>附件 8 技术条件(见附件)</w:t>
      </w:r>
    </w:p>
    <w:p>
      <w:pPr>
        <w:spacing w:line="520" w:lineRule="exact"/>
      </w:pPr>
      <w:r>
        <w:t xml:space="preserve"> </w:t>
      </w:r>
    </w:p>
    <w:p>
      <w:pPr>
        <w:spacing w:line="520" w:lineRule="exact"/>
        <w:rPr>
          <w:rFonts w:ascii="仿宋" w:hAnsi="仿宋" w:eastAsia="仿宋"/>
          <w:sz w:val="28"/>
          <w:szCs w:val="28"/>
        </w:rPr>
      </w:pPr>
    </w:p>
    <w:p>
      <w:pPr>
        <w:spacing w:line="520" w:lineRule="exact"/>
        <w:rPr>
          <w:rFonts w:ascii="仿宋" w:hAnsi="仿宋" w:eastAsia="仿宋"/>
          <w:sz w:val="28"/>
          <w:szCs w:val="28"/>
        </w:rPr>
      </w:pPr>
    </w:p>
    <w:p>
      <w:pPr>
        <w:spacing w:line="520" w:lineRule="exact"/>
        <w:rPr>
          <w:rFonts w:ascii="仿宋" w:hAnsi="仿宋" w:eastAsia="仿宋"/>
          <w:sz w:val="28"/>
          <w:szCs w:val="28"/>
        </w:rPr>
      </w:pPr>
    </w:p>
    <w:p>
      <w:pPr>
        <w:spacing w:line="520" w:lineRule="exact"/>
        <w:rPr>
          <w:rFonts w:ascii="仿宋" w:hAnsi="仿宋" w:eastAsia="仿宋"/>
          <w:sz w:val="28"/>
          <w:szCs w:val="28"/>
        </w:rPr>
      </w:pPr>
    </w:p>
    <w:p>
      <w:pPr>
        <w:spacing w:line="520" w:lineRule="exact"/>
        <w:rPr>
          <w:rFonts w:ascii="仿宋" w:hAnsi="仿宋" w:eastAsia="仿宋"/>
          <w:sz w:val="28"/>
          <w:szCs w:val="28"/>
        </w:rPr>
      </w:pPr>
    </w:p>
    <w:p>
      <w:pPr>
        <w:spacing w:line="520" w:lineRule="exact"/>
        <w:rPr>
          <w:rFonts w:ascii="仿宋" w:hAnsi="仿宋" w:eastAsia="仿宋"/>
          <w:sz w:val="28"/>
          <w:szCs w:val="28"/>
        </w:rPr>
      </w:pPr>
    </w:p>
    <w:p>
      <w:pPr>
        <w:spacing w:line="520" w:lineRule="exact"/>
        <w:rPr>
          <w:rFonts w:ascii="仿宋" w:hAnsi="仿宋" w:eastAsia="仿宋"/>
          <w:sz w:val="28"/>
          <w:szCs w:val="28"/>
        </w:rPr>
      </w:pPr>
    </w:p>
    <w:p>
      <w:pPr>
        <w:spacing w:line="520" w:lineRule="exact"/>
        <w:rPr>
          <w:rFonts w:ascii="仿宋" w:hAnsi="仿宋" w:eastAsia="仿宋"/>
          <w:sz w:val="28"/>
          <w:szCs w:val="28"/>
        </w:rPr>
      </w:pPr>
    </w:p>
    <w:p>
      <w:pPr>
        <w:spacing w:line="520" w:lineRule="exact"/>
        <w:rPr>
          <w:rFonts w:ascii="仿宋" w:hAnsi="仿宋" w:eastAsia="仿宋"/>
          <w:sz w:val="28"/>
          <w:szCs w:val="28"/>
        </w:rPr>
      </w:pPr>
    </w:p>
    <w:p>
      <w:pPr>
        <w:spacing w:line="520" w:lineRule="exact"/>
        <w:rPr>
          <w:rFonts w:ascii="仿宋" w:hAnsi="仿宋" w:eastAsia="仿宋"/>
          <w:sz w:val="28"/>
          <w:szCs w:val="28"/>
        </w:rPr>
      </w:pPr>
    </w:p>
    <w:p>
      <w:pPr>
        <w:spacing w:line="520" w:lineRule="exact"/>
        <w:rPr>
          <w:rFonts w:ascii="仿宋" w:hAnsi="仿宋" w:eastAsia="仿宋"/>
          <w:sz w:val="28"/>
          <w:szCs w:val="28"/>
        </w:rPr>
      </w:pPr>
    </w:p>
    <w:p>
      <w:pPr>
        <w:spacing w:line="520" w:lineRule="exact"/>
        <w:rPr>
          <w:rFonts w:ascii="仿宋" w:hAnsi="仿宋" w:eastAsia="仿宋"/>
          <w:sz w:val="28"/>
          <w:szCs w:val="28"/>
        </w:rPr>
      </w:pPr>
    </w:p>
    <w:p>
      <w:pPr>
        <w:spacing w:line="520" w:lineRule="exact"/>
        <w:rPr>
          <w:rFonts w:ascii="仿宋" w:hAnsi="仿宋" w:eastAsia="仿宋"/>
          <w:sz w:val="28"/>
          <w:szCs w:val="28"/>
        </w:rPr>
      </w:pPr>
    </w:p>
    <w:p>
      <w:pPr>
        <w:spacing w:line="520" w:lineRule="exact"/>
        <w:rPr>
          <w:rFonts w:ascii="仿宋" w:hAnsi="仿宋" w:eastAsia="仿宋"/>
          <w:sz w:val="28"/>
          <w:szCs w:val="28"/>
        </w:rPr>
      </w:pPr>
    </w:p>
    <w:sectPr>
      <w:footerReference r:id="rId3" w:type="default"/>
      <w:pgSz w:w="11906" w:h="16838"/>
      <w:pgMar w:top="1440" w:right="1133" w:bottom="1440" w:left="1588" w:header="851" w:footer="992" w:gutter="0"/>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华文隶书">
    <w:altName w:val="微软雅黑"/>
    <w:panose1 w:val="02010800040101010101"/>
    <w:charset w:val="86"/>
    <w:family w:val="auto"/>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新宋体">
    <w:panose1 w:val="02010609030101010101"/>
    <w:charset w:val="86"/>
    <w:family w:val="modern"/>
    <w:pitch w:val="default"/>
    <w:sig w:usb0="00000003" w:usb1="288F0000" w:usb2="0000000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6"/>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6"/>
                    </w:pPr>
                    <w:r>
                      <w:fldChar w:fldCharType="begin"/>
                    </w:r>
                    <w:r>
                      <w:instrText xml:space="preserve"> PAGE  \* MERGEFORMAT </w:instrText>
                    </w:r>
                    <w:r>
                      <w:fldChar w:fldCharType="separate"/>
                    </w:r>
                    <w:r>
                      <w:t>1</w:t>
                    </w:r>
                    <w:r>
                      <w:fldChar w:fldCharType="end"/>
                    </w:r>
                  </w:p>
                </w:txbxContent>
              </v:textbox>
            </v:shape>
          </w:pict>
        </mc:Fallback>
      </mc:AlternateContent>
    </w:r>
  </w:p>
  <w:p>
    <w:pPr>
      <w:pStyle w:val="6"/>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FD06B31"/>
    <w:multiLevelType w:val="singleLevel"/>
    <w:tmpl w:val="BFD06B31"/>
    <w:lvl w:ilvl="0" w:tentative="0">
      <w:start w:val="1"/>
      <w:numFmt w:val="decimal"/>
      <w:suff w:val="nothing"/>
      <w:lvlText w:val="%1、"/>
      <w:lvlJc w:val="left"/>
    </w:lvl>
  </w:abstractNum>
  <w:abstractNum w:abstractNumId="1">
    <w:nsid w:val="1D4D4D06"/>
    <w:multiLevelType w:val="multilevel"/>
    <w:tmpl w:val="1D4D4D06"/>
    <w:lvl w:ilvl="0" w:tentative="0">
      <w:start w:val="1"/>
      <w:numFmt w:val="decimal"/>
      <w:lvlText w:val="%1)"/>
      <w:lvlJc w:val="left"/>
      <w:pPr>
        <w:ind w:left="948" w:hanging="360"/>
      </w:pPr>
      <w:rPr>
        <w:rFonts w:hint="default"/>
      </w:rPr>
    </w:lvl>
    <w:lvl w:ilvl="1" w:tentative="0">
      <w:start w:val="1"/>
      <w:numFmt w:val="lowerLetter"/>
      <w:lvlText w:val="%2)"/>
      <w:lvlJc w:val="left"/>
      <w:pPr>
        <w:ind w:left="1428" w:hanging="420"/>
      </w:pPr>
    </w:lvl>
    <w:lvl w:ilvl="2" w:tentative="0">
      <w:start w:val="1"/>
      <w:numFmt w:val="lowerRoman"/>
      <w:lvlText w:val="%3."/>
      <w:lvlJc w:val="right"/>
      <w:pPr>
        <w:ind w:left="1848" w:hanging="420"/>
      </w:pPr>
    </w:lvl>
    <w:lvl w:ilvl="3" w:tentative="0">
      <w:start w:val="1"/>
      <w:numFmt w:val="decimal"/>
      <w:lvlText w:val="%4."/>
      <w:lvlJc w:val="left"/>
      <w:pPr>
        <w:ind w:left="2268" w:hanging="420"/>
      </w:pPr>
    </w:lvl>
    <w:lvl w:ilvl="4" w:tentative="0">
      <w:start w:val="1"/>
      <w:numFmt w:val="lowerLetter"/>
      <w:lvlText w:val="%5)"/>
      <w:lvlJc w:val="left"/>
      <w:pPr>
        <w:ind w:left="2688" w:hanging="420"/>
      </w:pPr>
    </w:lvl>
    <w:lvl w:ilvl="5" w:tentative="0">
      <w:start w:val="1"/>
      <w:numFmt w:val="lowerRoman"/>
      <w:lvlText w:val="%6."/>
      <w:lvlJc w:val="right"/>
      <w:pPr>
        <w:ind w:left="3108" w:hanging="420"/>
      </w:pPr>
    </w:lvl>
    <w:lvl w:ilvl="6" w:tentative="0">
      <w:start w:val="1"/>
      <w:numFmt w:val="decimal"/>
      <w:lvlText w:val="%7."/>
      <w:lvlJc w:val="left"/>
      <w:pPr>
        <w:ind w:left="3528" w:hanging="420"/>
      </w:pPr>
    </w:lvl>
    <w:lvl w:ilvl="7" w:tentative="0">
      <w:start w:val="1"/>
      <w:numFmt w:val="lowerLetter"/>
      <w:lvlText w:val="%8)"/>
      <w:lvlJc w:val="left"/>
      <w:pPr>
        <w:ind w:left="3948" w:hanging="420"/>
      </w:pPr>
    </w:lvl>
    <w:lvl w:ilvl="8" w:tentative="0">
      <w:start w:val="1"/>
      <w:numFmt w:val="lowerRoman"/>
      <w:lvlText w:val="%9."/>
      <w:lvlJc w:val="right"/>
      <w:pPr>
        <w:ind w:left="4368" w:hanging="420"/>
      </w:pPr>
    </w:lvl>
  </w:abstractNum>
  <w:abstractNum w:abstractNumId="2">
    <w:nsid w:val="68E36D92"/>
    <w:multiLevelType w:val="singleLevel"/>
    <w:tmpl w:val="68E36D92"/>
    <w:lvl w:ilvl="0" w:tentative="0">
      <w:start w:val="2"/>
      <w:numFmt w:val="decimal"/>
      <w:suff w:val="nothing"/>
      <w:lvlText w:val="%1、"/>
      <w:lvlJc w:val="left"/>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A27"/>
    <w:rsid w:val="000000CF"/>
    <w:rsid w:val="000002D1"/>
    <w:rsid w:val="00017E22"/>
    <w:rsid w:val="00035243"/>
    <w:rsid w:val="00045DD9"/>
    <w:rsid w:val="0005300D"/>
    <w:rsid w:val="0007296B"/>
    <w:rsid w:val="00074108"/>
    <w:rsid w:val="00076A11"/>
    <w:rsid w:val="000775FA"/>
    <w:rsid w:val="00077FAF"/>
    <w:rsid w:val="000A1DCB"/>
    <w:rsid w:val="000A23B7"/>
    <w:rsid w:val="000B4A68"/>
    <w:rsid w:val="000C4EA3"/>
    <w:rsid w:val="000E6CFA"/>
    <w:rsid w:val="0010177B"/>
    <w:rsid w:val="001118D9"/>
    <w:rsid w:val="00114267"/>
    <w:rsid w:val="00123226"/>
    <w:rsid w:val="001271BF"/>
    <w:rsid w:val="00131BE3"/>
    <w:rsid w:val="00133002"/>
    <w:rsid w:val="00135396"/>
    <w:rsid w:val="001410B7"/>
    <w:rsid w:val="00143BAB"/>
    <w:rsid w:val="00147F6D"/>
    <w:rsid w:val="00152308"/>
    <w:rsid w:val="00153365"/>
    <w:rsid w:val="00154CB8"/>
    <w:rsid w:val="00163911"/>
    <w:rsid w:val="00171F01"/>
    <w:rsid w:val="00172A27"/>
    <w:rsid w:val="001740D6"/>
    <w:rsid w:val="00177B74"/>
    <w:rsid w:val="001A2335"/>
    <w:rsid w:val="001B1C1F"/>
    <w:rsid w:val="001B4416"/>
    <w:rsid w:val="001C149E"/>
    <w:rsid w:val="001D19C8"/>
    <w:rsid w:val="001D66FB"/>
    <w:rsid w:val="001D6933"/>
    <w:rsid w:val="001E1C6B"/>
    <w:rsid w:val="001E51C6"/>
    <w:rsid w:val="00211BF8"/>
    <w:rsid w:val="00221D32"/>
    <w:rsid w:val="002234D1"/>
    <w:rsid w:val="00223F2E"/>
    <w:rsid w:val="00225D5C"/>
    <w:rsid w:val="00246B77"/>
    <w:rsid w:val="00250DF9"/>
    <w:rsid w:val="00251EE2"/>
    <w:rsid w:val="00255C5F"/>
    <w:rsid w:val="002639A8"/>
    <w:rsid w:val="00286D83"/>
    <w:rsid w:val="00296F40"/>
    <w:rsid w:val="002A56BF"/>
    <w:rsid w:val="002A7572"/>
    <w:rsid w:val="002C3BBA"/>
    <w:rsid w:val="002C595B"/>
    <w:rsid w:val="002D1AAA"/>
    <w:rsid w:val="002E63C8"/>
    <w:rsid w:val="002F446C"/>
    <w:rsid w:val="003078C5"/>
    <w:rsid w:val="00316343"/>
    <w:rsid w:val="003212ED"/>
    <w:rsid w:val="00336503"/>
    <w:rsid w:val="003407C9"/>
    <w:rsid w:val="0034255E"/>
    <w:rsid w:val="00347FAF"/>
    <w:rsid w:val="00351263"/>
    <w:rsid w:val="00361537"/>
    <w:rsid w:val="00361EE4"/>
    <w:rsid w:val="00366C5A"/>
    <w:rsid w:val="00367FE6"/>
    <w:rsid w:val="00387328"/>
    <w:rsid w:val="00395159"/>
    <w:rsid w:val="003A6016"/>
    <w:rsid w:val="003B2CBC"/>
    <w:rsid w:val="003B488D"/>
    <w:rsid w:val="003E1F9D"/>
    <w:rsid w:val="003F0F97"/>
    <w:rsid w:val="004073C1"/>
    <w:rsid w:val="0041692C"/>
    <w:rsid w:val="004205C2"/>
    <w:rsid w:val="00433169"/>
    <w:rsid w:val="00433ADF"/>
    <w:rsid w:val="00446EA7"/>
    <w:rsid w:val="004471AF"/>
    <w:rsid w:val="00451213"/>
    <w:rsid w:val="00460296"/>
    <w:rsid w:val="00465923"/>
    <w:rsid w:val="00466682"/>
    <w:rsid w:val="004A13C0"/>
    <w:rsid w:val="004A4CEB"/>
    <w:rsid w:val="004B0881"/>
    <w:rsid w:val="004D00D3"/>
    <w:rsid w:val="004D2674"/>
    <w:rsid w:val="004E0769"/>
    <w:rsid w:val="004E3186"/>
    <w:rsid w:val="004E5251"/>
    <w:rsid w:val="004F1243"/>
    <w:rsid w:val="004F2067"/>
    <w:rsid w:val="005006D8"/>
    <w:rsid w:val="005311A5"/>
    <w:rsid w:val="005374D9"/>
    <w:rsid w:val="005378BB"/>
    <w:rsid w:val="00540E3B"/>
    <w:rsid w:val="00542117"/>
    <w:rsid w:val="00544ADB"/>
    <w:rsid w:val="00564333"/>
    <w:rsid w:val="005656DA"/>
    <w:rsid w:val="00590606"/>
    <w:rsid w:val="00590790"/>
    <w:rsid w:val="00593ADD"/>
    <w:rsid w:val="005A088F"/>
    <w:rsid w:val="005A12BF"/>
    <w:rsid w:val="005B4D3D"/>
    <w:rsid w:val="005B6168"/>
    <w:rsid w:val="005C0154"/>
    <w:rsid w:val="005E42F0"/>
    <w:rsid w:val="005E726D"/>
    <w:rsid w:val="005F2A93"/>
    <w:rsid w:val="005F4524"/>
    <w:rsid w:val="00600075"/>
    <w:rsid w:val="006213C1"/>
    <w:rsid w:val="00621922"/>
    <w:rsid w:val="00650AE9"/>
    <w:rsid w:val="00651009"/>
    <w:rsid w:val="00652A9E"/>
    <w:rsid w:val="00653BE5"/>
    <w:rsid w:val="00655621"/>
    <w:rsid w:val="0067752D"/>
    <w:rsid w:val="00682096"/>
    <w:rsid w:val="00683D50"/>
    <w:rsid w:val="00683DB8"/>
    <w:rsid w:val="006844D7"/>
    <w:rsid w:val="00686774"/>
    <w:rsid w:val="0068725D"/>
    <w:rsid w:val="006A476A"/>
    <w:rsid w:val="006B6CDF"/>
    <w:rsid w:val="006C08F9"/>
    <w:rsid w:val="006D201F"/>
    <w:rsid w:val="006E2F81"/>
    <w:rsid w:val="006F105F"/>
    <w:rsid w:val="00704812"/>
    <w:rsid w:val="00712AD4"/>
    <w:rsid w:val="007161D4"/>
    <w:rsid w:val="00725A7E"/>
    <w:rsid w:val="00744246"/>
    <w:rsid w:val="00751F1B"/>
    <w:rsid w:val="00754C3E"/>
    <w:rsid w:val="00756659"/>
    <w:rsid w:val="00774FCB"/>
    <w:rsid w:val="00787ACA"/>
    <w:rsid w:val="00787E49"/>
    <w:rsid w:val="007D2E9A"/>
    <w:rsid w:val="007E27D0"/>
    <w:rsid w:val="00825FB2"/>
    <w:rsid w:val="00840153"/>
    <w:rsid w:val="00841C44"/>
    <w:rsid w:val="00852710"/>
    <w:rsid w:val="0085437A"/>
    <w:rsid w:val="00860CBE"/>
    <w:rsid w:val="00864B30"/>
    <w:rsid w:val="00875A6C"/>
    <w:rsid w:val="00876A61"/>
    <w:rsid w:val="00887E66"/>
    <w:rsid w:val="00890AE0"/>
    <w:rsid w:val="008A30DB"/>
    <w:rsid w:val="008B4059"/>
    <w:rsid w:val="008D1E20"/>
    <w:rsid w:val="008D7CDF"/>
    <w:rsid w:val="008F3D60"/>
    <w:rsid w:val="008F6E3C"/>
    <w:rsid w:val="0091258E"/>
    <w:rsid w:val="0093247E"/>
    <w:rsid w:val="0094295D"/>
    <w:rsid w:val="00943A2E"/>
    <w:rsid w:val="009541EB"/>
    <w:rsid w:val="00970C50"/>
    <w:rsid w:val="00970D28"/>
    <w:rsid w:val="009765FF"/>
    <w:rsid w:val="00991395"/>
    <w:rsid w:val="0099537B"/>
    <w:rsid w:val="00997DF3"/>
    <w:rsid w:val="009A4D70"/>
    <w:rsid w:val="009A68C4"/>
    <w:rsid w:val="009B7F3C"/>
    <w:rsid w:val="009D53CB"/>
    <w:rsid w:val="009D739B"/>
    <w:rsid w:val="00A02A81"/>
    <w:rsid w:val="00A048A8"/>
    <w:rsid w:val="00A1258E"/>
    <w:rsid w:val="00A17EFF"/>
    <w:rsid w:val="00A65595"/>
    <w:rsid w:val="00A7470F"/>
    <w:rsid w:val="00A9529C"/>
    <w:rsid w:val="00AA4B26"/>
    <w:rsid w:val="00AA6330"/>
    <w:rsid w:val="00AB792C"/>
    <w:rsid w:val="00AE4481"/>
    <w:rsid w:val="00B149AE"/>
    <w:rsid w:val="00B15581"/>
    <w:rsid w:val="00B32D88"/>
    <w:rsid w:val="00B33151"/>
    <w:rsid w:val="00B374C2"/>
    <w:rsid w:val="00B553B7"/>
    <w:rsid w:val="00B73A22"/>
    <w:rsid w:val="00B868DE"/>
    <w:rsid w:val="00B90678"/>
    <w:rsid w:val="00B91A45"/>
    <w:rsid w:val="00B91C90"/>
    <w:rsid w:val="00B92639"/>
    <w:rsid w:val="00BB5875"/>
    <w:rsid w:val="00BD6864"/>
    <w:rsid w:val="00BE1B6C"/>
    <w:rsid w:val="00BE75A7"/>
    <w:rsid w:val="00C048B0"/>
    <w:rsid w:val="00C12C7B"/>
    <w:rsid w:val="00C12F21"/>
    <w:rsid w:val="00C23F42"/>
    <w:rsid w:val="00C257B8"/>
    <w:rsid w:val="00C26AF2"/>
    <w:rsid w:val="00C31583"/>
    <w:rsid w:val="00C3203B"/>
    <w:rsid w:val="00C376AB"/>
    <w:rsid w:val="00C871C4"/>
    <w:rsid w:val="00C95193"/>
    <w:rsid w:val="00CB0ED3"/>
    <w:rsid w:val="00CB77D4"/>
    <w:rsid w:val="00CC3F31"/>
    <w:rsid w:val="00CE27FE"/>
    <w:rsid w:val="00CE5BC2"/>
    <w:rsid w:val="00D056C4"/>
    <w:rsid w:val="00D061A4"/>
    <w:rsid w:val="00D1042D"/>
    <w:rsid w:val="00D118B2"/>
    <w:rsid w:val="00D25AD1"/>
    <w:rsid w:val="00D31564"/>
    <w:rsid w:val="00D356AD"/>
    <w:rsid w:val="00D479EA"/>
    <w:rsid w:val="00D73883"/>
    <w:rsid w:val="00D7415C"/>
    <w:rsid w:val="00D8154F"/>
    <w:rsid w:val="00D81B4E"/>
    <w:rsid w:val="00D8276C"/>
    <w:rsid w:val="00D8475B"/>
    <w:rsid w:val="00D86B26"/>
    <w:rsid w:val="00D97434"/>
    <w:rsid w:val="00DA5FF6"/>
    <w:rsid w:val="00DB3C3C"/>
    <w:rsid w:val="00DC0037"/>
    <w:rsid w:val="00DD3923"/>
    <w:rsid w:val="00DD62FE"/>
    <w:rsid w:val="00DE74AF"/>
    <w:rsid w:val="00DF0F0A"/>
    <w:rsid w:val="00DF157B"/>
    <w:rsid w:val="00DF50FE"/>
    <w:rsid w:val="00DF6330"/>
    <w:rsid w:val="00E00B22"/>
    <w:rsid w:val="00E02A60"/>
    <w:rsid w:val="00E049CA"/>
    <w:rsid w:val="00E05805"/>
    <w:rsid w:val="00E10D49"/>
    <w:rsid w:val="00E11A29"/>
    <w:rsid w:val="00E17883"/>
    <w:rsid w:val="00E24362"/>
    <w:rsid w:val="00E26057"/>
    <w:rsid w:val="00E30E57"/>
    <w:rsid w:val="00E311C5"/>
    <w:rsid w:val="00E343EE"/>
    <w:rsid w:val="00E35D94"/>
    <w:rsid w:val="00E42405"/>
    <w:rsid w:val="00E46050"/>
    <w:rsid w:val="00E622B8"/>
    <w:rsid w:val="00E665C3"/>
    <w:rsid w:val="00EA2AC8"/>
    <w:rsid w:val="00EA4E62"/>
    <w:rsid w:val="00EA7BB3"/>
    <w:rsid w:val="00EB0052"/>
    <w:rsid w:val="00EB1C85"/>
    <w:rsid w:val="00EC5BFA"/>
    <w:rsid w:val="00ED03BE"/>
    <w:rsid w:val="00ED4C1A"/>
    <w:rsid w:val="00EE1C46"/>
    <w:rsid w:val="00F2666C"/>
    <w:rsid w:val="00F33C8A"/>
    <w:rsid w:val="00F40707"/>
    <w:rsid w:val="00F437C0"/>
    <w:rsid w:val="00F5089F"/>
    <w:rsid w:val="00F61E16"/>
    <w:rsid w:val="00F6289C"/>
    <w:rsid w:val="00F753DC"/>
    <w:rsid w:val="00F82837"/>
    <w:rsid w:val="00F83F51"/>
    <w:rsid w:val="00F9010D"/>
    <w:rsid w:val="00FA6C59"/>
    <w:rsid w:val="00FC23B9"/>
    <w:rsid w:val="00FC4E14"/>
    <w:rsid w:val="00FC60C8"/>
    <w:rsid w:val="00FE4805"/>
    <w:rsid w:val="00FF416B"/>
    <w:rsid w:val="00FF7DB8"/>
    <w:rsid w:val="01140A4A"/>
    <w:rsid w:val="01192921"/>
    <w:rsid w:val="0120047D"/>
    <w:rsid w:val="012817D9"/>
    <w:rsid w:val="01317F77"/>
    <w:rsid w:val="014276B1"/>
    <w:rsid w:val="018174F1"/>
    <w:rsid w:val="018221DE"/>
    <w:rsid w:val="0195213C"/>
    <w:rsid w:val="01A6074F"/>
    <w:rsid w:val="01AA1D1B"/>
    <w:rsid w:val="01D67006"/>
    <w:rsid w:val="02006853"/>
    <w:rsid w:val="02017C95"/>
    <w:rsid w:val="020B3E3F"/>
    <w:rsid w:val="026A3815"/>
    <w:rsid w:val="02DA2775"/>
    <w:rsid w:val="02E04D24"/>
    <w:rsid w:val="042C3567"/>
    <w:rsid w:val="04760D03"/>
    <w:rsid w:val="047C4AA8"/>
    <w:rsid w:val="050C6111"/>
    <w:rsid w:val="05453E3D"/>
    <w:rsid w:val="05510A70"/>
    <w:rsid w:val="056045A0"/>
    <w:rsid w:val="05925128"/>
    <w:rsid w:val="05D552CE"/>
    <w:rsid w:val="064F365D"/>
    <w:rsid w:val="065A7D67"/>
    <w:rsid w:val="06645776"/>
    <w:rsid w:val="06825176"/>
    <w:rsid w:val="06955940"/>
    <w:rsid w:val="06CC24CB"/>
    <w:rsid w:val="0702141F"/>
    <w:rsid w:val="078D3072"/>
    <w:rsid w:val="07A616EC"/>
    <w:rsid w:val="07BB5170"/>
    <w:rsid w:val="07BE7FBD"/>
    <w:rsid w:val="08055599"/>
    <w:rsid w:val="0819344D"/>
    <w:rsid w:val="082734E6"/>
    <w:rsid w:val="08374717"/>
    <w:rsid w:val="088570E4"/>
    <w:rsid w:val="08E847B1"/>
    <w:rsid w:val="092422B4"/>
    <w:rsid w:val="09260706"/>
    <w:rsid w:val="095429DE"/>
    <w:rsid w:val="09947CBA"/>
    <w:rsid w:val="099D7A0D"/>
    <w:rsid w:val="09C400F2"/>
    <w:rsid w:val="09F0578B"/>
    <w:rsid w:val="0A103DD9"/>
    <w:rsid w:val="0A4B7E0E"/>
    <w:rsid w:val="0A6D5C5E"/>
    <w:rsid w:val="0A7102A7"/>
    <w:rsid w:val="0A781068"/>
    <w:rsid w:val="0A88562A"/>
    <w:rsid w:val="0A914554"/>
    <w:rsid w:val="0ACE06BB"/>
    <w:rsid w:val="0AD73193"/>
    <w:rsid w:val="0AE50212"/>
    <w:rsid w:val="0B3133C1"/>
    <w:rsid w:val="0B396433"/>
    <w:rsid w:val="0B440824"/>
    <w:rsid w:val="0B4D2A10"/>
    <w:rsid w:val="0B5A5381"/>
    <w:rsid w:val="0B7015F3"/>
    <w:rsid w:val="0B7446C8"/>
    <w:rsid w:val="0B7F4F8E"/>
    <w:rsid w:val="0C1F2A4D"/>
    <w:rsid w:val="0C235F6C"/>
    <w:rsid w:val="0CA862B1"/>
    <w:rsid w:val="0CAF130A"/>
    <w:rsid w:val="0D371522"/>
    <w:rsid w:val="0D39700C"/>
    <w:rsid w:val="0D76274C"/>
    <w:rsid w:val="0D7D1FA9"/>
    <w:rsid w:val="0D8B2651"/>
    <w:rsid w:val="0DC45AC1"/>
    <w:rsid w:val="0E300D3A"/>
    <w:rsid w:val="0E714263"/>
    <w:rsid w:val="0E8A0ED8"/>
    <w:rsid w:val="0ECD6ED7"/>
    <w:rsid w:val="0EDB52EC"/>
    <w:rsid w:val="0F073822"/>
    <w:rsid w:val="0F0F3D8D"/>
    <w:rsid w:val="0F1F76D0"/>
    <w:rsid w:val="0F557C61"/>
    <w:rsid w:val="0F7C5968"/>
    <w:rsid w:val="0F9C0FF4"/>
    <w:rsid w:val="0F9D7170"/>
    <w:rsid w:val="0FE11F47"/>
    <w:rsid w:val="0FEA1F26"/>
    <w:rsid w:val="10250DBB"/>
    <w:rsid w:val="103E032B"/>
    <w:rsid w:val="10821871"/>
    <w:rsid w:val="10C270F0"/>
    <w:rsid w:val="10C74A23"/>
    <w:rsid w:val="10CC1DBF"/>
    <w:rsid w:val="10F87FD9"/>
    <w:rsid w:val="11211A6D"/>
    <w:rsid w:val="11386251"/>
    <w:rsid w:val="114802A7"/>
    <w:rsid w:val="11590E69"/>
    <w:rsid w:val="115D2A58"/>
    <w:rsid w:val="11A867E0"/>
    <w:rsid w:val="11DF34F2"/>
    <w:rsid w:val="11FC2705"/>
    <w:rsid w:val="12307492"/>
    <w:rsid w:val="12564FCC"/>
    <w:rsid w:val="12B14964"/>
    <w:rsid w:val="12C942F6"/>
    <w:rsid w:val="12E81879"/>
    <w:rsid w:val="132B5158"/>
    <w:rsid w:val="13707209"/>
    <w:rsid w:val="137A28D3"/>
    <w:rsid w:val="13A97988"/>
    <w:rsid w:val="13AD43A7"/>
    <w:rsid w:val="13BF6770"/>
    <w:rsid w:val="13C53EBD"/>
    <w:rsid w:val="13C56C9E"/>
    <w:rsid w:val="143323BA"/>
    <w:rsid w:val="145D4809"/>
    <w:rsid w:val="146642E2"/>
    <w:rsid w:val="14A16CA5"/>
    <w:rsid w:val="14B20982"/>
    <w:rsid w:val="14C85EC8"/>
    <w:rsid w:val="15432BEE"/>
    <w:rsid w:val="154379A5"/>
    <w:rsid w:val="157244DC"/>
    <w:rsid w:val="159C59D8"/>
    <w:rsid w:val="160867F1"/>
    <w:rsid w:val="164769AC"/>
    <w:rsid w:val="165E2B67"/>
    <w:rsid w:val="16D61BB9"/>
    <w:rsid w:val="16FC2ED2"/>
    <w:rsid w:val="17115E74"/>
    <w:rsid w:val="17130E26"/>
    <w:rsid w:val="178F39B4"/>
    <w:rsid w:val="179E60DD"/>
    <w:rsid w:val="17C12B58"/>
    <w:rsid w:val="17C253C5"/>
    <w:rsid w:val="17C50FDF"/>
    <w:rsid w:val="17D72154"/>
    <w:rsid w:val="17EB568A"/>
    <w:rsid w:val="17FD796F"/>
    <w:rsid w:val="180D015B"/>
    <w:rsid w:val="18265BD0"/>
    <w:rsid w:val="191A1F84"/>
    <w:rsid w:val="19423954"/>
    <w:rsid w:val="194B7C81"/>
    <w:rsid w:val="19B13979"/>
    <w:rsid w:val="19B5659D"/>
    <w:rsid w:val="19D835AD"/>
    <w:rsid w:val="19DE33F0"/>
    <w:rsid w:val="1A051676"/>
    <w:rsid w:val="1A205FEB"/>
    <w:rsid w:val="1A5B3353"/>
    <w:rsid w:val="1A8C484C"/>
    <w:rsid w:val="1ABA1161"/>
    <w:rsid w:val="1AD34E18"/>
    <w:rsid w:val="1B4C4DCA"/>
    <w:rsid w:val="1B975BA9"/>
    <w:rsid w:val="1C3703E0"/>
    <w:rsid w:val="1CC65580"/>
    <w:rsid w:val="1CC9044D"/>
    <w:rsid w:val="1CD5299F"/>
    <w:rsid w:val="1CE30B09"/>
    <w:rsid w:val="1CFB6C8F"/>
    <w:rsid w:val="1D1E653A"/>
    <w:rsid w:val="1D600E90"/>
    <w:rsid w:val="1D8A5637"/>
    <w:rsid w:val="1DA7248F"/>
    <w:rsid w:val="1DCE00EF"/>
    <w:rsid w:val="1DD446D3"/>
    <w:rsid w:val="1E4C44DE"/>
    <w:rsid w:val="1E4C4BC4"/>
    <w:rsid w:val="1EEB2E12"/>
    <w:rsid w:val="1F205296"/>
    <w:rsid w:val="1FAB7010"/>
    <w:rsid w:val="201C1CF0"/>
    <w:rsid w:val="203B0D3B"/>
    <w:rsid w:val="204A28EE"/>
    <w:rsid w:val="205343E8"/>
    <w:rsid w:val="208474B9"/>
    <w:rsid w:val="208A2805"/>
    <w:rsid w:val="209E5E4C"/>
    <w:rsid w:val="20A73AD2"/>
    <w:rsid w:val="20C22D3A"/>
    <w:rsid w:val="20D017CD"/>
    <w:rsid w:val="21204134"/>
    <w:rsid w:val="213B3D5A"/>
    <w:rsid w:val="215C2065"/>
    <w:rsid w:val="2178792D"/>
    <w:rsid w:val="21882D76"/>
    <w:rsid w:val="21A7293F"/>
    <w:rsid w:val="21A747A8"/>
    <w:rsid w:val="21E760D9"/>
    <w:rsid w:val="2202480B"/>
    <w:rsid w:val="22190AC4"/>
    <w:rsid w:val="22432D68"/>
    <w:rsid w:val="228C479E"/>
    <w:rsid w:val="22AB33C9"/>
    <w:rsid w:val="22FA541B"/>
    <w:rsid w:val="23071AD3"/>
    <w:rsid w:val="2317524B"/>
    <w:rsid w:val="23606DF4"/>
    <w:rsid w:val="23821AA2"/>
    <w:rsid w:val="2396367F"/>
    <w:rsid w:val="23A32422"/>
    <w:rsid w:val="23D52C02"/>
    <w:rsid w:val="23DD3304"/>
    <w:rsid w:val="23EF26C8"/>
    <w:rsid w:val="23F76B1C"/>
    <w:rsid w:val="23FB0F6A"/>
    <w:rsid w:val="23FE38C9"/>
    <w:rsid w:val="240E2C81"/>
    <w:rsid w:val="241D15C7"/>
    <w:rsid w:val="246F367A"/>
    <w:rsid w:val="24880436"/>
    <w:rsid w:val="24B3037C"/>
    <w:rsid w:val="2502184D"/>
    <w:rsid w:val="2506568E"/>
    <w:rsid w:val="25695889"/>
    <w:rsid w:val="25776698"/>
    <w:rsid w:val="25E3191A"/>
    <w:rsid w:val="267D4CC7"/>
    <w:rsid w:val="26950765"/>
    <w:rsid w:val="272A36B9"/>
    <w:rsid w:val="27574CC5"/>
    <w:rsid w:val="278E147C"/>
    <w:rsid w:val="27A1139C"/>
    <w:rsid w:val="27A45BFA"/>
    <w:rsid w:val="287435E4"/>
    <w:rsid w:val="287A3ABD"/>
    <w:rsid w:val="29477193"/>
    <w:rsid w:val="298E65D5"/>
    <w:rsid w:val="29E737F5"/>
    <w:rsid w:val="2AA636B4"/>
    <w:rsid w:val="2AF16AE6"/>
    <w:rsid w:val="2B9E618D"/>
    <w:rsid w:val="2BB43662"/>
    <w:rsid w:val="2BBF414B"/>
    <w:rsid w:val="2BF27BA0"/>
    <w:rsid w:val="2BF86E47"/>
    <w:rsid w:val="2C013B28"/>
    <w:rsid w:val="2C096C19"/>
    <w:rsid w:val="2C201C4E"/>
    <w:rsid w:val="2C275374"/>
    <w:rsid w:val="2C2F13D3"/>
    <w:rsid w:val="2C3973F8"/>
    <w:rsid w:val="2C697C33"/>
    <w:rsid w:val="2C780EBC"/>
    <w:rsid w:val="2C8E49C2"/>
    <w:rsid w:val="2D136AE1"/>
    <w:rsid w:val="2DDD0745"/>
    <w:rsid w:val="2DDD5C8A"/>
    <w:rsid w:val="2DFA724C"/>
    <w:rsid w:val="2E384D2A"/>
    <w:rsid w:val="2E3C61A7"/>
    <w:rsid w:val="2E922B20"/>
    <w:rsid w:val="2E9E6C4D"/>
    <w:rsid w:val="2F6864E5"/>
    <w:rsid w:val="2F776FDA"/>
    <w:rsid w:val="2FBC4CEB"/>
    <w:rsid w:val="2FD81DA6"/>
    <w:rsid w:val="30190622"/>
    <w:rsid w:val="303C7ACB"/>
    <w:rsid w:val="30452CC9"/>
    <w:rsid w:val="304B5F67"/>
    <w:rsid w:val="3070479B"/>
    <w:rsid w:val="308B78C4"/>
    <w:rsid w:val="30B72B60"/>
    <w:rsid w:val="312067B6"/>
    <w:rsid w:val="3127206C"/>
    <w:rsid w:val="31297FA8"/>
    <w:rsid w:val="31935E20"/>
    <w:rsid w:val="31B132CD"/>
    <w:rsid w:val="31B21003"/>
    <w:rsid w:val="31C303DD"/>
    <w:rsid w:val="31E2191F"/>
    <w:rsid w:val="320B4D7A"/>
    <w:rsid w:val="323C4A13"/>
    <w:rsid w:val="323C55FF"/>
    <w:rsid w:val="325E6770"/>
    <w:rsid w:val="328A5835"/>
    <w:rsid w:val="32CA5E04"/>
    <w:rsid w:val="32DE097E"/>
    <w:rsid w:val="331734FE"/>
    <w:rsid w:val="33B851E5"/>
    <w:rsid w:val="33BA4F73"/>
    <w:rsid w:val="33CD64AD"/>
    <w:rsid w:val="33FA164D"/>
    <w:rsid w:val="3435472F"/>
    <w:rsid w:val="3440223B"/>
    <w:rsid w:val="344B7329"/>
    <w:rsid w:val="35397363"/>
    <w:rsid w:val="353E02AB"/>
    <w:rsid w:val="35661651"/>
    <w:rsid w:val="363E4677"/>
    <w:rsid w:val="36BB6818"/>
    <w:rsid w:val="36E502F5"/>
    <w:rsid w:val="36EB16F5"/>
    <w:rsid w:val="36EF7DD3"/>
    <w:rsid w:val="371017C1"/>
    <w:rsid w:val="372D5A13"/>
    <w:rsid w:val="37813FA2"/>
    <w:rsid w:val="37CC3856"/>
    <w:rsid w:val="3858756D"/>
    <w:rsid w:val="38A67E7F"/>
    <w:rsid w:val="38E24814"/>
    <w:rsid w:val="38F444FA"/>
    <w:rsid w:val="39054393"/>
    <w:rsid w:val="391A088C"/>
    <w:rsid w:val="39502610"/>
    <w:rsid w:val="39754F24"/>
    <w:rsid w:val="39D2763C"/>
    <w:rsid w:val="39DB7F7D"/>
    <w:rsid w:val="3A11636E"/>
    <w:rsid w:val="3A1557D5"/>
    <w:rsid w:val="3A1E5D66"/>
    <w:rsid w:val="3A4B519A"/>
    <w:rsid w:val="3A834A24"/>
    <w:rsid w:val="3A9455F2"/>
    <w:rsid w:val="3A957A8A"/>
    <w:rsid w:val="3AAA3FA7"/>
    <w:rsid w:val="3B065249"/>
    <w:rsid w:val="3B1923EE"/>
    <w:rsid w:val="3B1F60E8"/>
    <w:rsid w:val="3B357AF9"/>
    <w:rsid w:val="3B4F0967"/>
    <w:rsid w:val="3B5413AC"/>
    <w:rsid w:val="3B7314FC"/>
    <w:rsid w:val="3B936C5D"/>
    <w:rsid w:val="3BA04D68"/>
    <w:rsid w:val="3BB3159F"/>
    <w:rsid w:val="3BBA46A8"/>
    <w:rsid w:val="3BD60121"/>
    <w:rsid w:val="3BE43DF2"/>
    <w:rsid w:val="3C1F03D0"/>
    <w:rsid w:val="3C814F13"/>
    <w:rsid w:val="3CB22F20"/>
    <w:rsid w:val="3CEB2A7E"/>
    <w:rsid w:val="3CF73501"/>
    <w:rsid w:val="3D315F14"/>
    <w:rsid w:val="3D5B3681"/>
    <w:rsid w:val="3DA3470B"/>
    <w:rsid w:val="3DC1785A"/>
    <w:rsid w:val="3DF029F0"/>
    <w:rsid w:val="3DF822BF"/>
    <w:rsid w:val="3E18216E"/>
    <w:rsid w:val="3E8D7FAC"/>
    <w:rsid w:val="3EAA332F"/>
    <w:rsid w:val="3F164ADA"/>
    <w:rsid w:val="3F1D537B"/>
    <w:rsid w:val="3F8B4AF0"/>
    <w:rsid w:val="3FF105E7"/>
    <w:rsid w:val="3FF35B5D"/>
    <w:rsid w:val="3FF61A30"/>
    <w:rsid w:val="3FFE71D2"/>
    <w:rsid w:val="400E6C2F"/>
    <w:rsid w:val="40212EE1"/>
    <w:rsid w:val="404412CF"/>
    <w:rsid w:val="405F451F"/>
    <w:rsid w:val="408D4D2E"/>
    <w:rsid w:val="40CF202A"/>
    <w:rsid w:val="40F210CD"/>
    <w:rsid w:val="410B54F1"/>
    <w:rsid w:val="41596324"/>
    <w:rsid w:val="416D454C"/>
    <w:rsid w:val="417E0DD4"/>
    <w:rsid w:val="41817612"/>
    <w:rsid w:val="41A10EC3"/>
    <w:rsid w:val="41AE29E7"/>
    <w:rsid w:val="41D62625"/>
    <w:rsid w:val="42744C1D"/>
    <w:rsid w:val="42812D02"/>
    <w:rsid w:val="42A50744"/>
    <w:rsid w:val="42B16FB8"/>
    <w:rsid w:val="42EC1340"/>
    <w:rsid w:val="432A4F1F"/>
    <w:rsid w:val="435161F1"/>
    <w:rsid w:val="43593A58"/>
    <w:rsid w:val="436C59BF"/>
    <w:rsid w:val="437309A1"/>
    <w:rsid w:val="438B45CD"/>
    <w:rsid w:val="43997A29"/>
    <w:rsid w:val="43BE4800"/>
    <w:rsid w:val="43C03588"/>
    <w:rsid w:val="44027883"/>
    <w:rsid w:val="440A54EC"/>
    <w:rsid w:val="444A3FAE"/>
    <w:rsid w:val="445A5270"/>
    <w:rsid w:val="445B1BCA"/>
    <w:rsid w:val="446409B5"/>
    <w:rsid w:val="4488522B"/>
    <w:rsid w:val="44A634AB"/>
    <w:rsid w:val="44C76662"/>
    <w:rsid w:val="44D25FA0"/>
    <w:rsid w:val="4514103D"/>
    <w:rsid w:val="451A612B"/>
    <w:rsid w:val="4585635F"/>
    <w:rsid w:val="459471F1"/>
    <w:rsid w:val="45C76B5F"/>
    <w:rsid w:val="460E1EF2"/>
    <w:rsid w:val="46426B14"/>
    <w:rsid w:val="4669300D"/>
    <w:rsid w:val="46B94A56"/>
    <w:rsid w:val="46C35710"/>
    <w:rsid w:val="470D55CB"/>
    <w:rsid w:val="47915563"/>
    <w:rsid w:val="48041A6D"/>
    <w:rsid w:val="4809596F"/>
    <w:rsid w:val="488F2F8B"/>
    <w:rsid w:val="48A6071F"/>
    <w:rsid w:val="48D64C07"/>
    <w:rsid w:val="48EE5022"/>
    <w:rsid w:val="490D247B"/>
    <w:rsid w:val="490F544C"/>
    <w:rsid w:val="49220893"/>
    <w:rsid w:val="496A7EF0"/>
    <w:rsid w:val="496D05B7"/>
    <w:rsid w:val="49793732"/>
    <w:rsid w:val="499A7B71"/>
    <w:rsid w:val="49BC7386"/>
    <w:rsid w:val="49DF19D1"/>
    <w:rsid w:val="4A110963"/>
    <w:rsid w:val="4A262C03"/>
    <w:rsid w:val="4A5D70EB"/>
    <w:rsid w:val="4AB045A7"/>
    <w:rsid w:val="4AC34F6C"/>
    <w:rsid w:val="4AF07E69"/>
    <w:rsid w:val="4AF155C9"/>
    <w:rsid w:val="4B0A475F"/>
    <w:rsid w:val="4B110071"/>
    <w:rsid w:val="4B553C62"/>
    <w:rsid w:val="4BE913F0"/>
    <w:rsid w:val="4C1400E0"/>
    <w:rsid w:val="4C41382B"/>
    <w:rsid w:val="4C4232FC"/>
    <w:rsid w:val="4C5174C5"/>
    <w:rsid w:val="4CA36F2E"/>
    <w:rsid w:val="4D3F4B68"/>
    <w:rsid w:val="4D4331F4"/>
    <w:rsid w:val="4D807369"/>
    <w:rsid w:val="4D88671B"/>
    <w:rsid w:val="4D9D1222"/>
    <w:rsid w:val="4DDA2114"/>
    <w:rsid w:val="4DE02258"/>
    <w:rsid w:val="4E035F99"/>
    <w:rsid w:val="4E0E0257"/>
    <w:rsid w:val="4E1F73CC"/>
    <w:rsid w:val="4E377B16"/>
    <w:rsid w:val="4E85590A"/>
    <w:rsid w:val="4E865EA8"/>
    <w:rsid w:val="4EAD2C02"/>
    <w:rsid w:val="4EC2427D"/>
    <w:rsid w:val="4EC65D85"/>
    <w:rsid w:val="4F267100"/>
    <w:rsid w:val="4F273FFF"/>
    <w:rsid w:val="4F2D347D"/>
    <w:rsid w:val="4F64513A"/>
    <w:rsid w:val="4F8053A7"/>
    <w:rsid w:val="506B3F65"/>
    <w:rsid w:val="50AE21A9"/>
    <w:rsid w:val="50B13D07"/>
    <w:rsid w:val="50BD6861"/>
    <w:rsid w:val="50DA6E30"/>
    <w:rsid w:val="50EF6EF2"/>
    <w:rsid w:val="50F808EB"/>
    <w:rsid w:val="51294459"/>
    <w:rsid w:val="51500BA5"/>
    <w:rsid w:val="520D4C4F"/>
    <w:rsid w:val="529C0525"/>
    <w:rsid w:val="52A00FEB"/>
    <w:rsid w:val="52AF1A71"/>
    <w:rsid w:val="531D3C87"/>
    <w:rsid w:val="532574CB"/>
    <w:rsid w:val="53314718"/>
    <w:rsid w:val="5389727C"/>
    <w:rsid w:val="538D02C2"/>
    <w:rsid w:val="53913782"/>
    <w:rsid w:val="53A75E29"/>
    <w:rsid w:val="53AD45CE"/>
    <w:rsid w:val="53E71A6F"/>
    <w:rsid w:val="53F01F56"/>
    <w:rsid w:val="53F420B3"/>
    <w:rsid w:val="54002F60"/>
    <w:rsid w:val="540E00C3"/>
    <w:rsid w:val="541335F2"/>
    <w:rsid w:val="54615C1F"/>
    <w:rsid w:val="54CC5929"/>
    <w:rsid w:val="54D66B86"/>
    <w:rsid w:val="54F91B6A"/>
    <w:rsid w:val="55152E5C"/>
    <w:rsid w:val="55615595"/>
    <w:rsid w:val="55623E6D"/>
    <w:rsid w:val="556971D5"/>
    <w:rsid w:val="556B19F3"/>
    <w:rsid w:val="558D29EF"/>
    <w:rsid w:val="56973B38"/>
    <w:rsid w:val="56C76FFA"/>
    <w:rsid w:val="56F603B9"/>
    <w:rsid w:val="57583870"/>
    <w:rsid w:val="57985CF6"/>
    <w:rsid w:val="57D3417C"/>
    <w:rsid w:val="57ED2829"/>
    <w:rsid w:val="57F2499E"/>
    <w:rsid w:val="57FD68C9"/>
    <w:rsid w:val="58062017"/>
    <w:rsid w:val="58796760"/>
    <w:rsid w:val="587D2383"/>
    <w:rsid w:val="58CD0BD9"/>
    <w:rsid w:val="58D72A8B"/>
    <w:rsid w:val="58E67CE3"/>
    <w:rsid w:val="59612E96"/>
    <w:rsid w:val="597A6EDE"/>
    <w:rsid w:val="59A836BE"/>
    <w:rsid w:val="59ED51B8"/>
    <w:rsid w:val="5A0A51AB"/>
    <w:rsid w:val="5A1F4052"/>
    <w:rsid w:val="5A260312"/>
    <w:rsid w:val="5A41520F"/>
    <w:rsid w:val="5A6C2A96"/>
    <w:rsid w:val="5A87424D"/>
    <w:rsid w:val="5B3636D6"/>
    <w:rsid w:val="5B4662AC"/>
    <w:rsid w:val="5B81187D"/>
    <w:rsid w:val="5BBD30C7"/>
    <w:rsid w:val="5C1109FB"/>
    <w:rsid w:val="5C2335BC"/>
    <w:rsid w:val="5C815A8A"/>
    <w:rsid w:val="5C9C2F4D"/>
    <w:rsid w:val="5CC76003"/>
    <w:rsid w:val="5CCE1899"/>
    <w:rsid w:val="5CD62B0E"/>
    <w:rsid w:val="5D0B7C5E"/>
    <w:rsid w:val="5D2B5712"/>
    <w:rsid w:val="5D6B6CE6"/>
    <w:rsid w:val="5D723B4A"/>
    <w:rsid w:val="5D8F70B4"/>
    <w:rsid w:val="5DFD3CAB"/>
    <w:rsid w:val="5E1D2173"/>
    <w:rsid w:val="5E521E77"/>
    <w:rsid w:val="5E7E6F5D"/>
    <w:rsid w:val="5EB42977"/>
    <w:rsid w:val="5F09749A"/>
    <w:rsid w:val="5F575C4E"/>
    <w:rsid w:val="601E3881"/>
    <w:rsid w:val="60370709"/>
    <w:rsid w:val="60511C52"/>
    <w:rsid w:val="6056124C"/>
    <w:rsid w:val="606261EE"/>
    <w:rsid w:val="60A2410D"/>
    <w:rsid w:val="60A7073A"/>
    <w:rsid w:val="60CE075D"/>
    <w:rsid w:val="60DE06DC"/>
    <w:rsid w:val="61314A78"/>
    <w:rsid w:val="6137300F"/>
    <w:rsid w:val="61465E92"/>
    <w:rsid w:val="61545F64"/>
    <w:rsid w:val="61B41386"/>
    <w:rsid w:val="6223295F"/>
    <w:rsid w:val="622625A4"/>
    <w:rsid w:val="62262C4E"/>
    <w:rsid w:val="622960E1"/>
    <w:rsid w:val="62582768"/>
    <w:rsid w:val="625D71FF"/>
    <w:rsid w:val="6288046D"/>
    <w:rsid w:val="62BE2C0A"/>
    <w:rsid w:val="62BF4C85"/>
    <w:rsid w:val="62D04226"/>
    <w:rsid w:val="62FC6387"/>
    <w:rsid w:val="631D73A2"/>
    <w:rsid w:val="635243D9"/>
    <w:rsid w:val="63722055"/>
    <w:rsid w:val="638B0452"/>
    <w:rsid w:val="63C1118E"/>
    <w:rsid w:val="63E35066"/>
    <w:rsid w:val="644947BB"/>
    <w:rsid w:val="646F4B68"/>
    <w:rsid w:val="64743BC9"/>
    <w:rsid w:val="64C60DBF"/>
    <w:rsid w:val="64CE3061"/>
    <w:rsid w:val="64DB530A"/>
    <w:rsid w:val="65675BD2"/>
    <w:rsid w:val="657E7F70"/>
    <w:rsid w:val="65AB285B"/>
    <w:rsid w:val="65AD7EBD"/>
    <w:rsid w:val="65B45F4F"/>
    <w:rsid w:val="65D442F6"/>
    <w:rsid w:val="65EE1B68"/>
    <w:rsid w:val="664A47B6"/>
    <w:rsid w:val="66732423"/>
    <w:rsid w:val="669A4C09"/>
    <w:rsid w:val="669D1DA8"/>
    <w:rsid w:val="66CD01D4"/>
    <w:rsid w:val="66D67A5D"/>
    <w:rsid w:val="66EE6546"/>
    <w:rsid w:val="67074E48"/>
    <w:rsid w:val="67246F89"/>
    <w:rsid w:val="67630127"/>
    <w:rsid w:val="67837630"/>
    <w:rsid w:val="683D3BEC"/>
    <w:rsid w:val="68417139"/>
    <w:rsid w:val="684347AC"/>
    <w:rsid w:val="685A7AE3"/>
    <w:rsid w:val="68BF275E"/>
    <w:rsid w:val="68F65C56"/>
    <w:rsid w:val="69005F6E"/>
    <w:rsid w:val="690B55D0"/>
    <w:rsid w:val="6912771D"/>
    <w:rsid w:val="694C233B"/>
    <w:rsid w:val="696B6E2E"/>
    <w:rsid w:val="696F2B99"/>
    <w:rsid w:val="69B1310C"/>
    <w:rsid w:val="69C05375"/>
    <w:rsid w:val="69E72C2E"/>
    <w:rsid w:val="69F97556"/>
    <w:rsid w:val="6A050965"/>
    <w:rsid w:val="6AB22668"/>
    <w:rsid w:val="6AD5171F"/>
    <w:rsid w:val="6ADB4BCA"/>
    <w:rsid w:val="6AF03773"/>
    <w:rsid w:val="6B37579E"/>
    <w:rsid w:val="6B507ABD"/>
    <w:rsid w:val="6B7A75A6"/>
    <w:rsid w:val="6B885778"/>
    <w:rsid w:val="6C251B2E"/>
    <w:rsid w:val="6C537F7C"/>
    <w:rsid w:val="6C710D58"/>
    <w:rsid w:val="6C944B4E"/>
    <w:rsid w:val="6CD6258A"/>
    <w:rsid w:val="6CDB5C24"/>
    <w:rsid w:val="6D533B15"/>
    <w:rsid w:val="6D775DF0"/>
    <w:rsid w:val="6D905441"/>
    <w:rsid w:val="6D9C5F71"/>
    <w:rsid w:val="6DDC3A43"/>
    <w:rsid w:val="6DFB5323"/>
    <w:rsid w:val="6E011B3A"/>
    <w:rsid w:val="6E250224"/>
    <w:rsid w:val="6E3E0403"/>
    <w:rsid w:val="6E5C6500"/>
    <w:rsid w:val="6E7D3CF7"/>
    <w:rsid w:val="6E823877"/>
    <w:rsid w:val="6E9C7E46"/>
    <w:rsid w:val="6EC007DF"/>
    <w:rsid w:val="6EC32DCC"/>
    <w:rsid w:val="6EDF5A1A"/>
    <w:rsid w:val="6EFC51DB"/>
    <w:rsid w:val="6F106728"/>
    <w:rsid w:val="6F130889"/>
    <w:rsid w:val="6F5E77BF"/>
    <w:rsid w:val="6F6440C4"/>
    <w:rsid w:val="70053003"/>
    <w:rsid w:val="70496DD3"/>
    <w:rsid w:val="708729D7"/>
    <w:rsid w:val="70BE5F94"/>
    <w:rsid w:val="70CC2689"/>
    <w:rsid w:val="70F107FF"/>
    <w:rsid w:val="71172E55"/>
    <w:rsid w:val="712935EA"/>
    <w:rsid w:val="713356A1"/>
    <w:rsid w:val="714E0A4B"/>
    <w:rsid w:val="716E0ED3"/>
    <w:rsid w:val="718B0AFA"/>
    <w:rsid w:val="71C305DB"/>
    <w:rsid w:val="71EF2B1A"/>
    <w:rsid w:val="71F26A6C"/>
    <w:rsid w:val="726F53D4"/>
    <w:rsid w:val="72981D32"/>
    <w:rsid w:val="72A91502"/>
    <w:rsid w:val="73357E06"/>
    <w:rsid w:val="734B3B69"/>
    <w:rsid w:val="739C024F"/>
    <w:rsid w:val="73CB4EA8"/>
    <w:rsid w:val="74712CFA"/>
    <w:rsid w:val="74854288"/>
    <w:rsid w:val="75107D5E"/>
    <w:rsid w:val="755964A7"/>
    <w:rsid w:val="7574407E"/>
    <w:rsid w:val="758201EB"/>
    <w:rsid w:val="75B9149C"/>
    <w:rsid w:val="75DE2E3E"/>
    <w:rsid w:val="75EA1F1A"/>
    <w:rsid w:val="763C56C5"/>
    <w:rsid w:val="76411810"/>
    <w:rsid w:val="764C6CFE"/>
    <w:rsid w:val="765A77DB"/>
    <w:rsid w:val="76914CBA"/>
    <w:rsid w:val="76B7110B"/>
    <w:rsid w:val="76C44BFE"/>
    <w:rsid w:val="76CD6A34"/>
    <w:rsid w:val="76FC583F"/>
    <w:rsid w:val="77373EC1"/>
    <w:rsid w:val="7738419A"/>
    <w:rsid w:val="776C01B3"/>
    <w:rsid w:val="77C030C2"/>
    <w:rsid w:val="77C34F8D"/>
    <w:rsid w:val="77EC59C1"/>
    <w:rsid w:val="781E7E5B"/>
    <w:rsid w:val="7831204D"/>
    <w:rsid w:val="78525132"/>
    <w:rsid w:val="78597C49"/>
    <w:rsid w:val="78872C77"/>
    <w:rsid w:val="78B64E2C"/>
    <w:rsid w:val="78DF01E6"/>
    <w:rsid w:val="796E748A"/>
    <w:rsid w:val="798A1E03"/>
    <w:rsid w:val="798C6377"/>
    <w:rsid w:val="7A0C7AA0"/>
    <w:rsid w:val="7AC2059F"/>
    <w:rsid w:val="7B130BB3"/>
    <w:rsid w:val="7B221842"/>
    <w:rsid w:val="7B3F2658"/>
    <w:rsid w:val="7C200008"/>
    <w:rsid w:val="7C7E1243"/>
    <w:rsid w:val="7CC359DE"/>
    <w:rsid w:val="7D01586C"/>
    <w:rsid w:val="7D4C5893"/>
    <w:rsid w:val="7D715615"/>
    <w:rsid w:val="7D723327"/>
    <w:rsid w:val="7D9542D8"/>
    <w:rsid w:val="7DB137DA"/>
    <w:rsid w:val="7DC90759"/>
    <w:rsid w:val="7DCE2966"/>
    <w:rsid w:val="7DDA0FB8"/>
    <w:rsid w:val="7E04340E"/>
    <w:rsid w:val="7E6C36AE"/>
    <w:rsid w:val="7E8F5DAF"/>
    <w:rsid w:val="7F1F43B1"/>
    <w:rsid w:val="7F9F3D3D"/>
    <w:rsid w:val="7FB3241F"/>
    <w:rsid w:val="7FBC0713"/>
    <w:rsid w:val="7FCC7DBE"/>
    <w:rsid w:val="7FD30BED"/>
    <w:rsid w:val="7FF619A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0"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next w:val="1"/>
    <w:link w:val="19"/>
    <w:unhideWhenUsed/>
    <w:qFormat/>
    <w:uiPriority w:val="9"/>
    <w:pPr>
      <w:keepNext/>
      <w:keepLines/>
      <w:spacing w:after="136" w:line="259" w:lineRule="auto"/>
      <w:ind w:left="1515" w:hanging="10"/>
      <w:outlineLvl w:val="0"/>
    </w:pPr>
    <w:rPr>
      <w:rFonts w:ascii="宋体" w:hAnsi="宋体" w:eastAsia="宋体" w:cs="宋体"/>
      <w:color w:val="000000"/>
      <w:kern w:val="2"/>
      <w:sz w:val="44"/>
      <w:szCs w:val="22"/>
      <w:lang w:val="en-US" w:eastAsia="zh-CN" w:bidi="ar-SA"/>
    </w:rPr>
  </w:style>
  <w:style w:type="paragraph" w:styleId="3">
    <w:name w:val="heading 2"/>
    <w:next w:val="1"/>
    <w:link w:val="20"/>
    <w:unhideWhenUsed/>
    <w:qFormat/>
    <w:uiPriority w:val="9"/>
    <w:pPr>
      <w:keepNext/>
      <w:keepLines/>
      <w:spacing w:after="126" w:line="259" w:lineRule="auto"/>
      <w:ind w:left="646" w:hanging="10"/>
      <w:outlineLvl w:val="1"/>
    </w:pPr>
    <w:rPr>
      <w:rFonts w:ascii="Times New Roman" w:hAnsi="Times New Roman" w:eastAsia="Times New Roman" w:cs="Times New Roman"/>
      <w:color w:val="000000"/>
      <w:kern w:val="2"/>
      <w:sz w:val="24"/>
      <w:szCs w:val="22"/>
      <w:lang w:val="en-US" w:eastAsia="zh-CN" w:bidi="ar-SA"/>
    </w:rPr>
  </w:style>
  <w:style w:type="character" w:default="1" w:styleId="11">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4">
    <w:name w:val="Plain Text"/>
    <w:basedOn w:val="1"/>
    <w:unhideWhenUsed/>
    <w:qFormat/>
    <w:uiPriority w:val="99"/>
    <w:rPr>
      <w:rFonts w:ascii="宋体" w:hAnsi="Courier New"/>
    </w:rPr>
  </w:style>
  <w:style w:type="paragraph" w:styleId="5">
    <w:name w:val="Balloon Text"/>
    <w:basedOn w:val="1"/>
    <w:link w:val="14"/>
    <w:semiHidden/>
    <w:unhideWhenUsed/>
    <w:qFormat/>
    <w:uiPriority w:val="99"/>
    <w:rPr>
      <w:sz w:val="18"/>
      <w:szCs w:val="18"/>
    </w:rPr>
  </w:style>
  <w:style w:type="paragraph" w:styleId="6">
    <w:name w:val="footer"/>
    <w:basedOn w:val="1"/>
    <w:link w:val="15"/>
    <w:qFormat/>
    <w:uiPriority w:val="99"/>
    <w:pPr>
      <w:tabs>
        <w:tab w:val="center" w:pos="4153"/>
        <w:tab w:val="right" w:pos="8306"/>
      </w:tabs>
      <w:snapToGrid w:val="0"/>
      <w:jc w:val="left"/>
    </w:pPr>
    <w:rPr>
      <w:sz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8">
    <w:name w:val="Title"/>
    <w:basedOn w:val="1"/>
    <w:next w:val="1"/>
    <w:link w:val="16"/>
    <w:qFormat/>
    <w:uiPriority w:val="10"/>
    <w:pPr>
      <w:adjustRightInd w:val="0"/>
      <w:snapToGrid w:val="0"/>
      <w:spacing w:before="120" w:after="120" w:line="520" w:lineRule="exact"/>
      <w:jc w:val="center"/>
      <w:outlineLvl w:val="0"/>
    </w:pPr>
    <w:rPr>
      <w:rFonts w:ascii="黑体" w:eastAsia="黑体"/>
      <w:snapToGrid w:val="0"/>
      <w:sz w:val="28"/>
    </w:rPr>
  </w:style>
  <w:style w:type="table" w:styleId="10">
    <w:name w:val="Table Grid"/>
    <w:basedOn w:val="9"/>
    <w:unhideWhenUsed/>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2">
    <w:name w:val="page number"/>
    <w:basedOn w:val="11"/>
    <w:unhideWhenUsed/>
    <w:qFormat/>
    <w:uiPriority w:val="99"/>
    <w:rPr>
      <w:kern w:val="2"/>
      <w:sz w:val="21"/>
      <w:szCs w:val="21"/>
    </w:rPr>
  </w:style>
  <w:style w:type="paragraph" w:customStyle="1" w:styleId="13">
    <w:name w:val="Char Char Char1 Char Char Char Char"/>
    <w:basedOn w:val="1"/>
    <w:qFormat/>
    <w:uiPriority w:val="0"/>
    <w:rPr>
      <w:szCs w:val="21"/>
    </w:rPr>
  </w:style>
  <w:style w:type="character" w:customStyle="1" w:styleId="14">
    <w:name w:val="批注框文本 字符"/>
    <w:basedOn w:val="11"/>
    <w:link w:val="5"/>
    <w:semiHidden/>
    <w:qFormat/>
    <w:uiPriority w:val="99"/>
    <w:rPr>
      <w:kern w:val="2"/>
      <w:sz w:val="18"/>
      <w:szCs w:val="18"/>
    </w:rPr>
  </w:style>
  <w:style w:type="character" w:customStyle="1" w:styleId="15">
    <w:name w:val="页脚 字符"/>
    <w:basedOn w:val="11"/>
    <w:link w:val="6"/>
    <w:qFormat/>
    <w:uiPriority w:val="99"/>
    <w:rPr>
      <w:kern w:val="2"/>
      <w:sz w:val="18"/>
    </w:rPr>
  </w:style>
  <w:style w:type="character" w:customStyle="1" w:styleId="16">
    <w:name w:val="标题 字符"/>
    <w:link w:val="8"/>
    <w:qFormat/>
    <w:uiPriority w:val="10"/>
    <w:rPr>
      <w:rFonts w:ascii="黑体" w:eastAsia="黑体"/>
      <w:snapToGrid w:val="0"/>
      <w:kern w:val="2"/>
      <w:sz w:val="28"/>
    </w:rPr>
  </w:style>
  <w:style w:type="paragraph" w:customStyle="1" w:styleId="17">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18">
    <w:name w:val="列出段落2"/>
    <w:basedOn w:val="1"/>
    <w:qFormat/>
    <w:uiPriority w:val="34"/>
    <w:pPr>
      <w:ind w:firstLine="420" w:firstLineChars="200"/>
    </w:pPr>
  </w:style>
  <w:style w:type="character" w:customStyle="1" w:styleId="19">
    <w:name w:val="标题 1 字符"/>
    <w:basedOn w:val="11"/>
    <w:link w:val="2"/>
    <w:qFormat/>
    <w:uiPriority w:val="9"/>
    <w:rPr>
      <w:rFonts w:ascii="宋体" w:hAnsi="宋体" w:cs="宋体"/>
      <w:color w:val="000000"/>
      <w:kern w:val="2"/>
      <w:sz w:val="44"/>
      <w:szCs w:val="22"/>
    </w:rPr>
  </w:style>
  <w:style w:type="character" w:customStyle="1" w:styleId="20">
    <w:name w:val="标题 2 字符"/>
    <w:basedOn w:val="11"/>
    <w:link w:val="3"/>
    <w:qFormat/>
    <w:uiPriority w:val="9"/>
    <w:rPr>
      <w:rFonts w:eastAsia="Times New Roman"/>
      <w:color w:val="000000"/>
      <w:kern w:val="2"/>
      <w:sz w:val="24"/>
      <w:szCs w:val="22"/>
    </w:rPr>
  </w:style>
  <w:style w:type="table" w:customStyle="1" w:styleId="21">
    <w:name w:val="TableGrid"/>
    <w:qFormat/>
    <w:uiPriority w:val="0"/>
    <w:rPr>
      <w:rFonts w:asciiTheme="minorHAnsi" w:hAnsiTheme="minorHAnsi" w:eastAsiaTheme="minorEastAsia" w:cstheme="minorBidi"/>
      <w:kern w:val="2"/>
      <w:sz w:val="21"/>
      <w:szCs w:val="22"/>
    </w:rPr>
    <w:tblPr>
      <w:tblCellMar>
        <w:top w:w="0" w:type="dxa"/>
        <w:left w:w="0" w:type="dxa"/>
        <w:bottom w:w="0" w:type="dxa"/>
        <w:right w:w="0" w:type="dxa"/>
      </w:tblCellMar>
    </w:tblPr>
  </w:style>
  <w:style w:type="paragraph" w:styleId="22">
    <w:name w:val="List Paragraph"/>
    <w:basedOn w:val="1"/>
    <w:qFormat/>
    <w:uiPriority w:val="34"/>
    <w:pPr>
      <w:ind w:firstLine="420" w:firstLineChars="200"/>
    </w:pPr>
  </w:style>
  <w:style w:type="table" w:customStyle="1" w:styleId="23">
    <w:name w:val="网格型1"/>
    <w:basedOn w:val="9"/>
    <w:unhideWhenUsed/>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21</Pages>
  <Words>1782</Words>
  <Characters>10159</Characters>
  <Lines>84</Lines>
  <Paragraphs>23</Paragraphs>
  <TotalTime>11</TotalTime>
  <ScaleCrop>false</ScaleCrop>
  <LinksUpToDate>false</LinksUpToDate>
  <CharactersWithSpaces>11918</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2016-04-07T07:07:00Z</dcterms:created>
  <dc:creator>Administrator</dc:creator>
  <cp:lastModifiedBy>Administrator</cp:lastModifiedBy>
  <cp:lastPrinted>2021-06-25T08:46:00Z</cp:lastPrinted>
  <dcterms:modified xsi:type="dcterms:W3CDTF">2021-06-28T00:21:33Z</dcterms:modified>
  <dc:title>一、标书制作要求：</dc:title>
  <cp:revision>120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391F485813E0437A9764CEABC9F81B92</vt:lpwstr>
  </property>
</Properties>
</file>