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500" w:lineRule="exact"/>
        <w:jc w:val="center"/>
        <w:rPr>
          <w:rFonts w:ascii="宋体" w:hAnsi="宋体"/>
          <w:b/>
          <w:bCs/>
          <w:sz w:val="32"/>
          <w:szCs w:val="32"/>
        </w:rPr>
      </w:pPr>
      <w:r>
        <w:rPr>
          <w:rFonts w:hint="eastAsia" w:ascii="华文中宋" w:hAnsi="华文中宋" w:eastAsia="华文中宋"/>
          <w:b/>
          <w:bCs/>
          <w:sz w:val="44"/>
          <w:szCs w:val="44"/>
        </w:rPr>
        <w:t>招标文件</w:t>
      </w:r>
    </w:p>
    <w:p>
      <w:pPr>
        <w:spacing w:line="460" w:lineRule="exact"/>
        <w:jc w:val="left"/>
        <w:rPr>
          <w:rFonts w:ascii="仿宋" w:hAnsi="仿宋" w:eastAsia="仿宋"/>
          <w:sz w:val="28"/>
          <w:szCs w:val="28"/>
        </w:rPr>
      </w:pPr>
      <w:r>
        <w:rPr>
          <w:rFonts w:hint="eastAsia" w:ascii="仿宋" w:hAnsi="仿宋" w:eastAsia="仿宋"/>
          <w:sz w:val="28"/>
          <w:szCs w:val="28"/>
        </w:rPr>
        <w:t>各</w:t>
      </w:r>
      <w:r>
        <w:rPr>
          <w:rFonts w:hint="eastAsia" w:ascii="仿宋" w:hAnsi="仿宋" w:eastAsia="仿宋"/>
          <w:sz w:val="28"/>
          <w:szCs w:val="28"/>
          <w:lang w:eastAsia="zh-CN"/>
        </w:rPr>
        <w:t>投标</w:t>
      </w:r>
      <w:r>
        <w:rPr>
          <w:rFonts w:hint="eastAsia" w:ascii="仿宋" w:hAnsi="仿宋" w:eastAsia="仿宋"/>
          <w:sz w:val="28"/>
          <w:szCs w:val="28"/>
        </w:rPr>
        <w:t>单位：</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万基控股集团有限公司招标中心拟对</w:t>
      </w:r>
      <w:r>
        <w:rPr>
          <w:rFonts w:hint="eastAsia" w:ascii="仿宋" w:hAnsi="仿宋" w:eastAsia="仿宋" w:cs="仿宋"/>
          <w:b w:val="0"/>
          <w:bCs w:val="0"/>
          <w:color w:val="000000"/>
          <w:sz w:val="28"/>
          <w:szCs w:val="28"/>
          <w:lang w:val="en-US" w:eastAsia="zh-CN"/>
        </w:rPr>
        <w:t>洛阳万基铝钛合金新材料有限公司所需</w:t>
      </w:r>
      <w:r>
        <w:rPr>
          <w:rFonts w:hint="eastAsia" w:ascii="仿宋" w:hAnsi="仿宋" w:eastAsia="仿宋"/>
          <w:sz w:val="28"/>
          <w:szCs w:val="28"/>
        </w:rPr>
        <w:t>所需的</w:t>
      </w:r>
      <w:r>
        <w:rPr>
          <w:rFonts w:hint="eastAsia" w:ascii="仿宋" w:hAnsi="仿宋" w:eastAsia="仿宋"/>
          <w:sz w:val="28"/>
          <w:szCs w:val="28"/>
          <w:lang w:eastAsia="zh-CN"/>
        </w:rPr>
        <w:t>空压站成套设备项目</w:t>
      </w:r>
      <w:r>
        <w:rPr>
          <w:rFonts w:hint="eastAsia" w:ascii="仿宋" w:hAnsi="仿宋" w:eastAsia="仿宋"/>
          <w:sz w:val="28"/>
          <w:szCs w:val="28"/>
        </w:rPr>
        <w:t xml:space="preserve">进行招标（具体内容详见招标文件），望拟投标单位按招标要求认真核算价格并按规定时间到开标地点进行投标，逾期将按弃标处理。 </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开标时间：20</w:t>
      </w:r>
      <w:r>
        <w:rPr>
          <w:rFonts w:hint="eastAsia" w:ascii="仿宋" w:hAnsi="仿宋" w:eastAsia="仿宋"/>
          <w:sz w:val="28"/>
          <w:szCs w:val="28"/>
          <w:lang w:val="en-US" w:eastAsia="zh-CN"/>
        </w:rPr>
        <w:t>21</w:t>
      </w:r>
      <w:r>
        <w:rPr>
          <w:rFonts w:hint="eastAsia" w:ascii="仿宋" w:hAnsi="仿宋" w:eastAsia="仿宋"/>
          <w:sz w:val="28"/>
          <w:szCs w:val="28"/>
        </w:rPr>
        <w:t>年</w:t>
      </w:r>
      <w:r>
        <w:rPr>
          <w:rFonts w:hint="eastAsia" w:ascii="仿宋" w:hAnsi="仿宋" w:eastAsia="仿宋"/>
          <w:sz w:val="28"/>
          <w:szCs w:val="28"/>
          <w:lang w:val="en-US" w:eastAsia="zh-CN"/>
        </w:rPr>
        <w:t>7</w:t>
      </w:r>
      <w:r>
        <w:rPr>
          <w:rFonts w:hint="eastAsia" w:ascii="仿宋" w:hAnsi="仿宋" w:eastAsia="仿宋"/>
          <w:sz w:val="28"/>
          <w:szCs w:val="28"/>
        </w:rPr>
        <w:t>月</w:t>
      </w:r>
      <w:r>
        <w:rPr>
          <w:rFonts w:hint="eastAsia" w:ascii="仿宋" w:hAnsi="仿宋" w:eastAsia="仿宋"/>
          <w:sz w:val="28"/>
          <w:szCs w:val="28"/>
          <w:lang w:val="en-US" w:eastAsia="zh-CN"/>
        </w:rPr>
        <w:t>16</w:t>
      </w:r>
      <w:r>
        <w:rPr>
          <w:rFonts w:hint="eastAsia" w:ascii="仿宋" w:hAnsi="仿宋" w:eastAsia="仿宋"/>
          <w:sz w:val="28"/>
          <w:szCs w:val="28"/>
        </w:rPr>
        <w:t>日上午9:</w:t>
      </w:r>
      <w:r>
        <w:rPr>
          <w:rFonts w:hint="eastAsia" w:ascii="仿宋" w:hAnsi="仿宋" w:eastAsia="仿宋"/>
          <w:sz w:val="28"/>
          <w:szCs w:val="28"/>
          <w:lang w:val="en-US" w:eastAsia="zh-CN"/>
        </w:rPr>
        <w:t>0</w:t>
      </w:r>
      <w:r>
        <w:rPr>
          <w:rFonts w:hint="eastAsia" w:ascii="仿宋" w:hAnsi="仿宋" w:eastAsia="仿宋"/>
          <w:sz w:val="28"/>
          <w:szCs w:val="28"/>
        </w:rPr>
        <w:t>0（北京时间）</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开标地点：洛阳市新安县产业集聚区万基大厦四楼开标室</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outlineLvl w:val="9"/>
        <w:rPr>
          <w:rFonts w:hint="eastAsia" w:ascii="仿宋" w:hAnsi="仿宋" w:eastAsia="仿宋" w:cs="仿宋"/>
          <w:b w:val="0"/>
          <w:bCs w:val="0"/>
          <w:color w:val="000000"/>
          <w:sz w:val="28"/>
          <w:szCs w:val="28"/>
          <w:lang w:val="en-US" w:eastAsia="zh-CN"/>
        </w:rPr>
      </w:pPr>
      <w:r>
        <w:rPr>
          <w:rFonts w:hint="eastAsia" w:ascii="仿宋" w:hAnsi="仿宋" w:eastAsia="仿宋" w:cs="仿宋"/>
          <w:b w:val="0"/>
          <w:bCs w:val="0"/>
          <w:color w:val="000000"/>
          <w:sz w:val="28"/>
          <w:szCs w:val="28"/>
          <w:lang w:val="en-US" w:eastAsia="zh-CN"/>
        </w:rPr>
        <w:t xml:space="preserve">商务联系人：常小辉        联系方式：18137900563 </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left"/>
        <w:textAlignment w:val="auto"/>
        <w:outlineLvl w:val="9"/>
        <w:rPr>
          <w:rFonts w:hint="default" w:ascii="仿宋" w:hAnsi="仿宋" w:eastAsia="仿宋" w:cs="仿宋"/>
          <w:b w:val="0"/>
          <w:bCs w:val="0"/>
          <w:color w:val="000000"/>
          <w:sz w:val="28"/>
          <w:szCs w:val="28"/>
          <w:lang w:val="en-US" w:eastAsia="zh-CN"/>
        </w:rPr>
      </w:pPr>
      <w:r>
        <w:rPr>
          <w:rFonts w:hint="eastAsia" w:ascii="仿宋" w:hAnsi="仿宋" w:eastAsia="仿宋" w:cs="仿宋"/>
          <w:b w:val="0"/>
          <w:bCs w:val="0"/>
          <w:color w:val="000000"/>
          <w:sz w:val="28"/>
          <w:szCs w:val="28"/>
          <w:lang w:val="en-US" w:eastAsia="zh-CN"/>
        </w:rPr>
        <w:t>技术联系人：曾  虎        联系方式：13783116616</w:t>
      </w:r>
    </w:p>
    <w:p>
      <w:pPr>
        <w:spacing w:line="460" w:lineRule="exact"/>
        <w:rPr>
          <w:rFonts w:ascii="仿宋" w:hAnsi="仿宋" w:eastAsia="仿宋"/>
          <w:b/>
          <w:bCs/>
          <w:sz w:val="28"/>
          <w:szCs w:val="28"/>
        </w:rPr>
      </w:pPr>
      <w:r>
        <w:rPr>
          <w:rFonts w:hint="eastAsia" w:ascii="仿宋" w:hAnsi="仿宋" w:eastAsia="仿宋"/>
          <w:b/>
          <w:bCs/>
          <w:sz w:val="28"/>
          <w:szCs w:val="28"/>
        </w:rPr>
        <w:t>一、招标须知</w:t>
      </w:r>
    </w:p>
    <w:p>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sz w:val="28"/>
          <w:szCs w:val="28"/>
          <w:lang w:eastAsia="zh-CN"/>
        </w:rPr>
      </w:pPr>
      <w:r>
        <w:rPr>
          <w:rFonts w:hint="eastAsia" w:ascii="仿宋" w:hAnsi="仿宋" w:eastAsia="仿宋"/>
          <w:sz w:val="28"/>
          <w:szCs w:val="28"/>
        </w:rPr>
        <w:t>1、招标文件的获取</w:t>
      </w:r>
      <w:r>
        <w:rPr>
          <w:rFonts w:hint="eastAsia" w:ascii="仿宋" w:hAnsi="仿宋" w:eastAsia="仿宋"/>
          <w:sz w:val="28"/>
          <w:szCs w:val="28"/>
          <w:lang w:eastAsia="zh-CN"/>
        </w:rPr>
        <w:t>：</w:t>
      </w:r>
    </w:p>
    <w:p>
      <w:pPr>
        <w:spacing w:line="500" w:lineRule="exact"/>
        <w:ind w:firstLine="560" w:firstLineChars="200"/>
        <w:rPr>
          <w:rFonts w:hint="eastAsia" w:ascii="仿宋" w:hAnsi="仿宋" w:eastAsia="仿宋"/>
          <w:sz w:val="28"/>
          <w:szCs w:val="28"/>
        </w:rPr>
      </w:pPr>
      <w:r>
        <w:rPr>
          <w:rFonts w:hint="eastAsia" w:ascii="仿宋" w:hAnsi="仿宋" w:eastAsia="仿宋"/>
          <w:sz w:val="28"/>
          <w:szCs w:val="28"/>
          <w:lang w:eastAsia="zh-CN"/>
        </w:rPr>
        <w:t>招标单位将招标文件以电子邮件形式发送至投标单位邮箱或投标单位自行从万基控股集团有限公司官网下载，收到邮件后投标单位需确认回复</w:t>
      </w:r>
      <w:r>
        <w:rPr>
          <w:rFonts w:hint="eastAsia" w:ascii="仿宋" w:hAnsi="仿宋" w:eastAsia="仿宋"/>
          <w:sz w:val="28"/>
          <w:szCs w:val="28"/>
        </w:rPr>
        <w:t>；</w:t>
      </w:r>
    </w:p>
    <w:p>
      <w:pPr>
        <w:numPr>
          <w:ilvl w:val="0"/>
          <w:numId w:val="1"/>
        </w:num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招标方式：公开招标。</w:t>
      </w:r>
      <w:r>
        <w:rPr>
          <w:rFonts w:hint="eastAsia" w:ascii="仿宋" w:hAnsi="仿宋" w:eastAsia="仿宋"/>
          <w:sz w:val="28"/>
          <w:szCs w:val="28"/>
          <w:lang w:eastAsia="zh-CN"/>
        </w:rPr>
        <w:t>本次招标采用一次性报价、现场开标的方式开标。投标单位在接到招标邀请或看到招标信息后请在20</w:t>
      </w:r>
      <w:r>
        <w:rPr>
          <w:rFonts w:hint="eastAsia" w:ascii="仿宋" w:hAnsi="仿宋" w:eastAsia="仿宋"/>
          <w:sz w:val="28"/>
          <w:szCs w:val="28"/>
          <w:lang w:val="en-US" w:eastAsia="zh-CN"/>
        </w:rPr>
        <w:t>21</w:t>
      </w:r>
      <w:r>
        <w:rPr>
          <w:rFonts w:hint="eastAsia" w:ascii="仿宋" w:hAnsi="仿宋" w:eastAsia="仿宋"/>
          <w:sz w:val="28"/>
          <w:szCs w:val="28"/>
          <w:lang w:eastAsia="zh-CN"/>
        </w:rPr>
        <w:t>年</w:t>
      </w:r>
      <w:r>
        <w:rPr>
          <w:rFonts w:hint="eastAsia" w:ascii="仿宋" w:hAnsi="仿宋" w:eastAsia="仿宋"/>
          <w:sz w:val="28"/>
          <w:szCs w:val="28"/>
          <w:lang w:val="en-US" w:eastAsia="zh-CN"/>
        </w:rPr>
        <w:t>7</w:t>
      </w:r>
      <w:r>
        <w:rPr>
          <w:rFonts w:hint="eastAsia" w:ascii="仿宋" w:hAnsi="仿宋" w:eastAsia="仿宋"/>
          <w:sz w:val="28"/>
          <w:szCs w:val="28"/>
          <w:lang w:eastAsia="zh-CN"/>
        </w:rPr>
        <w:t>月</w:t>
      </w:r>
      <w:r>
        <w:rPr>
          <w:rFonts w:hint="eastAsia" w:ascii="仿宋" w:hAnsi="仿宋" w:eastAsia="仿宋"/>
          <w:sz w:val="28"/>
          <w:szCs w:val="28"/>
          <w:lang w:val="en-US" w:eastAsia="zh-CN"/>
        </w:rPr>
        <w:t>15</w:t>
      </w:r>
      <w:r>
        <w:rPr>
          <w:rFonts w:hint="eastAsia" w:ascii="仿宋" w:hAnsi="仿宋" w:eastAsia="仿宋"/>
          <w:sz w:val="28"/>
          <w:szCs w:val="28"/>
          <w:lang w:eastAsia="zh-CN"/>
        </w:rPr>
        <w:t>日</w:t>
      </w:r>
      <w:r>
        <w:rPr>
          <w:rFonts w:hint="eastAsia" w:ascii="仿宋" w:hAnsi="仿宋" w:eastAsia="仿宋"/>
          <w:sz w:val="28"/>
          <w:szCs w:val="28"/>
          <w:lang w:val="en-US" w:eastAsia="zh-CN"/>
        </w:rPr>
        <w:t>18</w:t>
      </w:r>
      <w:r>
        <w:rPr>
          <w:rFonts w:hint="eastAsia" w:ascii="仿宋" w:hAnsi="仿宋" w:eastAsia="仿宋"/>
          <w:sz w:val="28"/>
          <w:szCs w:val="28"/>
        </w:rPr>
        <w:t>时前通过电话通知招标联系人确定是否参加，并按招标人要求的时间缴纳投标保证金；</w:t>
      </w:r>
    </w:p>
    <w:p>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left="0" w:leftChars="0" w:right="0" w:rightChars="0" w:firstLine="560" w:firstLineChars="200"/>
        <w:jc w:val="both"/>
        <w:textAlignment w:val="auto"/>
        <w:outlineLvl w:val="9"/>
        <w:rPr>
          <w:rFonts w:hint="eastAsia" w:ascii="仿宋" w:hAnsi="仿宋" w:eastAsia="仿宋" w:cs="仿宋"/>
          <w:b w:val="0"/>
          <w:bCs w:val="0"/>
          <w:color w:val="000000"/>
          <w:sz w:val="28"/>
          <w:szCs w:val="28"/>
          <w:lang w:val="en-US" w:eastAsia="zh-CN"/>
        </w:rPr>
      </w:pPr>
      <w:r>
        <w:rPr>
          <w:rFonts w:hint="eastAsia" w:ascii="仿宋" w:hAnsi="仿宋" w:eastAsia="仿宋"/>
          <w:sz w:val="28"/>
          <w:szCs w:val="28"/>
        </w:rPr>
        <w:t>资质要求：</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0" w:rightChars="0" w:firstLine="560" w:firstLineChars="200"/>
        <w:jc w:val="both"/>
        <w:textAlignment w:val="auto"/>
        <w:outlineLvl w:val="9"/>
        <w:rPr>
          <w:rFonts w:hint="eastAsia" w:ascii="仿宋" w:hAnsi="仿宋" w:eastAsia="仿宋" w:cs="仿宋"/>
          <w:b w:val="0"/>
          <w:bCs w:val="0"/>
          <w:color w:val="000000"/>
          <w:sz w:val="28"/>
          <w:szCs w:val="28"/>
          <w:lang w:val="en-US" w:eastAsia="zh-CN"/>
        </w:rPr>
      </w:pPr>
      <w:r>
        <w:rPr>
          <w:rFonts w:hint="eastAsia" w:ascii="仿宋" w:hAnsi="仿宋" w:eastAsia="仿宋"/>
          <w:sz w:val="28"/>
          <w:szCs w:val="28"/>
          <w:lang w:val="en-US" w:eastAsia="zh-CN"/>
        </w:rPr>
        <w:t>1</w:t>
      </w:r>
      <w:r>
        <w:rPr>
          <w:rFonts w:hint="eastAsia" w:ascii="仿宋" w:hAnsi="仿宋" w:eastAsia="仿宋"/>
          <w:sz w:val="28"/>
          <w:szCs w:val="28"/>
          <w:lang w:eastAsia="zh-CN"/>
        </w:rPr>
        <w:t>）</w:t>
      </w:r>
      <w:r>
        <w:rPr>
          <w:rFonts w:hint="eastAsia" w:ascii="仿宋" w:hAnsi="仿宋" w:eastAsia="仿宋" w:cs="仿宋"/>
          <w:b w:val="0"/>
          <w:bCs w:val="0"/>
          <w:color w:val="000000"/>
          <w:sz w:val="28"/>
          <w:szCs w:val="28"/>
          <w:lang w:val="en-US" w:eastAsia="zh-CN"/>
        </w:rPr>
        <w:t>投标单位须具备相应的制造、销售、安装等经营范围，并能够提供相关资质及近三年相近的业绩及扫描合同（不少于五份），同时具备同类设备1年及以上的良好运行经验</w:t>
      </w:r>
      <w:r>
        <w:rPr>
          <w:rFonts w:hint="eastAsia" w:ascii="仿宋" w:hAnsi="仿宋" w:eastAsia="仿宋" w:cs="仿宋_GB2312"/>
          <w:sz w:val="28"/>
          <w:szCs w:val="28"/>
        </w:rPr>
        <w:t>；</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0" w:rightChars="0" w:firstLine="560" w:firstLineChars="200"/>
        <w:jc w:val="both"/>
        <w:textAlignment w:val="auto"/>
        <w:outlineLvl w:val="9"/>
        <w:rPr>
          <w:rFonts w:ascii="仿宋" w:hAnsi="仿宋" w:eastAsia="仿宋"/>
          <w:sz w:val="28"/>
          <w:szCs w:val="28"/>
        </w:rPr>
      </w:pPr>
      <w:r>
        <w:rPr>
          <w:rFonts w:hint="eastAsia" w:ascii="仿宋" w:hAnsi="仿宋" w:eastAsia="仿宋" w:cs="仿宋"/>
          <w:b w:val="0"/>
          <w:bCs w:val="0"/>
          <w:color w:val="000000"/>
          <w:sz w:val="28"/>
          <w:szCs w:val="28"/>
          <w:lang w:val="en-US" w:eastAsia="zh-CN"/>
        </w:rPr>
        <w:t>2）</w:t>
      </w:r>
      <w:r>
        <w:rPr>
          <w:rFonts w:hint="eastAsia" w:ascii="仿宋" w:hAnsi="仿宋" w:eastAsia="仿宋"/>
          <w:sz w:val="28"/>
          <w:szCs w:val="28"/>
        </w:rPr>
        <w:t>具备标的物及其附属设备的设计、试验、现场验收及相关的伴随服务能力；满足招标方技术规范书所要求的资质、能力；</w:t>
      </w:r>
      <w:r>
        <w:rPr>
          <w:rFonts w:hint="eastAsia" w:ascii="仿宋" w:hAnsi="仿宋" w:eastAsia="仿宋" w:cs="仿宋"/>
          <w:b w:val="0"/>
          <w:bCs w:val="0"/>
          <w:color w:val="000000"/>
          <w:sz w:val="28"/>
          <w:szCs w:val="28"/>
          <w:lang w:val="en-US" w:eastAsia="zh-CN"/>
        </w:rPr>
        <w:t>如果国家有强制性要求的资质文件，参标单位必须提供。</w:t>
      </w:r>
      <w:r>
        <w:rPr>
          <w:rFonts w:hint="eastAsia" w:ascii="仿宋" w:hAnsi="仿宋" w:eastAsia="仿宋" w:cs="仿宋_GB2312"/>
          <w:sz w:val="28"/>
          <w:szCs w:val="28"/>
          <w:lang w:val="en-US" w:eastAsia="zh-CN"/>
        </w:rPr>
        <w:t xml:space="preserve">   </w:t>
      </w:r>
    </w:p>
    <w:p>
      <w:pPr>
        <w:spacing w:line="460" w:lineRule="exact"/>
        <w:ind w:firstLine="560" w:firstLineChars="200"/>
        <w:rPr>
          <w:rFonts w:hint="eastAsia" w:ascii="仿宋" w:hAnsi="仿宋" w:eastAsia="仿宋"/>
          <w:color w:val="000000"/>
          <w:sz w:val="28"/>
          <w:szCs w:val="28"/>
        </w:rPr>
      </w:pPr>
      <w:r>
        <w:rPr>
          <w:rFonts w:hint="eastAsia" w:ascii="仿宋" w:hAnsi="仿宋" w:eastAsia="仿宋" w:cs="仿宋"/>
          <w:sz w:val="28"/>
          <w:szCs w:val="28"/>
          <w:lang w:val="en-US" w:eastAsia="zh-CN"/>
        </w:rPr>
        <w:t>4</w:t>
      </w:r>
      <w:r>
        <w:rPr>
          <w:rFonts w:hint="eastAsia" w:ascii="仿宋" w:hAnsi="仿宋" w:eastAsia="仿宋" w:cs="仿宋"/>
          <w:sz w:val="28"/>
          <w:szCs w:val="28"/>
        </w:rPr>
        <w:t>、</w:t>
      </w:r>
      <w:r>
        <w:rPr>
          <w:rFonts w:hint="eastAsia" w:ascii="仿宋" w:hAnsi="仿宋" w:eastAsia="仿宋"/>
          <w:color w:val="000000"/>
          <w:sz w:val="28"/>
          <w:szCs w:val="28"/>
        </w:rPr>
        <w:t>资质预审：</w:t>
      </w:r>
    </w:p>
    <w:p>
      <w:pPr>
        <w:numPr>
          <w:ilvl w:val="0"/>
          <w:numId w:val="0"/>
        </w:numPr>
        <w:spacing w:line="460" w:lineRule="exact"/>
        <w:ind w:firstLine="560" w:firstLineChars="200"/>
        <w:rPr>
          <w:rFonts w:hint="eastAsia" w:ascii="仿宋" w:hAnsi="仿宋" w:eastAsia="仿宋" w:cs="仿宋_GB2312"/>
          <w:sz w:val="28"/>
          <w:szCs w:val="28"/>
          <w:lang w:val="en-US" w:eastAsia="zh-CN"/>
        </w:rPr>
      </w:pPr>
      <w:r>
        <w:rPr>
          <w:rFonts w:hint="eastAsia" w:ascii="仿宋" w:hAnsi="仿宋" w:eastAsia="仿宋" w:cs="仿宋_GB2312"/>
          <w:sz w:val="28"/>
          <w:szCs w:val="28"/>
          <w:lang w:val="en-US" w:eastAsia="zh-CN"/>
        </w:rPr>
        <w:t>1）本次招标资格审查方式采用资格后审，即在评标过程中的初步评审开始时进行；</w:t>
      </w:r>
    </w:p>
    <w:p>
      <w:pPr>
        <w:numPr>
          <w:ilvl w:val="0"/>
          <w:numId w:val="0"/>
        </w:numPr>
        <w:spacing w:line="460" w:lineRule="exact"/>
        <w:ind w:firstLine="560" w:firstLineChars="200"/>
        <w:rPr>
          <w:rFonts w:hint="default" w:ascii="仿宋" w:hAnsi="仿宋" w:eastAsia="仿宋"/>
          <w:sz w:val="28"/>
          <w:szCs w:val="28"/>
          <w:lang w:val="en-US" w:eastAsia="zh-CN"/>
        </w:rPr>
      </w:pPr>
      <w:r>
        <w:rPr>
          <w:rFonts w:hint="eastAsia" w:ascii="仿宋" w:hAnsi="仿宋" w:eastAsia="仿宋" w:cs="仿宋_GB2312"/>
          <w:sz w:val="28"/>
          <w:szCs w:val="28"/>
          <w:lang w:val="en-US" w:eastAsia="zh-CN"/>
        </w:rPr>
        <w:t>2</w:t>
      </w:r>
      <w:r>
        <w:rPr>
          <w:rFonts w:hint="eastAsia" w:ascii="仿宋" w:hAnsi="仿宋" w:eastAsia="仿宋" w:cs="仿宋_GB2312"/>
          <w:sz w:val="28"/>
          <w:szCs w:val="28"/>
          <w:lang w:eastAsia="zh-CN"/>
        </w:rPr>
        <w:t>）</w:t>
      </w:r>
      <w:r>
        <w:rPr>
          <w:rFonts w:hint="eastAsia" w:ascii="仿宋" w:hAnsi="仿宋" w:eastAsia="仿宋" w:cs="仿宋_GB2312"/>
          <w:sz w:val="28"/>
          <w:szCs w:val="28"/>
        </w:rPr>
        <w:t>未在招标中心备案的投标人，需提供</w:t>
      </w:r>
      <w:r>
        <w:rPr>
          <w:rFonts w:hint="eastAsia" w:ascii="仿宋" w:hAnsi="仿宋" w:eastAsia="仿宋" w:cs="仿宋_GB2312"/>
          <w:sz w:val="28"/>
          <w:szCs w:val="28"/>
          <w:lang w:val="en-US" w:eastAsia="zh-CN"/>
        </w:rPr>
        <w:t>企业法人营业执照（年审</w:t>
      </w:r>
      <w:r>
        <w:rPr>
          <w:rFonts w:hint="eastAsia" w:ascii="仿宋" w:hAnsi="仿宋" w:eastAsia="仿宋" w:cs="仿宋_GB2312"/>
          <w:sz w:val="28"/>
          <w:szCs w:val="28"/>
        </w:rPr>
        <w:t>过的有效件且必须有标的物经营</w:t>
      </w:r>
      <w:r>
        <w:rPr>
          <w:rFonts w:hint="eastAsia" w:ascii="仿宋" w:hAnsi="仿宋" w:eastAsia="仿宋"/>
          <w:sz w:val="28"/>
          <w:szCs w:val="28"/>
        </w:rPr>
        <w:t>范围）</w:t>
      </w:r>
      <w:r>
        <w:rPr>
          <w:rFonts w:hint="eastAsia" w:ascii="仿宋" w:hAnsi="仿宋" w:eastAsia="仿宋" w:cs="仿宋"/>
          <w:sz w:val="28"/>
          <w:szCs w:val="28"/>
        </w:rPr>
        <w:t xml:space="preserve">副本原件、相关资质许可、相关授权资料等原件及加盖公章复印件各一份、法人授权书、法人及投标人身份证复印件一份作资质预审；资质预审截止时间： </w:t>
      </w:r>
      <w:r>
        <w:rPr>
          <w:rFonts w:hint="eastAsia" w:ascii="仿宋" w:hAnsi="仿宋" w:eastAsia="仿宋" w:cs="仿宋"/>
          <w:sz w:val="28"/>
          <w:szCs w:val="28"/>
          <w:lang w:val="en-US" w:eastAsia="zh-CN"/>
        </w:rPr>
        <w:t>2021年7</w:t>
      </w:r>
      <w:r>
        <w:rPr>
          <w:rFonts w:hint="eastAsia" w:ascii="仿宋" w:hAnsi="仿宋" w:eastAsia="仿宋" w:cs="仿宋"/>
          <w:sz w:val="28"/>
          <w:szCs w:val="28"/>
        </w:rPr>
        <w:t>月</w:t>
      </w:r>
      <w:r>
        <w:rPr>
          <w:rFonts w:hint="eastAsia" w:ascii="仿宋" w:hAnsi="仿宋" w:eastAsia="仿宋" w:cs="仿宋"/>
          <w:sz w:val="28"/>
          <w:szCs w:val="28"/>
          <w:lang w:val="en-US" w:eastAsia="zh-CN"/>
        </w:rPr>
        <w:t>15</w:t>
      </w:r>
      <w:r>
        <w:rPr>
          <w:rFonts w:hint="eastAsia" w:ascii="仿宋" w:hAnsi="仿宋" w:eastAsia="仿宋" w:cs="仿宋"/>
          <w:sz w:val="28"/>
          <w:szCs w:val="28"/>
        </w:rPr>
        <w:t>日下午1</w:t>
      </w:r>
      <w:r>
        <w:rPr>
          <w:rFonts w:hint="eastAsia" w:ascii="仿宋" w:hAnsi="仿宋" w:eastAsia="仿宋" w:cs="仿宋"/>
          <w:sz w:val="28"/>
          <w:szCs w:val="28"/>
          <w:lang w:val="en-US" w:eastAsia="zh-CN"/>
        </w:rPr>
        <w:t>8</w:t>
      </w:r>
      <w:r>
        <w:rPr>
          <w:rFonts w:hint="eastAsia" w:ascii="仿宋" w:hAnsi="仿宋" w:eastAsia="仿宋" w:cs="仿宋"/>
          <w:sz w:val="28"/>
          <w:szCs w:val="28"/>
        </w:rPr>
        <w:t>时</w:t>
      </w:r>
      <w:r>
        <w:rPr>
          <w:rFonts w:hint="eastAsia" w:ascii="仿宋" w:hAnsi="仿宋" w:eastAsia="仿宋" w:cs="仿宋"/>
          <w:sz w:val="28"/>
          <w:szCs w:val="28"/>
          <w:lang w:val="en-US" w:eastAsia="zh-CN"/>
        </w:rPr>
        <w:t>前</w:t>
      </w:r>
      <w:r>
        <w:rPr>
          <w:rFonts w:hint="eastAsia" w:ascii="仿宋" w:hAnsi="仿宋" w:eastAsia="仿宋"/>
          <w:sz w:val="28"/>
          <w:szCs w:val="28"/>
        </w:rPr>
        <w:t>，逾期未审者不得参与本次招标。</w:t>
      </w:r>
    </w:p>
    <w:p>
      <w:pPr>
        <w:spacing w:before="62" w:beforeLines="20" w:after="62" w:afterLines="20" w:line="460" w:lineRule="exact"/>
        <w:ind w:firstLine="560" w:firstLineChars="200"/>
        <w:rPr>
          <w:rFonts w:ascii="仿宋" w:hAnsi="仿宋" w:eastAsia="仿宋"/>
          <w:sz w:val="28"/>
          <w:szCs w:val="28"/>
        </w:rPr>
      </w:pPr>
      <w:r>
        <w:rPr>
          <w:rFonts w:hint="eastAsia" w:ascii="仿宋" w:hAnsi="仿宋" w:eastAsia="仿宋" w:cs="仿宋"/>
          <w:sz w:val="28"/>
          <w:szCs w:val="28"/>
          <w:lang w:val="en-US" w:eastAsia="zh-CN"/>
        </w:rPr>
        <w:t>5</w:t>
      </w:r>
      <w:r>
        <w:rPr>
          <w:rFonts w:hint="eastAsia" w:ascii="仿宋" w:hAnsi="仿宋" w:eastAsia="仿宋" w:cs="仿宋"/>
          <w:sz w:val="28"/>
          <w:szCs w:val="28"/>
        </w:rPr>
        <w:t>、投标保证金：各投标人在开标前须向业主单位财务缴纳投标保证金人民币</w:t>
      </w:r>
      <w:r>
        <w:rPr>
          <w:rFonts w:hint="eastAsia" w:ascii="仿宋" w:hAnsi="仿宋" w:eastAsia="仿宋" w:cs="仿宋"/>
          <w:sz w:val="28"/>
          <w:szCs w:val="28"/>
          <w:lang w:eastAsia="zh-CN"/>
        </w:rPr>
        <w:t>伍</w:t>
      </w:r>
      <w:r>
        <w:rPr>
          <w:rFonts w:hint="eastAsia" w:ascii="仿宋" w:hAnsi="仿宋" w:eastAsia="仿宋" w:cs="仿宋"/>
          <w:sz w:val="28"/>
          <w:szCs w:val="28"/>
        </w:rPr>
        <w:t>万元（￥</w:t>
      </w:r>
      <w:r>
        <w:rPr>
          <w:rFonts w:hint="eastAsia" w:ascii="仿宋" w:hAnsi="仿宋" w:eastAsia="仿宋" w:cs="仿宋"/>
          <w:sz w:val="28"/>
          <w:szCs w:val="28"/>
          <w:lang w:val="en-US" w:eastAsia="zh-CN"/>
        </w:rPr>
        <w:t>50</w:t>
      </w:r>
      <w:r>
        <w:rPr>
          <w:rFonts w:hint="eastAsia" w:ascii="仿宋" w:hAnsi="仿宋" w:eastAsia="仿宋" w:cs="仿宋"/>
          <w:sz w:val="28"/>
          <w:szCs w:val="28"/>
        </w:rPr>
        <w:t>000元）整，（详细要求见招标文件第七部分）；</w:t>
      </w:r>
    </w:p>
    <w:p>
      <w:pPr>
        <w:spacing w:line="460" w:lineRule="exact"/>
        <w:ind w:firstLine="560" w:firstLineChars="200"/>
        <w:jc w:val="left"/>
        <w:rPr>
          <w:rFonts w:hint="eastAsia" w:ascii="仿宋" w:hAnsi="仿宋" w:eastAsia="仿宋"/>
          <w:sz w:val="28"/>
          <w:szCs w:val="28"/>
        </w:rPr>
      </w:pPr>
      <w:r>
        <w:rPr>
          <w:rFonts w:hint="eastAsia" w:ascii="仿宋" w:hAnsi="仿宋" w:eastAsia="仿宋"/>
          <w:sz w:val="28"/>
          <w:szCs w:val="28"/>
          <w:lang w:val="en-US" w:eastAsia="zh-CN"/>
        </w:rPr>
        <w:t>6</w:t>
      </w:r>
      <w:r>
        <w:rPr>
          <w:rFonts w:hint="eastAsia" w:ascii="仿宋" w:hAnsi="仿宋" w:eastAsia="仿宋"/>
          <w:sz w:val="28"/>
          <w:szCs w:val="28"/>
        </w:rPr>
        <w:t>、违约：认真阅读招标文件、合同条款、技术条件，参与投标即视同完全响应（差异表所列内容除外）。中标单位必须严格按照投标文件及投标报价单(价格、付款方式)签订合同及技术协议，否则即为违约；</w:t>
      </w:r>
    </w:p>
    <w:p>
      <w:pPr>
        <w:spacing w:line="460" w:lineRule="exact"/>
        <w:ind w:firstLine="560" w:firstLineChars="200"/>
        <w:jc w:val="left"/>
        <w:rPr>
          <w:rFonts w:ascii="仿宋" w:hAnsi="仿宋" w:eastAsia="仿宋"/>
          <w:sz w:val="28"/>
          <w:szCs w:val="28"/>
        </w:rPr>
      </w:pPr>
      <w:r>
        <w:rPr>
          <w:rFonts w:hint="eastAsia" w:ascii="仿宋" w:hAnsi="仿宋" w:eastAsia="仿宋"/>
          <w:sz w:val="28"/>
          <w:szCs w:val="28"/>
          <w:lang w:val="en-US" w:eastAsia="zh-CN"/>
        </w:rPr>
        <w:t>7</w:t>
      </w:r>
      <w:r>
        <w:rPr>
          <w:rFonts w:hint="eastAsia" w:ascii="仿宋" w:hAnsi="仿宋" w:eastAsia="仿宋"/>
          <w:sz w:val="28"/>
          <w:szCs w:val="28"/>
        </w:rPr>
        <w:t>、评标办法：各投标单位在都能满足招标文件及</w:t>
      </w:r>
      <w:r>
        <w:rPr>
          <w:rFonts w:hint="eastAsia" w:ascii="仿宋" w:hAnsi="仿宋" w:eastAsia="仿宋"/>
          <w:sz w:val="28"/>
          <w:szCs w:val="28"/>
          <w:lang w:eastAsia="zh-CN"/>
        </w:rPr>
        <w:t>技术规范</w:t>
      </w:r>
      <w:r>
        <w:rPr>
          <w:rFonts w:hint="eastAsia" w:ascii="仿宋" w:hAnsi="仿宋" w:eastAsia="仿宋"/>
          <w:sz w:val="28"/>
          <w:szCs w:val="28"/>
        </w:rPr>
        <w:t>需求的情况下，综合评分高、响应招标方付款方式者优先列为中标候选单位，报价有效期不低于</w:t>
      </w:r>
      <w:r>
        <w:rPr>
          <w:rFonts w:hint="eastAsia" w:ascii="仿宋" w:hAnsi="仿宋" w:eastAsia="仿宋"/>
          <w:sz w:val="28"/>
          <w:szCs w:val="28"/>
          <w:lang w:val="en-US" w:eastAsia="zh-CN"/>
        </w:rPr>
        <w:t>90</w:t>
      </w:r>
      <w:r>
        <w:rPr>
          <w:rFonts w:hint="eastAsia" w:ascii="仿宋" w:hAnsi="仿宋" w:eastAsia="仿宋"/>
          <w:sz w:val="28"/>
          <w:szCs w:val="28"/>
        </w:rPr>
        <w:t>天；</w:t>
      </w:r>
    </w:p>
    <w:p>
      <w:pPr>
        <w:numPr>
          <w:ilvl w:val="0"/>
          <w:numId w:val="0"/>
        </w:numPr>
        <w:spacing w:line="460" w:lineRule="exact"/>
        <w:ind w:firstLine="560" w:firstLineChars="200"/>
        <w:rPr>
          <w:rFonts w:hint="eastAsia" w:ascii="仿宋" w:hAnsi="仿宋" w:eastAsia="仿宋"/>
          <w:sz w:val="28"/>
          <w:szCs w:val="28"/>
        </w:rPr>
      </w:pPr>
      <w:r>
        <w:rPr>
          <w:rFonts w:hint="eastAsia" w:ascii="仿宋" w:hAnsi="仿宋" w:eastAsia="仿宋"/>
          <w:sz w:val="28"/>
          <w:szCs w:val="28"/>
          <w:lang w:val="en-US" w:eastAsia="zh-CN"/>
        </w:rPr>
        <w:t>8</w:t>
      </w:r>
      <w:r>
        <w:rPr>
          <w:rFonts w:hint="eastAsia" w:ascii="仿宋" w:hAnsi="仿宋" w:eastAsia="仿宋"/>
          <w:sz w:val="28"/>
          <w:szCs w:val="28"/>
        </w:rPr>
        <w:t>、供货范围及技术要求：准详见招标技术条件；</w:t>
      </w:r>
    </w:p>
    <w:p>
      <w:pPr>
        <w:numPr>
          <w:ilvl w:val="0"/>
          <w:numId w:val="0"/>
        </w:numPr>
        <w:spacing w:line="460" w:lineRule="exact"/>
        <w:ind w:firstLine="560" w:firstLineChars="200"/>
        <w:rPr>
          <w:rFonts w:hint="default" w:ascii="仿宋" w:hAnsi="仿宋" w:eastAsia="仿宋"/>
          <w:sz w:val="28"/>
          <w:szCs w:val="28"/>
          <w:lang w:val="en-US" w:eastAsia="zh-CN"/>
        </w:rPr>
      </w:pPr>
      <w:r>
        <w:rPr>
          <w:rFonts w:hint="eastAsia" w:ascii="仿宋" w:hAnsi="仿宋" w:eastAsia="仿宋"/>
          <w:sz w:val="28"/>
          <w:szCs w:val="28"/>
          <w:lang w:val="en-US" w:eastAsia="zh-CN"/>
        </w:rPr>
        <w:t>9、本次招标不接受联合体投标</w:t>
      </w:r>
      <w:r>
        <w:rPr>
          <w:rFonts w:hint="eastAsia" w:ascii="仿宋" w:hAnsi="仿宋" w:eastAsia="仿宋" w:cs="仿宋"/>
          <w:sz w:val="28"/>
          <w:szCs w:val="28"/>
        </w:rPr>
        <w:t>；</w:t>
      </w:r>
    </w:p>
    <w:p>
      <w:pPr>
        <w:spacing w:line="500" w:lineRule="exact"/>
        <w:ind w:firstLine="560" w:firstLineChars="200"/>
        <w:rPr>
          <w:rFonts w:hint="default" w:ascii="仿宋" w:hAnsi="仿宋" w:eastAsia="仿宋"/>
          <w:sz w:val="28"/>
          <w:szCs w:val="28"/>
          <w:lang w:val="en-US" w:eastAsia="zh-CN"/>
        </w:rPr>
      </w:pPr>
      <w:r>
        <w:rPr>
          <w:rFonts w:hint="eastAsia" w:ascii="仿宋" w:hAnsi="仿宋" w:eastAsia="仿宋"/>
          <w:sz w:val="28"/>
          <w:szCs w:val="28"/>
          <w:lang w:val="en-US" w:eastAsia="zh-CN"/>
        </w:rPr>
        <w:t>10、</w:t>
      </w:r>
      <w:r>
        <w:rPr>
          <w:rFonts w:hint="eastAsia" w:ascii="仿宋" w:hAnsi="仿宋" w:eastAsia="仿宋"/>
          <w:sz w:val="28"/>
          <w:szCs w:val="28"/>
        </w:rPr>
        <w:t>解决招标纠纷的方式：双方友好协商；协商不成，提交招标方所在地有管辖权的人民法院裁决。</w:t>
      </w:r>
    </w:p>
    <w:p>
      <w:pPr>
        <w:spacing w:line="500" w:lineRule="exact"/>
        <w:rPr>
          <w:rFonts w:ascii="仿宋" w:hAnsi="仿宋" w:eastAsia="仿宋"/>
          <w:b/>
          <w:bCs/>
          <w:sz w:val="28"/>
          <w:szCs w:val="28"/>
        </w:rPr>
      </w:pPr>
      <w:r>
        <w:rPr>
          <w:rFonts w:hint="eastAsia" w:ascii="仿宋" w:hAnsi="仿宋" w:eastAsia="仿宋"/>
          <w:b/>
          <w:bCs/>
          <w:sz w:val="28"/>
          <w:szCs w:val="28"/>
        </w:rPr>
        <w:t>二、投标文件</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1 、投标文件的组成</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1.1. 投标文件由三卷组成：</w:t>
      </w:r>
    </w:p>
    <w:p>
      <w:pPr>
        <w:spacing w:line="500" w:lineRule="exact"/>
        <w:ind w:firstLine="562" w:firstLineChars="200"/>
        <w:rPr>
          <w:rFonts w:ascii="仿宋" w:hAnsi="仿宋" w:eastAsia="仿宋"/>
          <w:b/>
          <w:bCs/>
          <w:sz w:val="28"/>
          <w:szCs w:val="28"/>
        </w:rPr>
      </w:pPr>
      <w:r>
        <w:rPr>
          <w:rFonts w:hint="eastAsia" w:ascii="仿宋" w:hAnsi="仿宋" w:eastAsia="仿宋"/>
          <w:b/>
          <w:bCs/>
          <w:sz w:val="28"/>
          <w:szCs w:val="28"/>
        </w:rPr>
        <w:t>第一卷为商务部分，包括以下内容：</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1）投标人承诺函（详见附件1）</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2）投标人法定代表人授权书（法定代表人必须签字签章），详见附件2</w:t>
      </w:r>
      <w:r>
        <w:rPr>
          <w:rFonts w:ascii="仿宋" w:hAnsi="仿宋" w:eastAsia="仿宋"/>
          <w:sz w:val="28"/>
          <w:szCs w:val="28"/>
        </w:rPr>
        <w:t xml:space="preserve">    </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3）投标人廉政承诺书，详见附件3</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4）投标人资格、资信证明文件，其中包括：</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I.关于投标人资格的声明函；</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II.企业法人营业执照、税务登记证副本、组织代码证（复印件加盖企业红章）；</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III.生产许可证、有关鉴定材料；</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IV.质量保证体系及其质量认证证明；</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V. 业绩及目前正在执行合同情况；</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VI. 其它文件和资料。</w:t>
      </w:r>
    </w:p>
    <w:p>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5）企业、产品简介</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6）异议回复（详见附件7）</w:t>
      </w:r>
    </w:p>
    <w:p>
      <w:pPr>
        <w:spacing w:line="500" w:lineRule="exact"/>
        <w:ind w:firstLine="562" w:firstLineChars="200"/>
        <w:rPr>
          <w:rFonts w:ascii="仿宋" w:hAnsi="仿宋" w:eastAsia="仿宋"/>
          <w:sz w:val="28"/>
          <w:szCs w:val="28"/>
        </w:rPr>
      </w:pPr>
      <w:r>
        <w:rPr>
          <w:rFonts w:hint="eastAsia" w:ascii="仿宋" w:hAnsi="仿宋" w:eastAsia="仿宋"/>
          <w:b/>
          <w:bCs/>
          <w:sz w:val="28"/>
          <w:szCs w:val="28"/>
        </w:rPr>
        <w:t>第二卷为技术部分（按招标方技术规范做相应说明）；</w:t>
      </w:r>
    </w:p>
    <w:p>
      <w:pPr>
        <w:spacing w:line="500" w:lineRule="exact"/>
        <w:ind w:firstLine="562" w:firstLineChars="200"/>
        <w:rPr>
          <w:rFonts w:ascii="仿宋" w:hAnsi="仿宋" w:eastAsia="仿宋"/>
          <w:b/>
          <w:bCs/>
          <w:sz w:val="28"/>
          <w:szCs w:val="28"/>
        </w:rPr>
      </w:pPr>
      <w:r>
        <w:rPr>
          <w:rFonts w:hint="eastAsia" w:ascii="仿宋" w:hAnsi="仿宋" w:eastAsia="仿宋"/>
          <w:b/>
          <w:bCs/>
          <w:sz w:val="28"/>
          <w:szCs w:val="28"/>
        </w:rPr>
        <w:t>第三卷为售后、技术服务和设计联络部分</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投标人所作的一切有效补充、修改文件，均被视为投标文件不可分割的部分。</w:t>
      </w:r>
    </w:p>
    <w:p>
      <w:pPr>
        <w:spacing w:line="500" w:lineRule="exact"/>
        <w:ind w:firstLine="562" w:firstLineChars="200"/>
        <w:rPr>
          <w:rFonts w:ascii="仿宋" w:hAnsi="仿宋" w:eastAsia="仿宋"/>
          <w:b/>
          <w:bCs/>
          <w:sz w:val="28"/>
          <w:szCs w:val="28"/>
        </w:rPr>
      </w:pPr>
      <w:r>
        <w:rPr>
          <w:rFonts w:hint="eastAsia" w:ascii="仿宋" w:hAnsi="仿宋" w:eastAsia="仿宋"/>
          <w:b/>
          <w:bCs/>
          <w:sz w:val="28"/>
          <w:szCs w:val="28"/>
        </w:rPr>
        <w:t>2 投标文件的编制</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2.1 一般要求</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投标人应严格按照招标文件所规定的格式和内容要求编制投标文件，逐项逐条回答招标文件，顺序和编号应与招标文件一致。可以增加说明或描述性文字。投标文件对招标文件未提出异议的条款，均被视为接受和同意。</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2.2 投标有效期</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投标文件从开标之日起，投标有效期为</w:t>
      </w:r>
      <w:r>
        <w:rPr>
          <w:rFonts w:hint="eastAsia" w:ascii="仿宋" w:hAnsi="仿宋" w:eastAsia="仿宋"/>
          <w:sz w:val="28"/>
          <w:szCs w:val="28"/>
          <w:lang w:val="en-US" w:eastAsia="zh-CN"/>
        </w:rPr>
        <w:t>90</w:t>
      </w:r>
      <w:r>
        <w:rPr>
          <w:rFonts w:hint="eastAsia" w:ascii="仿宋" w:hAnsi="仿宋" w:eastAsia="仿宋"/>
          <w:sz w:val="28"/>
          <w:szCs w:val="28"/>
        </w:rPr>
        <w:t>天。</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2.3 投标人建议</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投标人可提出补充建议或说明，提出比招标文件的要求更为合理的建议方案，列于附件中。同时应说明对技术条件、价格、运行、维护、检修、安装等方面的影响。</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2.4 投标文件的份数和签署</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2.4.1投标文件一式五份，正本一份，副本四份。</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2.4.2 投标文件正本的每一页均应由投标人代表签字。报价表均应由投标人代表签名并加盖公章。</w:t>
      </w:r>
    </w:p>
    <w:p>
      <w:pPr>
        <w:spacing w:line="500" w:lineRule="exact"/>
        <w:ind w:firstLine="562" w:firstLineChars="200"/>
        <w:rPr>
          <w:rFonts w:ascii="仿宋" w:hAnsi="仿宋" w:eastAsia="仿宋"/>
          <w:b/>
          <w:bCs/>
          <w:sz w:val="28"/>
          <w:szCs w:val="28"/>
        </w:rPr>
      </w:pPr>
      <w:r>
        <w:rPr>
          <w:rFonts w:hint="eastAsia" w:ascii="仿宋" w:hAnsi="仿宋" w:eastAsia="仿宋"/>
          <w:b/>
          <w:bCs/>
          <w:sz w:val="28"/>
          <w:szCs w:val="28"/>
        </w:rPr>
        <w:t>3 投标报价（详见附件5）</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3.1 投标人应严格按照报价表格式认真填写价格表和各种分项价格表。</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3.2 投标人的报价在中标后在合同有效期内价格固定不变。</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3.4 投标报价应注明有效期，有效期应与投标有效期相一致。</w:t>
      </w:r>
    </w:p>
    <w:p>
      <w:pPr>
        <w:spacing w:line="500" w:lineRule="exact"/>
        <w:ind w:firstLine="562" w:firstLineChars="200"/>
        <w:rPr>
          <w:rFonts w:ascii="仿宋" w:hAnsi="仿宋" w:eastAsia="仿宋"/>
          <w:b/>
          <w:bCs/>
          <w:sz w:val="28"/>
          <w:szCs w:val="28"/>
        </w:rPr>
      </w:pPr>
      <w:r>
        <w:rPr>
          <w:rFonts w:hint="eastAsia" w:ascii="仿宋" w:hAnsi="仿宋" w:eastAsia="仿宋"/>
          <w:b/>
          <w:bCs/>
          <w:sz w:val="28"/>
          <w:szCs w:val="28"/>
        </w:rPr>
        <w:t>4 投标文件的递交</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4.1 投标文件的密封与标记</w:t>
      </w:r>
    </w:p>
    <w:p>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4.1.1 投标文件的正本和副本应分别密封，封套上注明项目名称、设备名称、投标人名址、“正本”“副本”字样及“20</w:t>
      </w:r>
      <w:r>
        <w:rPr>
          <w:rFonts w:hint="eastAsia" w:ascii="仿宋" w:hAnsi="仿宋" w:eastAsia="仿宋"/>
          <w:sz w:val="28"/>
          <w:szCs w:val="28"/>
          <w:lang w:val="en-US" w:eastAsia="zh-CN"/>
        </w:rPr>
        <w:t>21</w:t>
      </w:r>
      <w:r>
        <w:rPr>
          <w:rFonts w:hint="eastAsia" w:ascii="仿宋" w:hAnsi="仿宋" w:eastAsia="仿宋"/>
          <w:sz w:val="28"/>
          <w:szCs w:val="28"/>
        </w:rPr>
        <w:t>年</w:t>
      </w:r>
      <w:r>
        <w:rPr>
          <w:rFonts w:hint="eastAsia" w:ascii="仿宋" w:hAnsi="仿宋" w:eastAsia="仿宋"/>
          <w:sz w:val="28"/>
          <w:szCs w:val="28"/>
          <w:lang w:val="en-US" w:eastAsia="zh-CN"/>
        </w:rPr>
        <w:t>7</w:t>
      </w:r>
      <w:r>
        <w:rPr>
          <w:rFonts w:hint="eastAsia" w:ascii="仿宋" w:hAnsi="仿宋" w:eastAsia="仿宋"/>
          <w:sz w:val="28"/>
          <w:szCs w:val="28"/>
        </w:rPr>
        <w:t>月</w:t>
      </w:r>
      <w:r>
        <w:rPr>
          <w:rFonts w:hint="eastAsia" w:ascii="仿宋" w:hAnsi="仿宋" w:eastAsia="仿宋"/>
          <w:sz w:val="28"/>
          <w:szCs w:val="28"/>
          <w:lang w:val="en-US" w:eastAsia="zh-CN"/>
        </w:rPr>
        <w:t>16</w:t>
      </w:r>
      <w:r>
        <w:rPr>
          <w:rFonts w:hint="eastAsia" w:ascii="仿宋" w:hAnsi="仿宋" w:eastAsia="仿宋"/>
          <w:sz w:val="28"/>
          <w:szCs w:val="28"/>
        </w:rPr>
        <w:t>日9:</w:t>
      </w:r>
      <w:r>
        <w:rPr>
          <w:rFonts w:hint="eastAsia" w:ascii="仿宋" w:hAnsi="仿宋" w:eastAsia="仿宋"/>
          <w:sz w:val="28"/>
          <w:szCs w:val="28"/>
          <w:lang w:val="en-US" w:eastAsia="zh-CN"/>
        </w:rPr>
        <w:t>0</w:t>
      </w:r>
      <w:r>
        <w:rPr>
          <w:rFonts w:hint="eastAsia" w:ascii="仿宋" w:hAnsi="仿宋" w:eastAsia="仿宋"/>
          <w:sz w:val="28"/>
          <w:szCs w:val="28"/>
        </w:rPr>
        <w:t>0时（北京时间）之前不得启封”字样。</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4.1.2为便于开标唱标，投标人应将《投标价格单》另用信封单独密封，与投标文件一同提交，并在封面上注明项目名称、设备名称、投标人名字、“投标报价表”字样及“20</w:t>
      </w:r>
      <w:r>
        <w:rPr>
          <w:rFonts w:hint="eastAsia" w:ascii="仿宋" w:hAnsi="仿宋" w:eastAsia="仿宋"/>
          <w:sz w:val="28"/>
          <w:szCs w:val="28"/>
          <w:lang w:val="en-US" w:eastAsia="zh-CN"/>
        </w:rPr>
        <w:t>21</w:t>
      </w:r>
      <w:r>
        <w:rPr>
          <w:rFonts w:hint="eastAsia" w:ascii="仿宋" w:hAnsi="仿宋" w:eastAsia="仿宋"/>
          <w:sz w:val="28"/>
          <w:szCs w:val="28"/>
        </w:rPr>
        <w:t>年</w:t>
      </w:r>
      <w:r>
        <w:rPr>
          <w:rFonts w:hint="eastAsia" w:ascii="仿宋" w:hAnsi="仿宋" w:eastAsia="仿宋"/>
          <w:sz w:val="28"/>
          <w:szCs w:val="28"/>
          <w:lang w:val="en-US" w:eastAsia="zh-CN"/>
        </w:rPr>
        <w:t>7</w:t>
      </w:r>
      <w:r>
        <w:rPr>
          <w:rFonts w:hint="eastAsia" w:ascii="仿宋" w:hAnsi="仿宋" w:eastAsia="仿宋"/>
          <w:sz w:val="28"/>
          <w:szCs w:val="28"/>
        </w:rPr>
        <w:t>月</w:t>
      </w:r>
      <w:r>
        <w:rPr>
          <w:rFonts w:hint="eastAsia" w:ascii="仿宋" w:hAnsi="仿宋" w:eastAsia="仿宋"/>
          <w:sz w:val="28"/>
          <w:szCs w:val="28"/>
          <w:lang w:val="en-US" w:eastAsia="zh-CN"/>
        </w:rPr>
        <w:t>16日</w:t>
      </w:r>
      <w:r>
        <w:rPr>
          <w:rFonts w:hint="eastAsia" w:ascii="仿宋" w:hAnsi="仿宋" w:eastAsia="仿宋"/>
          <w:sz w:val="28"/>
          <w:szCs w:val="28"/>
        </w:rPr>
        <w:t>9:</w:t>
      </w:r>
      <w:r>
        <w:rPr>
          <w:rFonts w:hint="eastAsia" w:ascii="仿宋" w:hAnsi="仿宋" w:eastAsia="仿宋"/>
          <w:sz w:val="28"/>
          <w:szCs w:val="28"/>
          <w:lang w:val="en-US" w:eastAsia="zh-CN"/>
        </w:rPr>
        <w:t>0</w:t>
      </w:r>
      <w:r>
        <w:rPr>
          <w:rFonts w:hint="eastAsia" w:ascii="仿宋" w:hAnsi="仿宋" w:eastAsia="仿宋"/>
          <w:sz w:val="28"/>
          <w:szCs w:val="28"/>
        </w:rPr>
        <w:t>0时（北京时间）之前不得启封”字样。</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4.1.3所有密封封口处均应加盖投标人公章或密封章。</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4.2 投标人必须向招标人提供投标文件及图纸、技术资料的电子版一份</w:t>
      </w:r>
      <w:r>
        <w:rPr>
          <w:rFonts w:hint="eastAsia" w:ascii="仿宋" w:hAnsi="仿宋" w:eastAsia="仿宋" w:cs="仿宋_GB2312"/>
          <w:sz w:val="28"/>
          <w:szCs w:val="28"/>
        </w:rPr>
        <w:t>，密封于投标文件正本中。</w:t>
      </w:r>
    </w:p>
    <w:p>
      <w:pPr>
        <w:spacing w:line="500" w:lineRule="exact"/>
        <w:ind w:firstLine="562" w:firstLineChars="200"/>
        <w:rPr>
          <w:rFonts w:ascii="仿宋" w:hAnsi="仿宋" w:eastAsia="仿宋"/>
          <w:b/>
          <w:bCs/>
          <w:sz w:val="28"/>
          <w:szCs w:val="28"/>
        </w:rPr>
      </w:pPr>
      <w:r>
        <w:rPr>
          <w:rFonts w:hint="eastAsia" w:ascii="仿宋" w:hAnsi="仿宋" w:eastAsia="仿宋"/>
          <w:b/>
          <w:bCs/>
          <w:sz w:val="28"/>
          <w:szCs w:val="28"/>
        </w:rPr>
        <w:t>5 无效投标：发生下列情况之一者，视为无效投标。</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5.1   商务评标过程中，有下列情形之一者，应予废标：</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5.1.1  投标人及其制造商与招标人、招标机构有利害关系的。</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5.1.2  投标人的投标书、资格证明未提供或不符合招标文件的要求。</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5.1.3  投标文件无法定代表人签字或签字人无法定代表人有效授权书的。</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5.1.4  投标人业绩不能满足招标文件的要求。</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5.1.5  投标文件符合招标文件中规定废标的其他商务条款。</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5.2   技术评标过程中，有下列情形之一者，应予废标：</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5.2.1  投标文件不能满足招标文件技术规格中主要参数要求或主要参数无技术资料支持的。</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 xml:space="preserve"> 5.2.2  投标文件技术规格中一般参数超出允许偏离的最大范围或最高项数的。</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 xml:space="preserve"> 5.2.3  投标文件技术规格中的响应与事实情况不符或虚假投标的。</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 xml:space="preserve"> 5.2.4  投标人复制招标文件的技术规格相关部分内容作为其投标文件中的一部分。</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5.2.5投标文件的澄清</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开标以后，招标人可针对投标文件的内容要求投标人澄清，澄清问题一般以澄清会的形式进行。由投标人当面澄清由招标人提出的需要澄清的问题，并整理出书面资料（有投标代表签字、投标人公章、日期等），形成投标文件的有效补充。澄清不得对原投标文件作实质性修改。</w:t>
      </w:r>
    </w:p>
    <w:p>
      <w:pPr>
        <w:spacing w:line="500" w:lineRule="exact"/>
        <w:ind w:firstLine="560" w:firstLineChars="200"/>
        <w:rPr>
          <w:rFonts w:ascii="仿宋" w:hAnsi="仿宋" w:eastAsia="仿宋"/>
          <w:sz w:val="28"/>
          <w:szCs w:val="28"/>
        </w:rPr>
      </w:pPr>
    </w:p>
    <w:p>
      <w:pPr>
        <w:spacing w:line="500" w:lineRule="exact"/>
        <w:rPr>
          <w:rFonts w:ascii="仿宋" w:hAnsi="仿宋" w:eastAsia="仿宋"/>
          <w:b/>
          <w:bCs/>
          <w:sz w:val="28"/>
          <w:szCs w:val="28"/>
        </w:rPr>
      </w:pPr>
      <w:r>
        <w:rPr>
          <w:rFonts w:hint="eastAsia" w:ascii="仿宋" w:hAnsi="仿宋" w:eastAsia="仿宋"/>
          <w:b/>
          <w:bCs/>
          <w:sz w:val="28"/>
          <w:szCs w:val="28"/>
        </w:rPr>
        <w:t>三、评标办法</w:t>
      </w:r>
    </w:p>
    <w:p>
      <w:pPr>
        <w:spacing w:line="500" w:lineRule="exact"/>
        <w:ind w:firstLine="560" w:firstLineChars="200"/>
        <w:rPr>
          <w:rFonts w:hint="eastAsia" w:ascii="仿宋" w:hAnsi="仿宋" w:eastAsia="仿宋"/>
          <w:sz w:val="28"/>
          <w:szCs w:val="28"/>
          <w:lang w:eastAsia="zh-CN"/>
        </w:rPr>
      </w:pPr>
      <w:r>
        <w:rPr>
          <w:rFonts w:hint="eastAsia" w:ascii="仿宋" w:hAnsi="仿宋" w:eastAsia="仿宋"/>
          <w:sz w:val="28"/>
          <w:szCs w:val="28"/>
        </w:rPr>
        <w:t>1、本次评标采用综合评比</w:t>
      </w:r>
      <w:r>
        <w:rPr>
          <w:rFonts w:hint="eastAsia" w:ascii="仿宋" w:hAnsi="仿宋" w:eastAsia="仿宋"/>
          <w:sz w:val="28"/>
          <w:szCs w:val="28"/>
          <w:lang w:eastAsia="zh-CN"/>
        </w:rPr>
        <w:t>、评分</w:t>
      </w:r>
      <w:r>
        <w:rPr>
          <w:rFonts w:hint="eastAsia" w:ascii="仿宋" w:hAnsi="仿宋" w:eastAsia="仿宋"/>
          <w:sz w:val="28"/>
          <w:szCs w:val="28"/>
        </w:rPr>
        <w:t>。评标小组依照本细则，对所有有效投标文件的评标价格、商务部分、技术部分进行审查、评比</w:t>
      </w:r>
      <w:r>
        <w:rPr>
          <w:rFonts w:hint="eastAsia" w:ascii="仿宋" w:hAnsi="仿宋" w:eastAsia="仿宋"/>
          <w:sz w:val="28"/>
          <w:szCs w:val="28"/>
          <w:lang w:eastAsia="zh-CN"/>
        </w:rPr>
        <w:t>、评分。</w:t>
      </w:r>
    </w:p>
    <w:p>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2、评标小组全体成员对每个投标人进行审查、评比</w:t>
      </w:r>
      <w:r>
        <w:rPr>
          <w:rFonts w:hint="eastAsia" w:ascii="仿宋" w:hAnsi="仿宋" w:eastAsia="仿宋"/>
          <w:sz w:val="28"/>
          <w:szCs w:val="28"/>
          <w:lang w:eastAsia="zh-CN"/>
        </w:rPr>
        <w:t>、评分</w:t>
      </w:r>
      <w:r>
        <w:rPr>
          <w:rFonts w:hint="eastAsia" w:ascii="仿宋" w:hAnsi="仿宋" w:eastAsia="仿宋"/>
          <w:sz w:val="28"/>
          <w:szCs w:val="28"/>
        </w:rPr>
        <w:t>，综合评分高</w:t>
      </w:r>
      <w:r>
        <w:rPr>
          <w:rFonts w:hint="eastAsia" w:ascii="仿宋" w:hAnsi="仿宋" w:eastAsia="仿宋"/>
          <w:sz w:val="28"/>
          <w:szCs w:val="28"/>
          <w:lang w:eastAsia="zh-CN"/>
        </w:rPr>
        <w:t>者</w:t>
      </w:r>
      <w:r>
        <w:rPr>
          <w:rFonts w:hint="eastAsia" w:ascii="仿宋" w:hAnsi="仿宋" w:eastAsia="仿宋"/>
          <w:sz w:val="28"/>
          <w:szCs w:val="28"/>
        </w:rPr>
        <w:t>为推荐中标候选人。</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3、评标价格低且技术优势高者优先；当评标价格相同而技术优势不同时，技术优势高者优先；当评标价格不同而技术优势相同时，评标价格低者优先。</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4、评标活动中发现有争议的内容时，按照少数服从多数的原则，由评标小组确定。</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 xml:space="preserve">5、评标人签字。  </w:t>
      </w:r>
    </w:p>
    <w:p>
      <w:pPr>
        <w:spacing w:line="500" w:lineRule="exact"/>
        <w:ind w:firstLine="560" w:firstLineChars="200"/>
        <w:rPr>
          <w:rFonts w:ascii="仿宋" w:hAnsi="仿宋" w:eastAsia="仿宋"/>
          <w:sz w:val="28"/>
          <w:szCs w:val="28"/>
        </w:rPr>
      </w:pPr>
    </w:p>
    <w:p>
      <w:pPr>
        <w:spacing w:line="500" w:lineRule="exact"/>
        <w:rPr>
          <w:rFonts w:ascii="仿宋" w:hAnsi="仿宋" w:eastAsia="仿宋"/>
          <w:b/>
          <w:bCs/>
          <w:sz w:val="28"/>
          <w:szCs w:val="28"/>
        </w:rPr>
      </w:pPr>
      <w:r>
        <w:rPr>
          <w:rFonts w:hint="eastAsia" w:ascii="仿宋" w:hAnsi="仿宋" w:eastAsia="仿宋"/>
          <w:b/>
          <w:bCs/>
          <w:sz w:val="28"/>
          <w:szCs w:val="28"/>
        </w:rPr>
        <w:t>四、授予合同</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1、招标人在授予合同时，保留对招标文件中规定的货物数量和规格予以调整的权力。</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2、为保证项目的进度要求，招标人保留拆包授予合同的权力。</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3、中标人在接到《中标通知书》后5日内，按甲方约定的时间、地点与甲方签订合同。</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4、招标文件、中标人的投标文件及其澄清文件等，均为签订合同的依据。中标人不得与招标人签订背离上述文件内容的合同。</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 xml:space="preserve">    </w:t>
      </w:r>
    </w:p>
    <w:p>
      <w:pPr>
        <w:spacing w:line="500" w:lineRule="exact"/>
        <w:rPr>
          <w:rFonts w:ascii="仿宋" w:hAnsi="仿宋" w:eastAsia="仿宋"/>
          <w:b/>
          <w:bCs/>
          <w:sz w:val="28"/>
          <w:szCs w:val="28"/>
        </w:rPr>
      </w:pPr>
      <w:r>
        <w:rPr>
          <w:rFonts w:hint="eastAsia" w:ascii="仿宋" w:hAnsi="仿宋" w:eastAsia="仿宋"/>
          <w:b/>
          <w:bCs/>
          <w:sz w:val="28"/>
          <w:szCs w:val="28"/>
        </w:rPr>
        <w:t>五、招标投标费用：</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一切与投标有关的费用均由投标人自理。</w:t>
      </w:r>
    </w:p>
    <w:p>
      <w:pPr>
        <w:spacing w:line="500" w:lineRule="exact"/>
        <w:ind w:firstLine="560" w:firstLineChars="200"/>
        <w:rPr>
          <w:rFonts w:ascii="仿宋" w:hAnsi="仿宋" w:eastAsia="仿宋"/>
          <w:sz w:val="28"/>
          <w:szCs w:val="28"/>
        </w:rPr>
      </w:pPr>
    </w:p>
    <w:p>
      <w:pPr>
        <w:spacing w:line="500" w:lineRule="exact"/>
        <w:rPr>
          <w:rFonts w:ascii="仿宋" w:hAnsi="仿宋" w:eastAsia="仿宋"/>
          <w:b/>
          <w:bCs/>
          <w:sz w:val="28"/>
          <w:szCs w:val="28"/>
        </w:rPr>
      </w:pPr>
      <w:r>
        <w:rPr>
          <w:rFonts w:hint="eastAsia" w:ascii="仿宋" w:hAnsi="仿宋" w:eastAsia="仿宋"/>
          <w:b/>
          <w:bCs/>
          <w:sz w:val="28"/>
          <w:szCs w:val="28"/>
        </w:rPr>
        <w:t>六、投标人资格审查文件</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投标人要提交下列文件以便招标单位审核：</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1) 企业法人营业执照、税务登记证副本、组织代码证原件及复印件；（需提供原件供招标人审查）</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2) 法人、授权委托人身份证复印件；</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3）生产许可证、有关鉴定材料；</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4) 质量保证体系及其质量认证证明；</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5) 业绩及目前正在执行合同情况(包括完成情况和出现的重要质量问题及改进措施)；</w:t>
      </w:r>
      <w:r>
        <w:rPr>
          <w:rFonts w:hint="eastAsia" w:ascii="仿宋" w:hAnsi="仿宋" w:eastAsia="仿宋"/>
          <w:sz w:val="28"/>
          <w:szCs w:val="28"/>
        </w:rPr>
        <w:tab/>
      </w:r>
      <w:r>
        <w:rPr>
          <w:rFonts w:hint="eastAsia" w:ascii="仿宋" w:hAnsi="仿宋" w:eastAsia="仿宋"/>
          <w:sz w:val="28"/>
          <w:szCs w:val="28"/>
        </w:rPr>
        <w:t xml:space="preserve"> </w:t>
      </w:r>
    </w:p>
    <w:p>
      <w:pPr>
        <w:spacing w:line="500" w:lineRule="exact"/>
        <w:ind w:firstLine="560" w:firstLineChars="200"/>
        <w:rPr>
          <w:rFonts w:ascii="仿宋" w:hAnsi="仿宋" w:eastAsia="仿宋"/>
          <w:b/>
          <w:bCs/>
          <w:sz w:val="28"/>
          <w:szCs w:val="28"/>
        </w:rPr>
      </w:pPr>
      <w:r>
        <w:rPr>
          <w:rFonts w:hint="eastAsia" w:ascii="仿宋" w:hAnsi="仿宋" w:eastAsia="仿宋"/>
          <w:sz w:val="28"/>
          <w:szCs w:val="28"/>
        </w:rPr>
        <w:t>5) 其它文件和资料。</w:t>
      </w:r>
    </w:p>
    <w:p>
      <w:pPr>
        <w:spacing w:line="500" w:lineRule="exact"/>
        <w:rPr>
          <w:rFonts w:ascii="仿宋" w:hAnsi="仿宋" w:eastAsia="仿宋"/>
          <w:b/>
          <w:bCs/>
          <w:sz w:val="28"/>
          <w:szCs w:val="28"/>
        </w:rPr>
      </w:pPr>
      <w:r>
        <w:rPr>
          <w:rFonts w:hint="eastAsia" w:ascii="仿宋" w:hAnsi="仿宋" w:eastAsia="仿宋"/>
          <w:b/>
          <w:bCs/>
          <w:sz w:val="28"/>
          <w:szCs w:val="28"/>
        </w:rPr>
        <w:t>七、 投标保证金</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投标保证金（人民币：</w:t>
      </w:r>
      <w:r>
        <w:rPr>
          <w:rFonts w:hint="eastAsia" w:ascii="仿宋" w:hAnsi="仿宋" w:eastAsia="仿宋"/>
          <w:sz w:val="28"/>
          <w:szCs w:val="28"/>
          <w:lang w:eastAsia="zh-CN"/>
        </w:rPr>
        <w:t>伍</w:t>
      </w:r>
      <w:r>
        <w:rPr>
          <w:rFonts w:hint="eastAsia" w:ascii="仿宋" w:hAnsi="仿宋" w:eastAsia="仿宋"/>
          <w:sz w:val="28"/>
          <w:szCs w:val="28"/>
        </w:rPr>
        <w:t>万元</w:t>
      </w:r>
      <w:r>
        <w:rPr>
          <w:rFonts w:hint="eastAsia" w:ascii="仿宋" w:hAnsi="仿宋" w:eastAsia="仿宋"/>
          <w:sz w:val="28"/>
          <w:szCs w:val="28"/>
          <w:lang w:eastAsia="zh-CN"/>
        </w:rPr>
        <w:t>整</w:t>
      </w:r>
      <w:r>
        <w:rPr>
          <w:rFonts w:hint="eastAsia" w:ascii="仿宋" w:hAnsi="仿宋" w:eastAsia="仿宋"/>
          <w:sz w:val="28"/>
          <w:szCs w:val="28"/>
          <w:lang w:val="en-US" w:eastAsia="zh-CN"/>
        </w:rPr>
        <w:t xml:space="preserve">     </w:t>
      </w:r>
      <w:r>
        <w:rPr>
          <w:rFonts w:hint="eastAsia" w:ascii="仿宋" w:hAnsi="仿宋" w:eastAsia="仿宋" w:cs="仿宋"/>
          <w:sz w:val="28"/>
          <w:szCs w:val="28"/>
        </w:rPr>
        <w:t>￥</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50</w:t>
      </w:r>
      <w:r>
        <w:rPr>
          <w:rFonts w:hint="eastAsia" w:ascii="仿宋" w:hAnsi="仿宋" w:eastAsia="仿宋" w:cs="仿宋"/>
          <w:sz w:val="28"/>
          <w:szCs w:val="28"/>
        </w:rPr>
        <w:t>000元</w:t>
      </w:r>
      <w:r>
        <w:rPr>
          <w:rFonts w:hint="eastAsia" w:ascii="仿宋" w:hAnsi="仿宋" w:eastAsia="仿宋"/>
          <w:sz w:val="28"/>
          <w:szCs w:val="28"/>
        </w:rPr>
        <w:t xml:space="preserve">） </w:t>
      </w:r>
    </w:p>
    <w:p>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投标保证金交纳时间：20</w:t>
      </w:r>
      <w:r>
        <w:rPr>
          <w:rFonts w:hint="eastAsia" w:ascii="仿宋" w:hAnsi="仿宋" w:eastAsia="仿宋"/>
          <w:sz w:val="28"/>
          <w:szCs w:val="28"/>
          <w:lang w:val="en-US" w:eastAsia="zh-CN"/>
        </w:rPr>
        <w:t>21</w:t>
      </w:r>
      <w:r>
        <w:rPr>
          <w:rFonts w:hint="eastAsia" w:ascii="仿宋" w:hAnsi="仿宋" w:eastAsia="仿宋"/>
          <w:sz w:val="28"/>
          <w:szCs w:val="28"/>
        </w:rPr>
        <w:t>年</w:t>
      </w:r>
      <w:r>
        <w:rPr>
          <w:rFonts w:hint="eastAsia" w:ascii="仿宋" w:hAnsi="仿宋" w:eastAsia="仿宋"/>
          <w:sz w:val="28"/>
          <w:szCs w:val="28"/>
          <w:lang w:val="en-US" w:eastAsia="zh-CN"/>
        </w:rPr>
        <w:t>7</w:t>
      </w:r>
      <w:r>
        <w:rPr>
          <w:rFonts w:hint="eastAsia" w:ascii="仿宋" w:hAnsi="仿宋" w:eastAsia="仿宋"/>
          <w:sz w:val="28"/>
          <w:szCs w:val="28"/>
        </w:rPr>
        <w:t>月</w:t>
      </w:r>
      <w:r>
        <w:rPr>
          <w:rFonts w:hint="eastAsia" w:ascii="仿宋" w:hAnsi="仿宋" w:eastAsia="仿宋"/>
          <w:sz w:val="28"/>
          <w:szCs w:val="28"/>
          <w:lang w:val="en-US" w:eastAsia="zh-CN"/>
        </w:rPr>
        <w:t>15</w:t>
      </w:r>
      <w:r>
        <w:rPr>
          <w:rFonts w:hint="eastAsia" w:ascii="仿宋" w:hAnsi="仿宋" w:eastAsia="仿宋"/>
          <w:sz w:val="28"/>
          <w:szCs w:val="28"/>
        </w:rPr>
        <w:t>日</w:t>
      </w:r>
      <w:r>
        <w:rPr>
          <w:rFonts w:hint="eastAsia" w:ascii="仿宋" w:hAnsi="仿宋" w:eastAsia="仿宋"/>
          <w:sz w:val="28"/>
          <w:szCs w:val="28"/>
          <w:lang w:val="en-US" w:eastAsia="zh-CN"/>
        </w:rPr>
        <w:t>17</w:t>
      </w:r>
      <w:r>
        <w:rPr>
          <w:rFonts w:hint="eastAsia" w:ascii="仿宋" w:hAnsi="仿宋" w:eastAsia="仿宋"/>
          <w:sz w:val="28"/>
          <w:szCs w:val="28"/>
        </w:rPr>
        <w:t>:</w:t>
      </w:r>
      <w:r>
        <w:rPr>
          <w:rFonts w:hint="eastAsia" w:ascii="仿宋" w:hAnsi="仿宋" w:eastAsia="仿宋"/>
          <w:sz w:val="28"/>
          <w:szCs w:val="28"/>
          <w:lang w:val="en-US" w:eastAsia="zh-CN"/>
        </w:rPr>
        <w:t>0</w:t>
      </w:r>
      <w:r>
        <w:rPr>
          <w:rFonts w:hint="eastAsia" w:ascii="仿宋" w:hAnsi="仿宋" w:eastAsia="仿宋"/>
          <w:sz w:val="28"/>
          <w:szCs w:val="28"/>
        </w:rPr>
        <w:t>0时（北京时间）前到账，投标截止时间之后递交的投标保证金将被拒绝。公对公电汇转账方式缴纳（不接受现金及个人转账）。 最终以</w:t>
      </w:r>
      <w:r>
        <w:rPr>
          <w:rFonts w:hint="eastAsia" w:ascii="仿宋" w:hAnsi="仿宋" w:eastAsia="仿宋"/>
          <w:sz w:val="28"/>
          <w:szCs w:val="28"/>
          <w:lang w:val="en-US" w:eastAsia="zh-CN"/>
        </w:rPr>
        <w:t>洛阳万基铝钛合金新材料有限公司</w:t>
      </w:r>
      <w:r>
        <w:rPr>
          <w:rFonts w:hint="eastAsia" w:ascii="仿宋" w:hAnsi="仿宋" w:eastAsia="仿宋"/>
          <w:sz w:val="28"/>
          <w:szCs w:val="28"/>
        </w:rPr>
        <w:t>财务所开收到凭证为准。</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招标人指定的投标保证金的接收单位：</w:t>
      </w:r>
    </w:p>
    <w:p>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单位名称：</w:t>
      </w:r>
      <w:r>
        <w:rPr>
          <w:rFonts w:hint="eastAsia" w:ascii="仿宋" w:hAnsi="仿宋" w:eastAsia="仿宋"/>
          <w:sz w:val="28"/>
          <w:szCs w:val="28"/>
          <w:lang w:val="en-US" w:eastAsia="zh-CN"/>
        </w:rPr>
        <w:t>洛阳万基铝钛合金新材料有限公司</w:t>
      </w:r>
    </w:p>
    <w:p>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开 户 行：</w:t>
      </w:r>
      <w:r>
        <w:rPr>
          <w:rFonts w:hint="eastAsia" w:ascii="仿宋" w:hAnsi="仿宋" w:eastAsia="仿宋"/>
          <w:sz w:val="28"/>
          <w:szCs w:val="28"/>
          <w:lang w:val="en-US" w:eastAsia="zh-CN"/>
        </w:rPr>
        <w:t>洛阳银行股份有限公司新安县支行</w:t>
      </w:r>
    </w:p>
    <w:p>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账    号：</w:t>
      </w:r>
      <w:r>
        <w:rPr>
          <w:rFonts w:hint="eastAsia" w:ascii="仿宋" w:hAnsi="仿宋" w:eastAsia="仿宋"/>
          <w:sz w:val="28"/>
          <w:szCs w:val="28"/>
          <w:lang w:val="en-US" w:eastAsia="zh-CN"/>
        </w:rPr>
        <w:t>99008767859</w:t>
      </w:r>
    </w:p>
    <w:p>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联系电话：0379-6733</w:t>
      </w:r>
      <w:r>
        <w:rPr>
          <w:rFonts w:hint="eastAsia" w:ascii="仿宋" w:hAnsi="仿宋" w:eastAsia="仿宋"/>
          <w:sz w:val="28"/>
          <w:szCs w:val="28"/>
          <w:lang w:val="en-US" w:eastAsia="zh-CN"/>
        </w:rPr>
        <w:t>3178</w:t>
      </w:r>
      <w:r>
        <w:rPr>
          <w:rFonts w:hint="eastAsia" w:ascii="仿宋" w:hAnsi="仿宋" w:eastAsia="仿宋"/>
          <w:sz w:val="28"/>
          <w:szCs w:val="28"/>
        </w:rPr>
        <w:t>/2028</w:t>
      </w:r>
    </w:p>
    <w:p>
      <w:pPr>
        <w:spacing w:line="500" w:lineRule="exact"/>
        <w:ind w:firstLine="560" w:firstLineChars="200"/>
        <w:rPr>
          <w:rFonts w:ascii="仿宋" w:hAnsi="仿宋" w:eastAsia="仿宋"/>
          <w:b/>
          <w:color w:val="FF0000"/>
          <w:sz w:val="28"/>
          <w:szCs w:val="28"/>
        </w:rPr>
      </w:pPr>
      <w:r>
        <w:rPr>
          <w:rFonts w:hint="eastAsia" w:ascii="仿宋" w:hAnsi="仿宋" w:eastAsia="仿宋"/>
          <w:sz w:val="28"/>
          <w:szCs w:val="28"/>
        </w:rPr>
        <w:t>保证金退还：</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未中标的投标人的投标保证金，将在招标机构发出《中标通知书》，中标人签订了合同后15日内予以退还。</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中标人的投标保证金，在签订了合同且满足履约条件后，招标机构将通过投标单位账户全额退还。</w:t>
      </w:r>
    </w:p>
    <w:p>
      <w:pPr>
        <w:spacing w:line="500" w:lineRule="exact"/>
        <w:ind w:firstLine="560" w:firstLineChars="200"/>
        <w:rPr>
          <w:rFonts w:hint="eastAsia" w:ascii="仿宋" w:hAnsi="仿宋" w:eastAsia="仿宋"/>
          <w:b/>
          <w:color w:val="FF0000"/>
          <w:sz w:val="28"/>
          <w:szCs w:val="28"/>
          <w:lang w:eastAsia="zh-CN"/>
        </w:rPr>
      </w:pPr>
      <w:r>
        <w:rPr>
          <w:rFonts w:hint="eastAsia" w:ascii="仿宋" w:hAnsi="仿宋" w:eastAsia="仿宋"/>
          <w:sz w:val="28"/>
          <w:szCs w:val="28"/>
        </w:rPr>
        <w:t>发生以下情况之一者，投标保证金将不予</w:t>
      </w:r>
      <w:r>
        <w:rPr>
          <w:rFonts w:hint="eastAsia" w:ascii="仿宋" w:hAnsi="仿宋" w:eastAsia="仿宋"/>
          <w:sz w:val="28"/>
          <w:szCs w:val="28"/>
          <w:lang w:eastAsia="zh-CN"/>
        </w:rPr>
        <w:t>退</w:t>
      </w:r>
      <w:r>
        <w:rPr>
          <w:rFonts w:hint="eastAsia" w:ascii="仿宋" w:hAnsi="仿宋" w:eastAsia="仿宋"/>
          <w:sz w:val="28"/>
          <w:szCs w:val="28"/>
        </w:rPr>
        <w:t>还</w:t>
      </w:r>
      <w:r>
        <w:rPr>
          <w:rFonts w:hint="eastAsia" w:ascii="仿宋" w:hAnsi="仿宋" w:eastAsia="仿宋"/>
          <w:sz w:val="28"/>
          <w:szCs w:val="28"/>
          <w:lang w:eastAsia="zh-CN"/>
        </w:rPr>
        <w:t>：</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I.投标人在投标报价有效期内撤回、修改其投标报价（含报价说明）；</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II. 投标人以他人名义投标、相互串通投标或者以其他方式弄虚作假的，投标人提交虚假资料或失实资料；</w:t>
      </w:r>
    </w:p>
    <w:p>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III.投标人被通知中标后，拒绝在规定时间按报价及招标文件要求签订技术协议及商务合同；</w:t>
      </w:r>
    </w:p>
    <w:p>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IV. 投标人违反纪律与保密的有关规定；</w:t>
      </w:r>
    </w:p>
    <w:p>
      <w:pPr>
        <w:spacing w:line="500" w:lineRule="exact"/>
        <w:ind w:firstLine="560" w:firstLineChars="200"/>
        <w:rPr>
          <w:rFonts w:ascii="仿宋" w:hAnsi="仿宋" w:eastAsia="仿宋"/>
          <w:sz w:val="28"/>
          <w:szCs w:val="28"/>
        </w:rPr>
      </w:pPr>
      <w:r>
        <w:rPr>
          <w:rFonts w:hint="eastAsia" w:ascii="仿宋" w:hAnsi="仿宋" w:eastAsia="仿宋"/>
          <w:sz w:val="28"/>
          <w:szCs w:val="28"/>
          <w:lang w:val="en-US" w:eastAsia="zh-CN"/>
        </w:rPr>
        <w:t>V.</w:t>
      </w:r>
      <w:r>
        <w:rPr>
          <w:rFonts w:hint="eastAsia" w:ascii="仿宋" w:hAnsi="仿宋" w:eastAsia="仿宋"/>
          <w:sz w:val="28"/>
          <w:szCs w:val="28"/>
        </w:rPr>
        <w:t>若中标人违约，则该笔保证金将予以扣除，并将投标人列入信用黑名单。</w:t>
      </w: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ascii="仿宋" w:hAnsi="仿宋" w:eastAsia="仿宋"/>
          <w:sz w:val="28"/>
          <w:szCs w:val="28"/>
        </w:rPr>
      </w:pPr>
      <w:r>
        <w:rPr>
          <w:rFonts w:hint="eastAsia" w:ascii="仿宋" w:hAnsi="仿宋" w:eastAsia="仿宋"/>
          <w:sz w:val="28"/>
          <w:szCs w:val="28"/>
        </w:rPr>
        <w:t>附件1  投标人承诺函(格式)</w:t>
      </w:r>
    </w:p>
    <w:p>
      <w:pPr>
        <w:spacing w:line="500" w:lineRule="exact"/>
        <w:rPr>
          <w:rFonts w:hint="eastAsia" w:ascii="仿宋" w:hAnsi="仿宋" w:eastAsia="仿宋"/>
          <w:sz w:val="40"/>
          <w:szCs w:val="44"/>
        </w:rPr>
      </w:pPr>
    </w:p>
    <w:p>
      <w:pPr>
        <w:spacing w:line="500" w:lineRule="exact"/>
        <w:ind w:firstLine="3200" w:firstLineChars="800"/>
        <w:jc w:val="both"/>
        <w:rPr>
          <w:rFonts w:ascii="仿宋" w:hAnsi="仿宋" w:eastAsia="仿宋"/>
          <w:sz w:val="40"/>
          <w:szCs w:val="44"/>
        </w:rPr>
      </w:pPr>
      <w:r>
        <w:rPr>
          <w:rFonts w:hint="eastAsia" w:ascii="仿宋" w:hAnsi="仿宋" w:eastAsia="仿宋"/>
          <w:sz w:val="40"/>
          <w:szCs w:val="44"/>
        </w:rPr>
        <w:t>投标人承诺函</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 xml:space="preserve">                                        项目名称：             </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 xml:space="preserve">                                        日    期：             </w:t>
      </w:r>
    </w:p>
    <w:p>
      <w:pPr>
        <w:spacing w:line="500" w:lineRule="exact"/>
        <w:rPr>
          <w:rFonts w:ascii="仿宋" w:hAnsi="仿宋" w:eastAsia="仿宋"/>
          <w:sz w:val="28"/>
          <w:szCs w:val="28"/>
        </w:rPr>
      </w:pPr>
      <w:r>
        <w:rPr>
          <w:rFonts w:hint="eastAsia" w:ascii="仿宋" w:hAnsi="仿宋" w:eastAsia="仿宋"/>
          <w:sz w:val="28"/>
          <w:szCs w:val="28"/>
        </w:rPr>
        <w:t>致：(招标机构名称)</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 xml:space="preserve">  (招标人名称)  </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很荣幸能参与上述项目的投标。</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我代表(投标人名称)，在此作如下承诺：</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1、完全理解和接受招标文件的一切规定和要求。</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2、投标报价在投标有效期和合同有效期内，该报价固定不变。</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3、若中标，我方将按照招标文件的具体规定与项目法人签订合同，并且严格履行合同义务，按时交货，为项目提供优质的设备和服务。如果在合同执行过程中，发现合同设备质量问题，我方一定尽快修理更换/退货，并承担相应的经济责任。</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4、在整个招标过程中，我方若有违规行为，贵方可按招标文件之规定给予处理，我方完全接受。</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5、若中标，本承诺函将成为合同不可分割的一部分，与合同具有同等的法律效力。</w:t>
      </w:r>
    </w:p>
    <w:p>
      <w:pPr>
        <w:spacing w:line="500" w:lineRule="exact"/>
        <w:rPr>
          <w:rFonts w:ascii="仿宋" w:hAnsi="仿宋" w:eastAsia="仿宋"/>
          <w:sz w:val="28"/>
          <w:szCs w:val="28"/>
        </w:rPr>
      </w:pPr>
    </w:p>
    <w:p>
      <w:pPr>
        <w:spacing w:line="500" w:lineRule="exact"/>
        <w:ind w:firstLine="5600" w:firstLineChars="2000"/>
        <w:rPr>
          <w:rFonts w:ascii="仿宋" w:hAnsi="仿宋" w:eastAsia="仿宋"/>
          <w:sz w:val="28"/>
          <w:szCs w:val="28"/>
        </w:rPr>
      </w:pPr>
      <w:r>
        <w:rPr>
          <w:rFonts w:hint="eastAsia" w:ascii="仿宋" w:hAnsi="仿宋" w:eastAsia="仿宋"/>
          <w:sz w:val="28"/>
          <w:szCs w:val="28"/>
        </w:rPr>
        <w:t xml:space="preserve">投标人代表签字：               </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 xml:space="preserve">                                    投标人公章： </w:t>
      </w:r>
    </w:p>
    <w:p>
      <w:pPr>
        <w:spacing w:line="500" w:lineRule="exact"/>
        <w:ind w:firstLine="560" w:firstLineChars="200"/>
        <w:rPr>
          <w:rFonts w:hint="eastAsia" w:ascii="仿宋" w:hAnsi="仿宋" w:eastAsia="仿宋"/>
          <w:sz w:val="28"/>
          <w:szCs w:val="28"/>
        </w:rPr>
      </w:pPr>
      <w:r>
        <w:rPr>
          <w:rFonts w:ascii="仿宋" w:hAnsi="仿宋" w:eastAsia="仿宋"/>
          <w:sz w:val="28"/>
          <w:szCs w:val="28"/>
        </w:rPr>
        <w:t xml:space="preserve">                                    </w:t>
      </w:r>
      <w:r>
        <w:rPr>
          <w:rFonts w:hint="eastAsia" w:ascii="仿宋" w:hAnsi="仿宋" w:eastAsia="仿宋"/>
          <w:sz w:val="28"/>
          <w:szCs w:val="28"/>
        </w:rPr>
        <w:t>日期：</w:t>
      </w:r>
    </w:p>
    <w:p>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 xml:space="preserve">                   </w:t>
      </w:r>
    </w:p>
    <w:p>
      <w:pPr>
        <w:spacing w:line="500" w:lineRule="exact"/>
        <w:ind w:firstLine="560" w:firstLineChars="200"/>
        <w:rPr>
          <w:rFonts w:hint="eastAsia" w:ascii="仿宋" w:hAnsi="仿宋" w:eastAsia="仿宋"/>
          <w:sz w:val="28"/>
          <w:szCs w:val="28"/>
        </w:rPr>
      </w:pPr>
    </w:p>
    <w:p>
      <w:pPr>
        <w:spacing w:line="500" w:lineRule="exact"/>
        <w:rPr>
          <w:rFonts w:hint="eastAsia" w:ascii="仿宋" w:hAnsi="仿宋" w:eastAsia="仿宋"/>
          <w:sz w:val="28"/>
          <w:szCs w:val="28"/>
        </w:rPr>
      </w:pPr>
    </w:p>
    <w:p>
      <w:pPr>
        <w:pStyle w:val="8"/>
        <w:spacing w:line="240" w:lineRule="auto"/>
        <w:jc w:val="both"/>
        <w:rPr>
          <w:rFonts w:ascii="仿宋" w:hAnsi="仿宋" w:eastAsia="仿宋"/>
          <w:color w:val="000000" w:themeColor="text1"/>
          <w:szCs w:val="28"/>
          <w14:textFill>
            <w14:solidFill>
              <w14:schemeClr w14:val="tx1"/>
            </w14:solidFill>
          </w14:textFill>
        </w:rPr>
      </w:pPr>
      <w:r>
        <w:rPr>
          <w:rFonts w:hint="eastAsia" w:ascii="仿宋" w:hAnsi="仿宋" w:eastAsia="仿宋" w:cs="仿宋_GB2312"/>
          <w:snapToGrid/>
          <w:color w:val="000000" w:themeColor="text1"/>
          <w:szCs w:val="28"/>
          <w14:textFill>
            <w14:solidFill>
              <w14:schemeClr w14:val="tx1"/>
            </w14:solidFill>
          </w14:textFill>
        </w:rPr>
        <w:t>附件2、投标人法定代表人授权书</w:t>
      </w:r>
      <w:r>
        <w:rPr>
          <w:rFonts w:ascii="仿宋" w:hAnsi="仿宋" w:eastAsia="仿宋" w:cs="仿宋_GB2312"/>
          <w:snapToGrid/>
          <w:color w:val="000000" w:themeColor="text1"/>
          <w:szCs w:val="28"/>
          <w14:textFill>
            <w14:solidFill>
              <w14:schemeClr w14:val="tx1"/>
            </w14:solidFill>
          </w14:textFill>
        </w:rPr>
        <w:t>(</w:t>
      </w:r>
      <w:r>
        <w:rPr>
          <w:rFonts w:hint="eastAsia" w:ascii="仿宋" w:hAnsi="仿宋" w:eastAsia="仿宋" w:cs="仿宋_GB2312"/>
          <w:snapToGrid/>
          <w:color w:val="000000" w:themeColor="text1"/>
          <w:szCs w:val="28"/>
          <w14:textFill>
            <w14:solidFill>
              <w14:schemeClr w14:val="tx1"/>
            </w14:solidFill>
          </w14:textFill>
        </w:rPr>
        <w:t>格式</w:t>
      </w:r>
      <w:r>
        <w:rPr>
          <w:rFonts w:ascii="仿宋" w:hAnsi="仿宋" w:eastAsia="仿宋" w:cs="仿宋_GB2312"/>
          <w:snapToGrid/>
          <w:color w:val="000000" w:themeColor="text1"/>
          <w:szCs w:val="28"/>
          <w14:textFill>
            <w14:solidFill>
              <w14:schemeClr w14:val="tx1"/>
            </w14:solidFill>
          </w14:textFill>
        </w:rPr>
        <w:t>)</w:t>
      </w:r>
    </w:p>
    <w:p>
      <w:pPr>
        <w:pStyle w:val="8"/>
        <w:spacing w:line="240" w:lineRule="auto"/>
        <w:rPr>
          <w:rFonts w:ascii="仿宋" w:hAnsi="仿宋" w:eastAsia="仿宋" w:cs="仿宋_GB2312"/>
          <w:snapToGrid/>
          <w:color w:val="000000" w:themeColor="text1"/>
          <w:szCs w:val="28"/>
          <w14:textFill>
            <w14:solidFill>
              <w14:schemeClr w14:val="tx1"/>
            </w14:solidFill>
          </w14:textFill>
        </w:rPr>
      </w:pPr>
    </w:p>
    <w:p>
      <w:pPr>
        <w:pStyle w:val="8"/>
        <w:rPr>
          <w:rFonts w:asciiTheme="majorEastAsia" w:hAnsiTheme="majorEastAsia" w:eastAsiaTheme="majorEastAsia"/>
          <w:b/>
          <w:bCs/>
          <w:snapToGrid/>
          <w:color w:val="000000" w:themeColor="text1"/>
          <w:sz w:val="44"/>
          <w:szCs w:val="44"/>
          <w14:textFill>
            <w14:solidFill>
              <w14:schemeClr w14:val="tx1"/>
            </w14:solidFill>
          </w14:textFill>
        </w:rPr>
      </w:pPr>
      <w:r>
        <w:rPr>
          <w:rFonts w:hint="eastAsia" w:asciiTheme="majorEastAsia" w:hAnsiTheme="majorEastAsia" w:eastAsiaTheme="majorEastAsia"/>
          <w:b/>
          <w:bCs/>
          <w:snapToGrid/>
          <w:color w:val="000000" w:themeColor="text1"/>
          <w:sz w:val="44"/>
          <w:szCs w:val="44"/>
          <w14:textFill>
            <w14:solidFill>
              <w14:schemeClr w14:val="tx1"/>
            </w14:solidFill>
          </w14:textFill>
        </w:rPr>
        <w:t>投标人法定代表人授权书</w:t>
      </w:r>
    </w:p>
    <w:p>
      <w:pPr>
        <w:rPr>
          <w:color w:val="000000" w:themeColor="text1"/>
          <w14:textFill>
            <w14:solidFill>
              <w14:schemeClr w14:val="tx1"/>
            </w14:solidFill>
          </w14:textFill>
        </w:rPr>
      </w:pPr>
    </w:p>
    <w:p>
      <w:pPr>
        <w:ind w:firstLine="5320" w:firstLineChars="1900"/>
        <w:rPr>
          <w:rFonts w:ascii="仿宋" w:hAnsi="仿宋" w:eastAsia="仿宋" w:cs="仿宋_GB2312"/>
          <w:color w:val="000000" w:themeColor="text1"/>
          <w:sz w:val="28"/>
          <w:szCs w:val="28"/>
          <w14:textFill>
            <w14:solidFill>
              <w14:schemeClr w14:val="tx1"/>
            </w14:solidFill>
          </w14:textFill>
        </w:rPr>
      </w:pPr>
      <w:r>
        <w:rPr>
          <w:rFonts w:hint="eastAsia" w:ascii="仿宋" w:hAnsi="仿宋" w:eastAsia="仿宋" w:cs="仿宋_GB2312"/>
          <w:color w:val="000000" w:themeColor="text1"/>
          <w:sz w:val="28"/>
          <w:szCs w:val="28"/>
          <w14:textFill>
            <w14:solidFill>
              <w14:schemeClr w14:val="tx1"/>
            </w14:solidFill>
          </w14:textFill>
        </w:rPr>
        <w:t>项目名称：</w:t>
      </w:r>
      <w:r>
        <w:rPr>
          <w:rFonts w:hint="eastAsia" w:ascii="仿宋" w:hAnsi="仿宋" w:eastAsia="仿宋" w:cs="仿宋_GB2312"/>
          <w:color w:val="000000" w:themeColor="text1"/>
          <w:sz w:val="28"/>
          <w:szCs w:val="28"/>
          <w:u w:val="single"/>
          <w14:textFill>
            <w14:solidFill>
              <w14:schemeClr w14:val="tx1"/>
            </w14:solidFill>
          </w14:textFill>
        </w:rPr>
        <w:t xml:space="preserve">               </w:t>
      </w:r>
    </w:p>
    <w:p>
      <w:pPr>
        <w:rPr>
          <w:rFonts w:ascii="仿宋" w:hAnsi="仿宋" w:eastAsia="仿宋"/>
          <w:color w:val="000000" w:themeColor="text1"/>
          <w:sz w:val="24"/>
          <w:szCs w:val="24"/>
          <w14:textFill>
            <w14:solidFill>
              <w14:schemeClr w14:val="tx1"/>
            </w14:solidFill>
          </w14:textFill>
        </w:rPr>
      </w:pPr>
      <w:r>
        <w:rPr>
          <w:rFonts w:hint="eastAsia" w:ascii="仿宋" w:hAnsi="仿宋" w:eastAsia="仿宋" w:cs="仿宋_GB2312"/>
          <w:color w:val="000000" w:themeColor="text1"/>
          <w:sz w:val="28"/>
          <w:szCs w:val="28"/>
          <w14:textFill>
            <w14:solidFill>
              <w14:schemeClr w14:val="tx1"/>
            </w14:solidFill>
          </w14:textFill>
        </w:rPr>
        <w:t xml:space="preserve">                                </w:t>
      </w:r>
      <w:r>
        <w:rPr>
          <w:rFonts w:ascii="仿宋" w:hAnsi="仿宋" w:eastAsia="仿宋" w:cs="仿宋_GB2312"/>
          <w:color w:val="000000" w:themeColor="text1"/>
          <w:sz w:val="28"/>
          <w:szCs w:val="28"/>
          <w14:textFill>
            <w14:solidFill>
              <w14:schemeClr w14:val="tx1"/>
            </w14:solidFill>
          </w14:textFill>
        </w:rPr>
        <w:t xml:space="preserve">     </w:t>
      </w:r>
      <w:r>
        <w:rPr>
          <w:rFonts w:hint="eastAsia" w:ascii="仿宋" w:hAnsi="仿宋" w:eastAsia="仿宋" w:cs="仿宋_GB2312"/>
          <w:color w:val="000000" w:themeColor="text1"/>
          <w:sz w:val="28"/>
          <w:szCs w:val="28"/>
          <w14:textFill>
            <w14:solidFill>
              <w14:schemeClr w14:val="tx1"/>
            </w14:solidFill>
          </w14:textFill>
        </w:rPr>
        <w:t xml:space="preserve"> 日    期：</w:t>
      </w:r>
      <w:r>
        <w:rPr>
          <w:rFonts w:hint="eastAsia" w:ascii="仿宋" w:hAnsi="仿宋" w:eastAsia="仿宋" w:cs="仿宋_GB2312"/>
          <w:color w:val="000000" w:themeColor="text1"/>
          <w:sz w:val="28"/>
          <w:szCs w:val="28"/>
          <w:u w:val="single"/>
          <w14:textFill>
            <w14:solidFill>
              <w14:schemeClr w14:val="tx1"/>
            </w14:solidFill>
          </w14:textFill>
        </w:rPr>
        <w:t xml:space="preserve">               </w:t>
      </w:r>
    </w:p>
    <w:p>
      <w:pPr>
        <w:spacing w:line="360" w:lineRule="auto"/>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万基控股集团有限公司招标中心：</w:t>
      </w:r>
    </w:p>
    <w:p>
      <w:pPr>
        <w:spacing w:line="360" w:lineRule="auto"/>
        <w:ind w:firstLine="640" w:firstLineChars="200"/>
        <w:jc w:val="left"/>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w:t>
      </w:r>
      <w:r>
        <w:rPr>
          <w:rFonts w:hint="eastAsia" w:ascii="仿宋" w:hAnsi="仿宋" w:eastAsia="仿宋"/>
          <w:color w:val="000000" w:themeColor="text1"/>
          <w:sz w:val="32"/>
          <w:szCs w:val="32"/>
          <w:u w:val="single"/>
          <w14:textFill>
            <w14:solidFill>
              <w14:schemeClr w14:val="tx1"/>
            </w14:solidFill>
          </w14:textFill>
        </w:rPr>
        <w:t xml:space="preserve">投标人名称 </w:t>
      </w:r>
      <w:r>
        <w:rPr>
          <w:rFonts w:hint="eastAsia" w:ascii="仿宋" w:hAnsi="仿宋" w:eastAsia="仿宋"/>
          <w:color w:val="000000" w:themeColor="text1"/>
          <w:sz w:val="32"/>
          <w:szCs w:val="32"/>
          <w14:textFill>
            <w14:solidFill>
              <w14:schemeClr w14:val="tx1"/>
            </w14:solidFill>
          </w14:textFill>
        </w:rPr>
        <w:t>)是中华人民共和国合法企业，法定地址：</w:t>
      </w:r>
      <w:r>
        <w:rPr>
          <w:rFonts w:hint="eastAsia" w:ascii="仿宋" w:hAnsi="仿宋" w:eastAsia="仿宋"/>
          <w:color w:val="000000" w:themeColor="text1"/>
          <w:sz w:val="32"/>
          <w:szCs w:val="32"/>
          <w:u w:val="single"/>
          <w14:textFill>
            <w14:solidFill>
              <w14:schemeClr w14:val="tx1"/>
            </w14:solidFill>
          </w14:textFill>
        </w:rPr>
        <w:t xml:space="preserve">               </w:t>
      </w:r>
      <w:r>
        <w:rPr>
          <w:rFonts w:hint="eastAsia" w:ascii="仿宋" w:hAnsi="仿宋" w:eastAsia="仿宋"/>
          <w:color w:val="000000" w:themeColor="text1"/>
          <w:sz w:val="32"/>
          <w:szCs w:val="32"/>
          <w14:textFill>
            <w14:solidFill>
              <w14:schemeClr w14:val="tx1"/>
            </w14:solidFill>
          </w14:textFill>
        </w:rPr>
        <w:t xml:space="preserve"> 。  </w:t>
      </w:r>
      <w:r>
        <w:rPr>
          <w:rFonts w:ascii="仿宋" w:hAnsi="仿宋" w:eastAsia="仿宋"/>
          <w:color w:val="000000" w:themeColor="text1"/>
          <w:sz w:val="32"/>
          <w:szCs w:val="32"/>
          <w14:textFill>
            <w14:solidFill>
              <w14:schemeClr w14:val="tx1"/>
            </w14:solidFill>
          </w14:textFill>
        </w:rPr>
        <w:t xml:space="preserve">  </w:t>
      </w:r>
    </w:p>
    <w:p>
      <w:pPr>
        <w:spacing w:line="360" w:lineRule="auto"/>
        <w:ind w:firstLine="640" w:firstLineChars="200"/>
        <w:jc w:val="left"/>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w:t>
      </w:r>
      <w:r>
        <w:rPr>
          <w:rFonts w:hint="eastAsia" w:ascii="仿宋" w:hAnsi="仿宋" w:eastAsia="仿宋"/>
          <w:color w:val="000000" w:themeColor="text1"/>
          <w:sz w:val="32"/>
          <w:szCs w:val="32"/>
          <w:u w:val="single"/>
          <w14:textFill>
            <w14:solidFill>
              <w14:schemeClr w14:val="tx1"/>
            </w14:solidFill>
          </w14:textFill>
        </w:rPr>
        <w:t>授权人姓名</w:t>
      </w:r>
      <w:r>
        <w:rPr>
          <w:rFonts w:hint="eastAsia" w:ascii="仿宋" w:hAnsi="仿宋" w:eastAsia="仿宋"/>
          <w:color w:val="000000" w:themeColor="text1"/>
          <w:sz w:val="32"/>
          <w:szCs w:val="32"/>
          <w14:textFill>
            <w14:solidFill>
              <w14:schemeClr w14:val="tx1"/>
            </w14:solidFill>
          </w14:textFill>
        </w:rPr>
        <w:t xml:space="preserve"> )特授权(</w:t>
      </w:r>
      <w:r>
        <w:rPr>
          <w:rFonts w:hint="eastAsia" w:ascii="仿宋" w:hAnsi="仿宋" w:eastAsia="仿宋"/>
          <w:color w:val="000000" w:themeColor="text1"/>
          <w:sz w:val="32"/>
          <w:szCs w:val="32"/>
          <w:u w:val="single"/>
          <w14:textFill>
            <w14:solidFill>
              <w14:schemeClr w14:val="tx1"/>
            </w14:solidFill>
          </w14:textFill>
        </w:rPr>
        <w:t>被授权人姓名</w:t>
      </w:r>
      <w:r>
        <w:rPr>
          <w:rFonts w:hint="eastAsia" w:ascii="仿宋" w:hAnsi="仿宋" w:eastAsia="仿宋"/>
          <w:color w:val="000000" w:themeColor="text1"/>
          <w:sz w:val="32"/>
          <w:szCs w:val="32"/>
          <w14:textFill>
            <w14:solidFill>
              <w14:schemeClr w14:val="tx1"/>
            </w14:solidFill>
          </w14:textFill>
        </w:rPr>
        <w:t>)代表我公司全权办理针上述项目的投标、谈判、签约等具体工作，并签署全部有关的文件、协议及合同，我公司对被授权人的签名负全部责任。</w:t>
      </w:r>
    </w:p>
    <w:p>
      <w:pPr>
        <w:spacing w:line="360" w:lineRule="auto"/>
        <w:ind w:firstLine="640" w:firstLineChars="20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在撤销授权的书面通知送达贵司以前，本授权书一直有效。被授权人签署的所有文件(在授权书有效期内签署的)不因授权的撤消而失效。</w:t>
      </w:r>
    </w:p>
    <w:p>
      <w:pPr>
        <w:spacing w:line="360" w:lineRule="auto"/>
        <w:rPr>
          <w:rFonts w:ascii="仿宋" w:hAnsi="仿宋" w:eastAsia="仿宋"/>
          <w:color w:val="000000" w:themeColor="text1"/>
          <w:sz w:val="32"/>
          <w:szCs w:val="32"/>
          <w14:textFill>
            <w14:solidFill>
              <w14:schemeClr w14:val="tx1"/>
            </w14:solidFill>
          </w14:textFill>
        </w:rPr>
      </w:pPr>
    </w:p>
    <w:p>
      <w:pPr>
        <w:spacing w:line="640" w:lineRule="exact"/>
        <w:rPr>
          <w:rFonts w:ascii="仿宋" w:hAnsi="仿宋" w:eastAsia="仿宋"/>
          <w:color w:val="000000" w:themeColor="text1"/>
          <w:sz w:val="32"/>
          <w:szCs w:val="32"/>
          <w:u w:val="single"/>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被授权人签名：</w:t>
      </w:r>
      <w:r>
        <w:rPr>
          <w:rFonts w:hint="eastAsia" w:ascii="仿宋" w:hAnsi="仿宋" w:eastAsia="仿宋"/>
          <w:color w:val="000000" w:themeColor="text1"/>
          <w:sz w:val="32"/>
          <w:szCs w:val="32"/>
          <w:u w:val="single"/>
          <w14:textFill>
            <w14:solidFill>
              <w14:schemeClr w14:val="tx1"/>
            </w14:solidFill>
          </w14:textFill>
        </w:rPr>
        <w:t xml:space="preserve">              </w:t>
      </w:r>
      <w:r>
        <w:rPr>
          <w:rFonts w:hint="eastAsia" w:ascii="仿宋" w:hAnsi="仿宋" w:eastAsia="仿宋"/>
          <w:color w:val="000000" w:themeColor="text1"/>
          <w:sz w:val="32"/>
          <w:szCs w:val="32"/>
          <w14:textFill>
            <w14:solidFill>
              <w14:schemeClr w14:val="tx1"/>
            </w14:solidFill>
          </w14:textFill>
        </w:rPr>
        <w:t>授权人签名：</w:t>
      </w:r>
      <w:r>
        <w:rPr>
          <w:rFonts w:hint="eastAsia" w:ascii="仿宋" w:hAnsi="仿宋" w:eastAsia="仿宋"/>
          <w:color w:val="000000" w:themeColor="text1"/>
          <w:sz w:val="32"/>
          <w:szCs w:val="32"/>
          <w:u w:val="single"/>
          <w14:textFill>
            <w14:solidFill>
              <w14:schemeClr w14:val="tx1"/>
            </w14:solidFill>
          </w14:textFill>
        </w:rPr>
        <w:t xml:space="preserve">                </w:t>
      </w:r>
    </w:p>
    <w:p>
      <w:pPr>
        <w:spacing w:line="640" w:lineRule="exact"/>
        <w:rPr>
          <w:rFonts w:ascii="仿宋" w:hAnsi="仿宋" w:eastAsia="仿宋"/>
          <w:color w:val="000000" w:themeColor="text1"/>
          <w:sz w:val="32"/>
          <w:szCs w:val="32"/>
          <w:u w:val="single"/>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职        务：</w:t>
      </w:r>
      <w:r>
        <w:rPr>
          <w:rFonts w:hint="eastAsia" w:ascii="仿宋" w:hAnsi="仿宋" w:eastAsia="仿宋"/>
          <w:color w:val="000000" w:themeColor="text1"/>
          <w:sz w:val="32"/>
          <w:szCs w:val="32"/>
          <w:u w:val="single"/>
          <w14:textFill>
            <w14:solidFill>
              <w14:schemeClr w14:val="tx1"/>
            </w14:solidFill>
          </w14:textFill>
        </w:rPr>
        <w:t xml:space="preserve">              </w:t>
      </w:r>
      <w:r>
        <w:rPr>
          <w:rFonts w:hint="eastAsia" w:ascii="仿宋" w:hAnsi="仿宋" w:eastAsia="仿宋"/>
          <w:color w:val="000000" w:themeColor="text1"/>
          <w:sz w:val="32"/>
          <w:szCs w:val="32"/>
          <w14:textFill>
            <w14:solidFill>
              <w14:schemeClr w14:val="tx1"/>
            </w14:solidFill>
          </w14:textFill>
        </w:rPr>
        <w:t>职      务：</w:t>
      </w:r>
      <w:r>
        <w:rPr>
          <w:rFonts w:hint="eastAsia" w:ascii="仿宋" w:hAnsi="仿宋" w:eastAsia="仿宋"/>
          <w:color w:val="000000" w:themeColor="text1"/>
          <w:sz w:val="32"/>
          <w:szCs w:val="32"/>
          <w:u w:val="single"/>
          <w14:textFill>
            <w14:solidFill>
              <w14:schemeClr w14:val="tx1"/>
            </w14:solidFill>
          </w14:textFill>
        </w:rPr>
        <w:t xml:space="preserve">                </w:t>
      </w:r>
    </w:p>
    <w:p>
      <w:pPr>
        <w:spacing w:line="640" w:lineRule="exact"/>
        <w:ind w:left="72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 xml:space="preserve">                        投标人公章：</w:t>
      </w:r>
      <w:r>
        <w:rPr>
          <w:rFonts w:hint="eastAsia" w:ascii="仿宋" w:hAnsi="仿宋" w:eastAsia="仿宋"/>
          <w:color w:val="000000" w:themeColor="text1"/>
          <w:sz w:val="32"/>
          <w:szCs w:val="32"/>
          <w:u w:val="single"/>
          <w14:textFill>
            <w14:solidFill>
              <w14:schemeClr w14:val="tx1"/>
            </w14:solidFill>
          </w14:textFill>
        </w:rPr>
        <w:t xml:space="preserve">               </w:t>
      </w:r>
      <w:r>
        <w:rPr>
          <w:rFonts w:hint="eastAsia" w:ascii="仿宋" w:hAnsi="仿宋" w:eastAsia="仿宋"/>
          <w:color w:val="000000" w:themeColor="text1"/>
          <w:sz w:val="32"/>
          <w:szCs w:val="32"/>
          <w14:textFill>
            <w14:solidFill>
              <w14:schemeClr w14:val="tx1"/>
            </w14:solidFill>
          </w14:textFill>
        </w:rPr>
        <w:t xml:space="preserve">                 </w:t>
      </w:r>
    </w:p>
    <w:p>
      <w:pPr>
        <w:spacing w:line="700" w:lineRule="exact"/>
        <w:rPr>
          <w:rFonts w:hint="eastAsia" w:ascii="仿宋" w:hAnsi="仿宋" w:eastAsia="仿宋"/>
          <w:sz w:val="28"/>
          <w:szCs w:val="24"/>
        </w:rPr>
      </w:pPr>
    </w:p>
    <w:p>
      <w:pPr>
        <w:spacing w:line="700" w:lineRule="exact"/>
        <w:rPr>
          <w:rFonts w:hint="eastAsia" w:ascii="仿宋" w:hAnsi="仿宋" w:eastAsia="仿宋"/>
          <w:sz w:val="28"/>
          <w:szCs w:val="24"/>
        </w:rPr>
      </w:pPr>
    </w:p>
    <w:p>
      <w:pPr>
        <w:spacing w:line="700" w:lineRule="exact"/>
        <w:rPr>
          <w:rFonts w:hint="eastAsia" w:ascii="仿宋" w:hAnsi="仿宋" w:eastAsia="仿宋"/>
          <w:sz w:val="28"/>
          <w:szCs w:val="24"/>
        </w:rPr>
      </w:pPr>
    </w:p>
    <w:p>
      <w:pPr>
        <w:spacing w:line="700" w:lineRule="exact"/>
        <w:rPr>
          <w:rFonts w:ascii="仿宋" w:hAnsi="仿宋" w:eastAsia="仿宋"/>
          <w:sz w:val="28"/>
          <w:szCs w:val="24"/>
        </w:rPr>
      </w:pPr>
      <w:r>
        <w:rPr>
          <w:rFonts w:hint="eastAsia" w:ascii="仿宋" w:hAnsi="仿宋" w:eastAsia="仿宋"/>
          <w:sz w:val="28"/>
          <w:szCs w:val="24"/>
        </w:rPr>
        <w:t>附件3</w:t>
      </w:r>
      <w:r>
        <w:rPr>
          <w:rFonts w:ascii="仿宋" w:hAnsi="仿宋" w:eastAsia="仿宋"/>
          <w:sz w:val="28"/>
          <w:szCs w:val="24"/>
        </w:rPr>
        <w:t xml:space="preserve"> </w:t>
      </w:r>
      <w:r>
        <w:rPr>
          <w:rFonts w:hint="eastAsia" w:ascii="仿宋" w:hAnsi="仿宋" w:eastAsia="仿宋"/>
          <w:sz w:val="28"/>
          <w:szCs w:val="24"/>
        </w:rPr>
        <w:t>廉政承诺书</w:t>
      </w:r>
    </w:p>
    <w:p>
      <w:pPr>
        <w:spacing w:line="700" w:lineRule="exact"/>
        <w:ind w:firstLine="2520" w:firstLineChars="900"/>
        <w:rPr>
          <w:rFonts w:ascii="仿宋" w:hAnsi="仿宋" w:eastAsia="仿宋"/>
          <w:sz w:val="44"/>
          <w:szCs w:val="44"/>
        </w:rPr>
      </w:pPr>
      <w:r>
        <w:rPr>
          <w:rFonts w:ascii="仿宋" w:hAnsi="仿宋" w:eastAsia="仿宋"/>
          <w:sz w:val="28"/>
          <w:szCs w:val="24"/>
        </w:rPr>
        <w:t xml:space="preserve">  </w:t>
      </w:r>
      <w:r>
        <w:rPr>
          <w:rFonts w:hint="eastAsia" w:ascii="仿宋" w:hAnsi="仿宋" w:eastAsia="仿宋"/>
          <w:sz w:val="44"/>
          <w:szCs w:val="44"/>
        </w:rPr>
        <w:t xml:space="preserve">投标人廉政承诺书 </w:t>
      </w:r>
    </w:p>
    <w:p>
      <w:pPr>
        <w:spacing w:line="540" w:lineRule="exact"/>
        <w:ind w:firstLine="600" w:firstLineChars="200"/>
        <w:rPr>
          <w:rFonts w:ascii="仿宋" w:hAnsi="仿宋" w:eastAsia="仿宋"/>
          <w:sz w:val="30"/>
          <w:szCs w:val="30"/>
        </w:rPr>
      </w:pPr>
    </w:p>
    <w:p>
      <w:pPr>
        <w:spacing w:line="540" w:lineRule="exact"/>
        <w:ind w:firstLine="600" w:firstLineChars="200"/>
        <w:rPr>
          <w:rFonts w:ascii="仿宋" w:hAnsi="仿宋" w:eastAsia="仿宋"/>
          <w:sz w:val="30"/>
          <w:szCs w:val="30"/>
        </w:rPr>
      </w:pPr>
      <w:r>
        <w:rPr>
          <w:rFonts w:hint="eastAsia" w:ascii="仿宋" w:hAnsi="仿宋" w:eastAsia="仿宋"/>
          <w:sz w:val="30"/>
          <w:szCs w:val="30"/>
        </w:rPr>
        <w:t xml:space="preserve">为加强招标投标活动中的廉政建设，防止发生违法违纪行为，体现公开、公平、公正的原则，根据国家有关法律、法规和廉政建设责任制的规定，本投标人特作出如下承诺： </w:t>
      </w:r>
    </w:p>
    <w:p>
      <w:pPr>
        <w:spacing w:line="540" w:lineRule="exact"/>
        <w:ind w:firstLine="600" w:firstLineChars="200"/>
        <w:rPr>
          <w:rFonts w:ascii="仿宋" w:hAnsi="仿宋" w:eastAsia="仿宋"/>
          <w:sz w:val="30"/>
          <w:szCs w:val="30"/>
        </w:rPr>
      </w:pPr>
      <w:r>
        <w:rPr>
          <w:rFonts w:hint="eastAsia" w:ascii="仿宋" w:hAnsi="仿宋" w:eastAsia="仿宋"/>
          <w:sz w:val="30"/>
          <w:szCs w:val="30"/>
        </w:rPr>
        <w:t xml:space="preserve">1、不与招标人、招标代理机构及其他投标人私下串通协商，进行围标、串标、抬标，控制投标价格。  </w:t>
      </w:r>
    </w:p>
    <w:p>
      <w:pPr>
        <w:spacing w:line="540" w:lineRule="exact"/>
        <w:ind w:firstLine="600" w:firstLineChars="200"/>
        <w:rPr>
          <w:rFonts w:ascii="仿宋" w:hAnsi="仿宋" w:eastAsia="仿宋"/>
          <w:sz w:val="30"/>
          <w:szCs w:val="30"/>
        </w:rPr>
      </w:pPr>
      <w:r>
        <w:rPr>
          <w:rFonts w:hint="eastAsia" w:ascii="仿宋" w:hAnsi="仿宋" w:eastAsia="仿宋"/>
          <w:sz w:val="30"/>
          <w:szCs w:val="30"/>
        </w:rPr>
        <w:t xml:space="preserve">2、不向招标人、招标代理机构、评标专家(小组成员)行贿，以不正当手段谋取中标。 </w:t>
      </w:r>
    </w:p>
    <w:p>
      <w:pPr>
        <w:spacing w:line="540" w:lineRule="exact"/>
        <w:ind w:firstLine="600" w:firstLineChars="200"/>
        <w:rPr>
          <w:rFonts w:ascii="仿宋" w:hAnsi="仿宋" w:eastAsia="仿宋"/>
          <w:sz w:val="30"/>
          <w:szCs w:val="30"/>
        </w:rPr>
      </w:pPr>
      <w:r>
        <w:rPr>
          <w:rFonts w:hint="eastAsia" w:ascii="仿宋" w:hAnsi="仿宋" w:eastAsia="仿宋"/>
          <w:sz w:val="30"/>
          <w:szCs w:val="30"/>
        </w:rPr>
        <w:t xml:space="preserve">3、不向招标投标监管人员请客、送礼及组织其它有可能影响客观公正监管的活动。  </w:t>
      </w:r>
    </w:p>
    <w:p>
      <w:pPr>
        <w:spacing w:line="540" w:lineRule="exact"/>
        <w:ind w:firstLine="600" w:firstLineChars="200"/>
        <w:rPr>
          <w:rFonts w:ascii="仿宋" w:hAnsi="仿宋" w:eastAsia="仿宋"/>
          <w:sz w:val="30"/>
          <w:szCs w:val="30"/>
        </w:rPr>
      </w:pPr>
      <w:r>
        <w:rPr>
          <w:rFonts w:hint="eastAsia" w:ascii="仿宋" w:hAnsi="仿宋" w:eastAsia="仿宋"/>
          <w:sz w:val="30"/>
          <w:szCs w:val="30"/>
        </w:rPr>
        <w:t xml:space="preserve">4、自觉遵守开标、评标现场工作纪律，不私下接触评标专家(小组成员)，不干扰正常的开标评标秩序。  </w:t>
      </w:r>
    </w:p>
    <w:p>
      <w:pPr>
        <w:spacing w:line="540" w:lineRule="exact"/>
        <w:ind w:firstLine="600" w:firstLineChars="200"/>
        <w:rPr>
          <w:rFonts w:ascii="仿宋" w:hAnsi="仿宋" w:eastAsia="仿宋"/>
          <w:sz w:val="30"/>
          <w:szCs w:val="30"/>
        </w:rPr>
      </w:pPr>
      <w:r>
        <w:rPr>
          <w:rFonts w:hint="eastAsia" w:ascii="仿宋" w:hAnsi="仿宋" w:eastAsia="仿宋"/>
          <w:sz w:val="30"/>
          <w:szCs w:val="30"/>
        </w:rPr>
        <w:t xml:space="preserve">5、不给责任人的违法违规行为说情。     </w:t>
      </w:r>
    </w:p>
    <w:p>
      <w:pPr>
        <w:spacing w:line="540" w:lineRule="exact"/>
        <w:ind w:firstLine="600" w:firstLineChars="200"/>
        <w:rPr>
          <w:rFonts w:ascii="仿宋" w:hAnsi="仿宋" w:eastAsia="仿宋"/>
          <w:sz w:val="30"/>
          <w:szCs w:val="30"/>
        </w:rPr>
      </w:pPr>
      <w:r>
        <w:rPr>
          <w:rFonts w:hint="eastAsia" w:ascii="仿宋" w:hAnsi="仿宋" w:eastAsia="仿宋"/>
          <w:sz w:val="30"/>
          <w:szCs w:val="30"/>
        </w:rPr>
        <w:t>如出现上述行为，本投标人自愿承担相关责任，接受招投标监督管理部门、纪检监察部门或司法机关调查处理。</w:t>
      </w:r>
    </w:p>
    <w:p>
      <w:pPr>
        <w:spacing w:line="540" w:lineRule="exact"/>
        <w:rPr>
          <w:rFonts w:ascii="仿宋" w:hAnsi="仿宋" w:eastAsia="仿宋"/>
        </w:rPr>
      </w:pPr>
    </w:p>
    <w:p>
      <w:pPr>
        <w:spacing w:line="540" w:lineRule="exact"/>
        <w:rPr>
          <w:rFonts w:ascii="仿宋" w:hAnsi="仿宋" w:eastAsia="仿宋"/>
        </w:rPr>
      </w:pPr>
    </w:p>
    <w:p>
      <w:pPr>
        <w:spacing w:line="540" w:lineRule="exact"/>
        <w:ind w:firstLine="3000" w:firstLineChars="1000"/>
        <w:rPr>
          <w:rFonts w:ascii="仿宋" w:hAnsi="仿宋" w:eastAsia="仿宋"/>
          <w:sz w:val="30"/>
          <w:szCs w:val="30"/>
        </w:rPr>
      </w:pPr>
      <w:r>
        <w:rPr>
          <w:rFonts w:hint="eastAsia" w:ascii="仿宋" w:hAnsi="仿宋" w:eastAsia="仿宋"/>
          <w:sz w:val="30"/>
          <w:szCs w:val="30"/>
        </w:rPr>
        <w:t>投标人：</w:t>
      </w:r>
      <w:r>
        <w:rPr>
          <w:rFonts w:hint="eastAsia" w:ascii="仿宋" w:hAnsi="仿宋" w:eastAsia="仿宋"/>
          <w:sz w:val="30"/>
          <w:szCs w:val="30"/>
          <w:u w:val="single"/>
        </w:rPr>
        <w:t xml:space="preserve">                   </w:t>
      </w:r>
      <w:r>
        <w:rPr>
          <w:rFonts w:hint="eastAsia" w:ascii="仿宋" w:hAnsi="仿宋" w:eastAsia="仿宋"/>
          <w:sz w:val="30"/>
          <w:szCs w:val="30"/>
        </w:rPr>
        <w:t>（盖单位章）</w:t>
      </w:r>
    </w:p>
    <w:p>
      <w:pPr>
        <w:spacing w:line="540" w:lineRule="exact"/>
        <w:ind w:firstLine="3000" w:firstLineChars="1000"/>
        <w:rPr>
          <w:rFonts w:ascii="仿宋" w:hAnsi="仿宋" w:eastAsia="仿宋"/>
          <w:sz w:val="30"/>
          <w:szCs w:val="30"/>
        </w:rPr>
      </w:pPr>
      <w:r>
        <w:rPr>
          <w:rFonts w:hint="eastAsia" w:ascii="仿宋" w:hAnsi="仿宋" w:eastAsia="仿宋"/>
          <w:sz w:val="30"/>
          <w:szCs w:val="30"/>
        </w:rPr>
        <w:t>法定代表人：         （签字或盖章）</w:t>
      </w:r>
    </w:p>
    <w:p>
      <w:pPr>
        <w:spacing w:line="540" w:lineRule="exact"/>
        <w:ind w:firstLine="6300" w:firstLineChars="2100"/>
        <w:rPr>
          <w:rFonts w:ascii="仿宋" w:hAnsi="仿宋" w:eastAsia="仿宋"/>
          <w:sz w:val="30"/>
          <w:szCs w:val="30"/>
        </w:rPr>
      </w:pPr>
      <w:r>
        <w:rPr>
          <w:rFonts w:hint="eastAsia" w:ascii="仿宋" w:hAnsi="仿宋" w:eastAsia="仿宋"/>
          <w:sz w:val="30"/>
          <w:szCs w:val="30"/>
        </w:rPr>
        <w:t>20</w:t>
      </w:r>
      <w:r>
        <w:rPr>
          <w:rFonts w:hint="eastAsia" w:ascii="仿宋" w:hAnsi="仿宋" w:eastAsia="仿宋"/>
          <w:sz w:val="30"/>
          <w:szCs w:val="30"/>
          <w:lang w:val="en-US" w:eastAsia="zh-CN"/>
        </w:rPr>
        <w:t>21</w:t>
      </w:r>
      <w:r>
        <w:rPr>
          <w:rFonts w:hint="eastAsia" w:ascii="仿宋" w:hAnsi="仿宋" w:eastAsia="仿宋"/>
          <w:sz w:val="30"/>
          <w:szCs w:val="30"/>
        </w:rPr>
        <w:t>年  月  日</w:t>
      </w:r>
    </w:p>
    <w:p>
      <w:pPr>
        <w:spacing w:line="520" w:lineRule="exact"/>
        <w:rPr>
          <w:rFonts w:ascii="仿宋" w:hAnsi="仿宋" w:eastAsia="仿宋"/>
          <w:sz w:val="28"/>
          <w:szCs w:val="24"/>
        </w:rPr>
      </w:pPr>
    </w:p>
    <w:p>
      <w:pPr>
        <w:spacing w:line="520" w:lineRule="exact"/>
        <w:rPr>
          <w:rFonts w:ascii="仿宋" w:hAnsi="仿宋" w:eastAsia="仿宋"/>
          <w:sz w:val="28"/>
          <w:szCs w:val="24"/>
        </w:rPr>
      </w:pPr>
    </w:p>
    <w:p>
      <w:pPr>
        <w:spacing w:line="400" w:lineRule="exact"/>
        <w:rPr>
          <w:rFonts w:hint="eastAsia" w:ascii="仿宋" w:hAnsi="仿宋" w:eastAsia="仿宋"/>
          <w:sz w:val="28"/>
          <w:szCs w:val="28"/>
        </w:rPr>
      </w:pPr>
    </w:p>
    <w:p>
      <w:pPr>
        <w:spacing w:line="400" w:lineRule="exact"/>
        <w:rPr>
          <w:rFonts w:ascii="仿宋" w:hAnsi="仿宋" w:eastAsia="仿宋"/>
          <w:sz w:val="28"/>
          <w:szCs w:val="28"/>
        </w:rPr>
      </w:pPr>
      <w:r>
        <w:rPr>
          <w:rFonts w:hint="eastAsia" w:ascii="仿宋" w:hAnsi="仿宋" w:eastAsia="仿宋"/>
          <w:sz w:val="28"/>
          <w:szCs w:val="28"/>
        </w:rPr>
        <w:t>附件4、报价说明</w:t>
      </w:r>
      <w:r>
        <w:rPr>
          <w:rFonts w:hint="eastAsia" w:ascii="仿宋" w:hAnsi="仿宋" w:eastAsia="仿宋"/>
          <w:sz w:val="28"/>
          <w:szCs w:val="28"/>
          <w:lang w:eastAsia="zh-CN"/>
        </w:rPr>
        <w:t>（后附）</w:t>
      </w:r>
    </w:p>
    <w:p>
      <w:pPr>
        <w:numPr>
          <w:ilvl w:val="0"/>
          <w:numId w:val="2"/>
        </w:numPr>
        <w:spacing w:line="460" w:lineRule="exact"/>
        <w:ind w:firstLine="560" w:firstLineChars="200"/>
        <w:rPr>
          <w:rFonts w:hint="eastAsia" w:ascii="仿宋" w:hAnsi="仿宋" w:eastAsia="仿宋"/>
          <w:sz w:val="28"/>
          <w:szCs w:val="28"/>
        </w:rPr>
      </w:pPr>
      <w:r>
        <w:rPr>
          <w:rFonts w:hint="eastAsia" w:ascii="仿宋" w:hAnsi="仿宋" w:eastAsia="仿宋"/>
          <w:sz w:val="28"/>
          <w:szCs w:val="28"/>
        </w:rPr>
        <w:t>所附技术要求（技术附件、分接点）我公司已仔细阅读，完全响应；</w:t>
      </w:r>
    </w:p>
    <w:p>
      <w:pPr>
        <w:numPr>
          <w:ilvl w:val="0"/>
          <w:numId w:val="2"/>
        </w:numPr>
        <w:spacing w:line="460" w:lineRule="exact"/>
        <w:ind w:firstLine="560" w:firstLineChars="200"/>
        <w:rPr>
          <w:rFonts w:ascii="仿宋" w:hAnsi="仿宋" w:eastAsia="仿宋"/>
          <w:sz w:val="28"/>
          <w:szCs w:val="28"/>
        </w:rPr>
      </w:pPr>
      <w:r>
        <w:rPr>
          <w:rFonts w:hint="eastAsia" w:ascii="仿宋" w:hAnsi="仿宋" w:eastAsia="仿宋"/>
          <w:sz w:val="28"/>
          <w:szCs w:val="28"/>
        </w:rPr>
        <w:t>报价为含</w:t>
      </w:r>
      <w:r>
        <w:rPr>
          <w:rFonts w:hint="eastAsia" w:ascii="仿宋" w:hAnsi="仿宋" w:eastAsia="仿宋"/>
          <w:sz w:val="28"/>
          <w:szCs w:val="28"/>
          <w:u w:val="single"/>
        </w:rPr>
        <w:t xml:space="preserve"> 13 %</w:t>
      </w:r>
      <w:r>
        <w:rPr>
          <w:rFonts w:hint="eastAsia" w:ascii="仿宋" w:hAnsi="仿宋" w:eastAsia="仿宋"/>
          <w:sz w:val="28"/>
          <w:szCs w:val="28"/>
        </w:rPr>
        <w:t>增值税</w:t>
      </w:r>
      <w:r>
        <w:rPr>
          <w:rFonts w:hint="eastAsia" w:ascii="仿宋" w:hAnsi="仿宋" w:eastAsia="仿宋"/>
          <w:sz w:val="28"/>
          <w:szCs w:val="28"/>
          <w:lang w:eastAsia="zh-CN"/>
        </w:rPr>
        <w:t>。</w:t>
      </w:r>
      <w:r>
        <w:rPr>
          <w:rFonts w:hint="eastAsia" w:ascii="仿宋" w:hAnsi="仿宋" w:eastAsia="仿宋"/>
          <w:sz w:val="28"/>
          <w:szCs w:val="28"/>
        </w:rPr>
        <w:t>合同设备费（含备品备件、专用工具）、技术服务费（含设计费、技术资料费、安装费、调试费、培训费</w:t>
      </w:r>
      <w:r>
        <w:rPr>
          <w:rFonts w:hint="eastAsia" w:ascii="仿宋" w:hAnsi="仿宋" w:eastAsia="仿宋"/>
          <w:sz w:val="28"/>
          <w:szCs w:val="28"/>
          <w:lang w:eastAsia="zh-CN"/>
        </w:rPr>
        <w:t>、注册费、取证费</w:t>
      </w:r>
      <w:r>
        <w:rPr>
          <w:rFonts w:hint="eastAsia" w:ascii="仿宋" w:hAnsi="仿宋" w:eastAsia="仿宋"/>
          <w:sz w:val="28"/>
          <w:szCs w:val="28"/>
        </w:rPr>
        <w:t>）、运杂费（含设备的包装费、装车费、运输费、运输保险费）各种杂费、税费等及与本合同有关的所有费用等一切费用为</w:t>
      </w:r>
      <w:r>
        <w:rPr>
          <w:rFonts w:hint="eastAsia" w:ascii="仿宋" w:hAnsi="仿宋" w:eastAsia="仿宋"/>
          <w:sz w:val="28"/>
          <w:szCs w:val="28"/>
          <w:lang w:eastAsia="zh-CN"/>
        </w:rPr>
        <w:t>一票制、</w:t>
      </w:r>
      <w:r>
        <w:rPr>
          <w:rFonts w:hint="eastAsia" w:ascii="仿宋" w:hAnsi="仿宋" w:eastAsia="仿宋"/>
          <w:sz w:val="28"/>
          <w:szCs w:val="28"/>
        </w:rPr>
        <w:t>到货价；报价</w:t>
      </w:r>
      <w:r>
        <w:rPr>
          <w:rFonts w:hint="eastAsia" w:ascii="仿宋" w:hAnsi="仿宋" w:eastAsia="仿宋"/>
          <w:sz w:val="28"/>
          <w:szCs w:val="28"/>
          <w:lang w:eastAsia="zh-CN"/>
        </w:rPr>
        <w:t>单</w:t>
      </w:r>
      <w:r>
        <w:rPr>
          <w:rFonts w:hint="eastAsia" w:ascii="仿宋" w:hAnsi="仿宋" w:eastAsia="仿宋"/>
          <w:sz w:val="28"/>
          <w:szCs w:val="28"/>
        </w:rPr>
        <w:t>格式</w:t>
      </w:r>
      <w:r>
        <w:rPr>
          <w:rFonts w:hint="eastAsia" w:ascii="仿宋" w:hAnsi="仿宋" w:eastAsia="仿宋"/>
          <w:sz w:val="28"/>
          <w:szCs w:val="28"/>
          <w:lang w:eastAsia="zh-CN"/>
        </w:rPr>
        <w:t>（另附表）</w:t>
      </w:r>
      <w:r>
        <w:rPr>
          <w:rFonts w:hint="eastAsia" w:ascii="仿宋" w:hAnsi="仿宋" w:eastAsia="仿宋"/>
          <w:sz w:val="28"/>
          <w:szCs w:val="28"/>
        </w:rPr>
        <w:t>；</w:t>
      </w:r>
      <w:bookmarkStart w:id="0" w:name="_GoBack"/>
      <w:bookmarkEnd w:id="0"/>
    </w:p>
    <w:p>
      <w:pPr>
        <w:numPr>
          <w:ilvl w:val="0"/>
          <w:numId w:val="2"/>
        </w:numPr>
        <w:spacing w:line="460" w:lineRule="exact"/>
        <w:ind w:firstLine="560" w:firstLineChars="200"/>
        <w:rPr>
          <w:rFonts w:ascii="仿宋" w:hAnsi="仿宋" w:eastAsia="仿宋"/>
          <w:sz w:val="28"/>
          <w:szCs w:val="28"/>
          <w:u w:val="single"/>
        </w:rPr>
      </w:pPr>
      <w:r>
        <w:rPr>
          <w:rFonts w:hint="eastAsia" w:ascii="仿宋" w:hAnsi="仿宋" w:eastAsia="仿宋"/>
          <w:sz w:val="28"/>
          <w:szCs w:val="28"/>
          <w:lang w:eastAsia="zh-CN"/>
        </w:rPr>
        <w:t>报价有效期：</w:t>
      </w:r>
      <w:r>
        <w:rPr>
          <w:rFonts w:hint="eastAsia" w:ascii="仿宋" w:hAnsi="仿宋" w:eastAsia="仿宋"/>
          <w:sz w:val="28"/>
          <w:szCs w:val="28"/>
          <w:u w:val="single"/>
          <w:lang w:val="en-US" w:eastAsia="zh-CN"/>
        </w:rPr>
        <w:t xml:space="preserve"> 90</w:t>
      </w:r>
      <w:r>
        <w:rPr>
          <w:rFonts w:hint="eastAsia" w:ascii="仿宋" w:hAnsi="仿宋" w:eastAsia="仿宋"/>
          <w:sz w:val="28"/>
          <w:szCs w:val="28"/>
          <w:u w:val="none"/>
          <w:lang w:val="en-US" w:eastAsia="zh-CN"/>
        </w:rPr>
        <w:t>天</w:t>
      </w:r>
      <w:r>
        <w:rPr>
          <w:rFonts w:hint="eastAsia" w:ascii="仿宋" w:hAnsi="仿宋" w:eastAsia="仿宋"/>
          <w:sz w:val="28"/>
          <w:szCs w:val="28"/>
        </w:rPr>
        <w:t>；</w:t>
      </w:r>
    </w:p>
    <w:p>
      <w:pPr>
        <w:numPr>
          <w:ilvl w:val="0"/>
          <w:numId w:val="2"/>
        </w:numPr>
        <w:spacing w:line="460" w:lineRule="exact"/>
        <w:ind w:firstLine="560" w:firstLineChars="200"/>
        <w:rPr>
          <w:rFonts w:ascii="仿宋" w:hAnsi="仿宋" w:eastAsia="仿宋"/>
          <w:sz w:val="28"/>
          <w:szCs w:val="28"/>
        </w:rPr>
      </w:pPr>
      <w:r>
        <w:rPr>
          <w:rFonts w:hint="eastAsia" w:ascii="仿宋" w:hAnsi="仿宋" w:eastAsia="仿宋"/>
          <w:sz w:val="28"/>
          <w:szCs w:val="28"/>
          <w:u w:val="none"/>
        </w:rPr>
        <w:t>交货期：合同签订之日起</w:t>
      </w:r>
      <w:r>
        <w:rPr>
          <w:rFonts w:hint="eastAsia" w:ascii="仿宋" w:hAnsi="仿宋" w:eastAsia="仿宋"/>
          <w:sz w:val="28"/>
          <w:szCs w:val="28"/>
          <w:u w:val="single"/>
        </w:rPr>
        <w:t xml:space="preserve">      </w:t>
      </w:r>
      <w:r>
        <w:rPr>
          <w:rFonts w:hint="eastAsia" w:ascii="仿宋" w:hAnsi="仿宋" w:eastAsia="仿宋"/>
          <w:sz w:val="28"/>
          <w:szCs w:val="28"/>
          <w:u w:val="none"/>
        </w:rPr>
        <w:t>天内交货完毕；</w:t>
      </w:r>
    </w:p>
    <w:p>
      <w:pPr>
        <w:spacing w:line="460" w:lineRule="exact"/>
        <w:ind w:firstLine="560" w:firstLineChars="200"/>
        <w:rPr>
          <w:rFonts w:ascii="仿宋" w:hAnsi="仿宋" w:eastAsia="仿宋"/>
          <w:sz w:val="28"/>
          <w:szCs w:val="28"/>
        </w:rPr>
      </w:pPr>
      <w:r>
        <w:rPr>
          <w:rFonts w:hint="eastAsia" w:ascii="仿宋" w:hAnsi="仿宋" w:eastAsia="仿宋"/>
          <w:sz w:val="28"/>
          <w:szCs w:val="28"/>
          <w:lang w:val="en-US" w:eastAsia="zh-CN"/>
        </w:rPr>
        <w:t>5、</w:t>
      </w:r>
      <w:r>
        <w:rPr>
          <w:rFonts w:hint="eastAsia" w:ascii="仿宋" w:hAnsi="仿宋" w:eastAsia="仿宋"/>
          <w:sz w:val="28"/>
          <w:szCs w:val="28"/>
        </w:rPr>
        <w:t>质保期：</w:t>
      </w:r>
      <w:r>
        <w:rPr>
          <w:rFonts w:hint="eastAsia" w:ascii="仿宋" w:hAnsi="仿宋" w:eastAsia="仿宋"/>
          <w:sz w:val="28"/>
          <w:szCs w:val="28"/>
          <w:lang w:eastAsia="zh-CN"/>
        </w:rPr>
        <w:t>验收合格之日起</w:t>
      </w:r>
      <w:r>
        <w:rPr>
          <w:rFonts w:hint="eastAsia" w:ascii="仿宋" w:hAnsi="仿宋" w:eastAsia="仿宋"/>
          <w:sz w:val="28"/>
          <w:szCs w:val="28"/>
          <w:u w:val="single"/>
          <w:lang w:val="en-US" w:eastAsia="zh-CN"/>
        </w:rPr>
        <w:t>12</w:t>
      </w:r>
      <w:r>
        <w:rPr>
          <w:rFonts w:hint="eastAsia" w:ascii="仿宋" w:hAnsi="仿宋" w:eastAsia="仿宋"/>
          <w:sz w:val="28"/>
          <w:szCs w:val="28"/>
          <w:lang w:val="en-US" w:eastAsia="zh-CN"/>
        </w:rPr>
        <w:t>个月</w:t>
      </w:r>
      <w:r>
        <w:rPr>
          <w:rFonts w:hint="eastAsia" w:ascii="仿宋" w:hAnsi="仿宋" w:eastAsia="仿宋"/>
          <w:sz w:val="28"/>
          <w:szCs w:val="28"/>
        </w:rPr>
        <w:t>；</w:t>
      </w:r>
    </w:p>
    <w:p>
      <w:pPr>
        <w:numPr>
          <w:ilvl w:val="0"/>
          <w:numId w:val="0"/>
        </w:numPr>
        <w:spacing w:line="460" w:lineRule="exact"/>
        <w:ind w:firstLine="560" w:firstLineChars="200"/>
        <w:rPr>
          <w:rFonts w:hint="eastAsia" w:ascii="仿宋" w:hAnsi="仿宋" w:eastAsia="仿宋"/>
          <w:sz w:val="28"/>
          <w:szCs w:val="28"/>
          <w:lang w:val="en-US" w:eastAsia="zh-CN"/>
        </w:rPr>
      </w:pPr>
      <w:r>
        <w:rPr>
          <w:rFonts w:hint="eastAsia" w:ascii="仿宋" w:hAnsi="仿宋" w:eastAsia="仿宋"/>
          <w:sz w:val="28"/>
          <w:szCs w:val="28"/>
          <w:lang w:val="en-US" w:eastAsia="zh-CN"/>
        </w:rPr>
        <w:t>6、付款方式：预付10%，安装调试验收合格后90个工作日内支付合同总价的80%，质保金的支付在验收无异议之日起12个月后支付10%质保金；</w:t>
      </w:r>
    </w:p>
    <w:p>
      <w:pPr>
        <w:numPr>
          <w:ilvl w:val="0"/>
          <w:numId w:val="0"/>
        </w:numPr>
        <w:spacing w:line="460" w:lineRule="exact"/>
        <w:ind w:firstLine="560" w:firstLineChars="200"/>
        <w:rPr>
          <w:rFonts w:hint="eastAsia" w:ascii="仿宋" w:hAnsi="仿宋" w:eastAsia="仿宋"/>
          <w:sz w:val="28"/>
          <w:szCs w:val="28"/>
          <w:lang w:val="en-US" w:eastAsia="zh-CN"/>
        </w:rPr>
      </w:pPr>
      <w:r>
        <w:rPr>
          <w:rFonts w:hint="eastAsia" w:ascii="仿宋" w:hAnsi="仿宋" w:eastAsia="仿宋"/>
          <w:sz w:val="28"/>
          <w:szCs w:val="28"/>
          <w:lang w:val="en-US" w:eastAsia="zh-CN"/>
        </w:rPr>
        <w:t>7、承诺严格按照报价（价格品牌型号）执行合同，所供产品均附有合格证，保证产品完全满足买方使用需求；</w:t>
      </w:r>
    </w:p>
    <w:p>
      <w:pPr>
        <w:spacing w:line="460" w:lineRule="exact"/>
        <w:ind w:firstLine="560" w:firstLineChars="200"/>
        <w:rPr>
          <w:rFonts w:ascii="仿宋" w:hAnsi="仿宋" w:eastAsia="仿宋"/>
          <w:sz w:val="28"/>
          <w:szCs w:val="28"/>
        </w:rPr>
      </w:pPr>
      <w:r>
        <w:rPr>
          <w:rFonts w:hint="eastAsia" w:ascii="仿宋" w:hAnsi="仿宋" w:eastAsia="仿宋"/>
          <w:sz w:val="28"/>
          <w:szCs w:val="28"/>
          <w:lang w:val="en-US" w:eastAsia="zh-CN"/>
        </w:rPr>
        <w:t>8</w:t>
      </w:r>
      <w:r>
        <w:rPr>
          <w:rFonts w:hint="eastAsia" w:ascii="仿宋" w:hAnsi="仿宋" w:eastAsia="仿宋"/>
          <w:sz w:val="28"/>
          <w:szCs w:val="28"/>
        </w:rPr>
        <w:t xml:space="preserve">、投标单位要认真核算报价，并按报价格式给予报价，报价如出现大小写不符的，以大写报价为准；单价、总价不符的，以单价为准。               </w:t>
      </w:r>
    </w:p>
    <w:p>
      <w:pPr>
        <w:spacing w:line="500" w:lineRule="exact"/>
        <w:rPr>
          <w:rFonts w:ascii="仿宋" w:hAnsi="仿宋" w:eastAsia="仿宋"/>
          <w:sz w:val="28"/>
          <w:szCs w:val="28"/>
        </w:rPr>
      </w:pPr>
    </w:p>
    <w:p>
      <w:pPr>
        <w:spacing w:line="500" w:lineRule="exact"/>
        <w:rPr>
          <w:rFonts w:ascii="仿宋" w:hAnsi="仿宋" w:eastAsia="仿宋"/>
          <w:sz w:val="28"/>
          <w:szCs w:val="28"/>
        </w:rPr>
      </w:pPr>
    </w:p>
    <w:p>
      <w:pPr>
        <w:spacing w:line="500" w:lineRule="exact"/>
        <w:rPr>
          <w:rFonts w:ascii="仿宋" w:hAnsi="仿宋" w:eastAsia="仿宋"/>
          <w:sz w:val="28"/>
          <w:szCs w:val="28"/>
        </w:rPr>
      </w:pPr>
    </w:p>
    <w:p>
      <w:pPr>
        <w:spacing w:line="500" w:lineRule="exact"/>
        <w:rPr>
          <w:rFonts w:ascii="仿宋" w:hAnsi="仿宋" w:eastAsia="仿宋"/>
          <w:sz w:val="28"/>
          <w:szCs w:val="28"/>
        </w:rPr>
      </w:pPr>
    </w:p>
    <w:p>
      <w:pPr>
        <w:spacing w:line="500" w:lineRule="exact"/>
        <w:rPr>
          <w:rFonts w:ascii="仿宋" w:hAnsi="仿宋" w:eastAsia="仿宋"/>
          <w:sz w:val="28"/>
          <w:szCs w:val="28"/>
        </w:rPr>
      </w:pPr>
    </w:p>
    <w:p>
      <w:pPr>
        <w:spacing w:line="500" w:lineRule="exact"/>
        <w:rPr>
          <w:rFonts w:ascii="仿宋" w:hAnsi="仿宋" w:eastAsia="仿宋"/>
          <w:sz w:val="28"/>
          <w:szCs w:val="28"/>
        </w:rPr>
      </w:pPr>
      <w:r>
        <w:rPr>
          <w:rFonts w:hint="eastAsia" w:ascii="仿宋" w:hAnsi="仿宋" w:eastAsia="仿宋"/>
          <w:sz w:val="28"/>
          <w:szCs w:val="28"/>
        </w:rPr>
        <w:t>附件</w:t>
      </w:r>
      <w:r>
        <w:rPr>
          <w:rFonts w:hint="eastAsia" w:ascii="仿宋" w:hAnsi="仿宋" w:eastAsia="仿宋"/>
          <w:sz w:val="28"/>
          <w:szCs w:val="28"/>
          <w:lang w:val="en-US" w:eastAsia="zh-CN"/>
        </w:rPr>
        <w:t>5</w:t>
      </w:r>
      <w:r>
        <w:rPr>
          <w:rFonts w:hint="eastAsia" w:ascii="仿宋" w:hAnsi="仿宋" w:eastAsia="仿宋"/>
          <w:sz w:val="28"/>
          <w:szCs w:val="28"/>
        </w:rPr>
        <w:t xml:space="preserve">  报价单格式</w:t>
      </w:r>
      <w:r>
        <w:rPr>
          <w:rFonts w:hint="eastAsia" w:ascii="仿宋" w:hAnsi="仿宋" w:eastAsia="仿宋"/>
          <w:sz w:val="28"/>
          <w:szCs w:val="28"/>
          <w:lang w:eastAsia="zh-CN"/>
        </w:rPr>
        <w:t>（另附表）</w:t>
      </w:r>
      <w:r>
        <w:rPr>
          <w:rFonts w:hint="eastAsia" w:ascii="仿宋" w:hAnsi="仿宋" w:eastAsia="仿宋"/>
          <w:sz w:val="28"/>
          <w:szCs w:val="28"/>
        </w:rPr>
        <w:t xml:space="preserve">       </w:t>
      </w:r>
    </w:p>
    <w:p>
      <w:pPr>
        <w:tabs>
          <w:tab w:val="left" w:pos="600"/>
        </w:tabs>
        <w:snapToGrid w:val="0"/>
        <w:jc w:val="center"/>
        <w:rPr>
          <w:rFonts w:ascii="仿宋" w:hAnsi="仿宋" w:eastAsia="仿宋"/>
          <w:b/>
          <w:bCs/>
          <w:sz w:val="44"/>
          <w:szCs w:val="44"/>
        </w:rPr>
      </w:pPr>
    </w:p>
    <w:p>
      <w:pPr>
        <w:tabs>
          <w:tab w:val="left" w:pos="600"/>
        </w:tabs>
        <w:snapToGrid w:val="0"/>
        <w:jc w:val="center"/>
      </w:pPr>
    </w:p>
    <w:p>
      <w:pPr>
        <w:tabs>
          <w:tab w:val="left" w:pos="600"/>
        </w:tabs>
        <w:snapToGrid w:val="0"/>
        <w:jc w:val="center"/>
      </w:pPr>
    </w:p>
    <w:p>
      <w:pPr>
        <w:tabs>
          <w:tab w:val="left" w:pos="600"/>
        </w:tabs>
        <w:snapToGrid w:val="0"/>
        <w:jc w:val="center"/>
      </w:pPr>
    </w:p>
    <w:p>
      <w:pPr>
        <w:tabs>
          <w:tab w:val="left" w:pos="600"/>
        </w:tabs>
        <w:snapToGrid w:val="0"/>
        <w:jc w:val="center"/>
      </w:pPr>
    </w:p>
    <w:p>
      <w:pPr>
        <w:tabs>
          <w:tab w:val="left" w:pos="600"/>
        </w:tabs>
        <w:snapToGrid w:val="0"/>
        <w:jc w:val="center"/>
      </w:pPr>
    </w:p>
    <w:p>
      <w:pPr>
        <w:tabs>
          <w:tab w:val="left" w:pos="600"/>
        </w:tabs>
        <w:snapToGrid w:val="0"/>
        <w:jc w:val="center"/>
      </w:pPr>
    </w:p>
    <w:p>
      <w:pPr>
        <w:tabs>
          <w:tab w:val="left" w:pos="600"/>
        </w:tabs>
        <w:snapToGrid w:val="0"/>
        <w:jc w:val="center"/>
      </w:pPr>
    </w:p>
    <w:p>
      <w:pPr>
        <w:tabs>
          <w:tab w:val="left" w:pos="600"/>
        </w:tabs>
        <w:snapToGrid w:val="0"/>
        <w:jc w:val="center"/>
      </w:pPr>
    </w:p>
    <w:p>
      <w:pPr>
        <w:tabs>
          <w:tab w:val="left" w:pos="600"/>
        </w:tabs>
        <w:snapToGrid w:val="0"/>
        <w:jc w:val="center"/>
      </w:pPr>
    </w:p>
    <w:p>
      <w:pPr>
        <w:tabs>
          <w:tab w:val="left" w:pos="600"/>
        </w:tabs>
        <w:snapToGrid w:val="0"/>
        <w:jc w:val="center"/>
      </w:pPr>
    </w:p>
    <w:p>
      <w:pPr>
        <w:spacing w:line="500" w:lineRule="exact"/>
        <w:rPr>
          <w:rFonts w:ascii="仿宋" w:hAnsi="仿宋" w:eastAsia="仿宋"/>
          <w:sz w:val="28"/>
          <w:szCs w:val="24"/>
        </w:rPr>
      </w:pPr>
    </w:p>
    <w:p>
      <w:pPr>
        <w:spacing w:line="500" w:lineRule="exact"/>
        <w:rPr>
          <w:rFonts w:ascii="仿宋" w:hAnsi="仿宋" w:eastAsia="仿宋"/>
          <w:sz w:val="28"/>
          <w:szCs w:val="24"/>
        </w:rPr>
      </w:pPr>
    </w:p>
    <w:p>
      <w:pPr>
        <w:spacing w:line="500" w:lineRule="exact"/>
        <w:rPr>
          <w:rFonts w:hint="eastAsia" w:ascii="仿宋_GB2312" w:hAnsi="宋体" w:eastAsia="仿宋"/>
          <w:sz w:val="30"/>
          <w:szCs w:val="30"/>
          <w:lang w:eastAsia="zh-CN"/>
        </w:rPr>
      </w:pPr>
      <w:r>
        <w:rPr>
          <w:rFonts w:hint="eastAsia" w:ascii="仿宋" w:hAnsi="仿宋" w:eastAsia="仿宋"/>
          <w:sz w:val="28"/>
          <w:szCs w:val="24"/>
        </w:rPr>
        <w:t>附件6、</w:t>
      </w:r>
      <w:r>
        <w:rPr>
          <w:rFonts w:hint="eastAsia" w:ascii="仿宋" w:hAnsi="仿宋" w:eastAsia="仿宋"/>
          <w:sz w:val="28"/>
          <w:szCs w:val="28"/>
        </w:rPr>
        <w:t>参考合同条款</w:t>
      </w:r>
      <w:r>
        <w:rPr>
          <w:rFonts w:hint="eastAsia" w:ascii="仿宋" w:hAnsi="仿宋" w:eastAsia="仿宋"/>
          <w:sz w:val="28"/>
          <w:szCs w:val="28"/>
          <w:lang w:eastAsia="zh-CN"/>
        </w:rPr>
        <w:t>（摘要</w:t>
      </w:r>
      <w:r>
        <w:rPr>
          <w:rFonts w:hint="eastAsia" w:ascii="仿宋" w:hAnsi="仿宋" w:eastAsia="仿宋"/>
          <w:sz w:val="28"/>
          <w:szCs w:val="28"/>
          <w:lang w:val="en-US" w:eastAsia="zh-CN"/>
        </w:rPr>
        <w:t xml:space="preserve"> 仅供参考</w:t>
      </w:r>
      <w:r>
        <w:rPr>
          <w:rFonts w:hint="eastAsia" w:ascii="仿宋" w:hAnsi="仿宋" w:eastAsia="仿宋"/>
          <w:sz w:val="28"/>
          <w:szCs w:val="28"/>
          <w:lang w:eastAsia="zh-CN"/>
        </w:rPr>
        <w:t>）</w:t>
      </w:r>
    </w:p>
    <w:p>
      <w:pPr>
        <w:snapToGrid w:val="0"/>
        <w:spacing w:line="440" w:lineRule="exact"/>
        <w:ind w:firstLine="600" w:firstLineChars="200"/>
        <w:rPr>
          <w:rFonts w:ascii="仿宋_GB2312" w:hAnsi="宋体" w:eastAsia="仿宋_GB2312"/>
          <w:sz w:val="30"/>
          <w:szCs w:val="30"/>
        </w:rPr>
      </w:pPr>
    </w:p>
    <w:p>
      <w:pPr>
        <w:spacing w:line="380" w:lineRule="atLeast"/>
        <w:jc w:val="center"/>
        <w:rPr>
          <w:rFonts w:ascii="华文中宋" w:hAnsi="华文中宋" w:eastAsia="华文中宋"/>
          <w:sz w:val="36"/>
          <w:szCs w:val="36"/>
          <w:lang w:bidi="en-US"/>
        </w:rPr>
      </w:pPr>
      <w:r>
        <w:rPr>
          <w:rFonts w:hint="eastAsia" w:ascii="华文中宋" w:hAnsi="华文中宋" w:eastAsia="华文中宋"/>
          <w:sz w:val="44"/>
          <w:szCs w:val="44"/>
          <w:lang w:eastAsia="zh-CN" w:bidi="en-US"/>
        </w:rPr>
        <w:t>年产12万吨高端双零箔铸轧带坯项目</w:t>
      </w:r>
    </w:p>
    <w:p>
      <w:pPr>
        <w:spacing w:line="380" w:lineRule="atLeast"/>
        <w:jc w:val="center"/>
        <w:rPr>
          <w:rFonts w:hint="eastAsia" w:ascii="华文中宋" w:hAnsi="华文中宋" w:eastAsia="华文中宋"/>
          <w:sz w:val="44"/>
          <w:szCs w:val="44"/>
          <w:lang w:eastAsia="zh-CN" w:bidi="en-US"/>
        </w:rPr>
      </w:pPr>
      <w:r>
        <w:rPr>
          <w:rFonts w:hint="eastAsia" w:ascii="华文中宋" w:hAnsi="华文中宋" w:eastAsia="华文中宋"/>
          <w:sz w:val="44"/>
          <w:szCs w:val="44"/>
          <w:lang w:eastAsia="zh-CN" w:bidi="en-US"/>
        </w:rPr>
        <w:t>空压站成套设备</w:t>
      </w:r>
    </w:p>
    <w:p>
      <w:pPr>
        <w:spacing w:line="380" w:lineRule="atLeast"/>
        <w:jc w:val="both"/>
        <w:rPr>
          <w:rFonts w:hint="eastAsia" w:ascii="宋体" w:hAnsi="宋体" w:eastAsia="华文隶书"/>
          <w:b/>
          <w:sz w:val="48"/>
          <w:szCs w:val="72"/>
        </w:rPr>
      </w:pPr>
    </w:p>
    <w:p>
      <w:pPr>
        <w:spacing w:line="380" w:lineRule="atLeast"/>
        <w:jc w:val="both"/>
        <w:rPr>
          <w:rFonts w:hint="eastAsia" w:ascii="宋体" w:hAnsi="宋体" w:eastAsia="华文隶书"/>
          <w:b/>
          <w:sz w:val="48"/>
          <w:szCs w:val="72"/>
        </w:rPr>
      </w:pPr>
    </w:p>
    <w:p>
      <w:pPr>
        <w:spacing w:line="380" w:lineRule="atLeast"/>
        <w:jc w:val="center"/>
        <w:rPr>
          <w:rFonts w:hint="eastAsia" w:ascii="宋体" w:hAnsi="宋体" w:eastAsia="华文隶书"/>
          <w:b/>
          <w:sz w:val="48"/>
          <w:szCs w:val="72"/>
        </w:rPr>
      </w:pPr>
      <w:r>
        <w:rPr>
          <w:rFonts w:hint="eastAsia" w:ascii="宋体" w:hAnsi="宋体" w:eastAsia="华文隶书"/>
          <w:b/>
          <w:sz w:val="48"/>
          <w:szCs w:val="72"/>
        </w:rPr>
        <w:t>设备制造合同</w:t>
      </w:r>
    </w:p>
    <w:p>
      <w:pPr>
        <w:spacing w:line="380" w:lineRule="atLeast"/>
        <w:ind w:firstLine="3242" w:firstLineChars="1544"/>
        <w:rPr>
          <w:rFonts w:hint="eastAsia" w:ascii="宋体" w:hAnsi="宋体"/>
          <w:szCs w:val="28"/>
        </w:rPr>
      </w:pPr>
    </w:p>
    <w:p>
      <w:pPr>
        <w:spacing w:line="380" w:lineRule="atLeast"/>
        <w:ind w:firstLine="3242" w:firstLineChars="1544"/>
        <w:rPr>
          <w:rFonts w:hint="eastAsia" w:ascii="宋体" w:hAnsi="宋体"/>
          <w:szCs w:val="28"/>
        </w:rPr>
      </w:pPr>
    </w:p>
    <w:p>
      <w:pPr>
        <w:spacing w:line="360" w:lineRule="auto"/>
        <w:ind w:firstLine="1120" w:firstLineChars="350"/>
        <w:rPr>
          <w:rFonts w:hint="eastAsia" w:ascii="宋体" w:hAnsi="宋体" w:cs="宋体"/>
          <w:sz w:val="32"/>
          <w:szCs w:val="32"/>
        </w:rPr>
      </w:pPr>
      <w:r>
        <w:rPr>
          <w:rFonts w:hint="eastAsia" w:ascii="宋体" w:hAnsi="宋体" w:cs="宋体"/>
          <w:sz w:val="32"/>
          <w:szCs w:val="32"/>
        </w:rPr>
        <w:t>买方合同号：</w:t>
      </w:r>
    </w:p>
    <w:p>
      <w:pPr>
        <w:spacing w:line="360" w:lineRule="auto"/>
        <w:ind w:firstLine="1120" w:firstLineChars="350"/>
        <w:rPr>
          <w:rFonts w:ascii="宋体" w:hAnsi="宋体" w:cs="宋体"/>
          <w:sz w:val="32"/>
          <w:szCs w:val="32"/>
        </w:rPr>
      </w:pPr>
      <w:r>
        <w:rPr>
          <w:rFonts w:hint="eastAsia" w:ascii="宋体" w:hAnsi="宋体" w:cs="宋体"/>
          <w:sz w:val="32"/>
          <w:szCs w:val="32"/>
        </w:rPr>
        <w:t>卖方合同号：</w:t>
      </w:r>
      <w:r>
        <w:rPr>
          <w:rFonts w:ascii="宋体" w:hAnsi="宋体" w:cs="宋体"/>
          <w:sz w:val="32"/>
          <w:szCs w:val="32"/>
        </w:rPr>
        <w:t xml:space="preserve"> </w:t>
      </w:r>
    </w:p>
    <w:p>
      <w:pPr>
        <w:spacing w:line="360" w:lineRule="auto"/>
        <w:ind w:firstLine="3255" w:firstLineChars="1550"/>
        <w:rPr>
          <w:rFonts w:hint="eastAsia" w:ascii="宋体" w:hAnsi="宋体"/>
          <w:szCs w:val="28"/>
        </w:rPr>
      </w:pPr>
    </w:p>
    <w:p>
      <w:pPr>
        <w:spacing w:line="360" w:lineRule="auto"/>
        <w:ind w:firstLine="3255" w:firstLineChars="1550"/>
        <w:rPr>
          <w:rFonts w:hint="eastAsia" w:ascii="宋体" w:hAnsi="宋体"/>
          <w:szCs w:val="28"/>
        </w:rPr>
      </w:pPr>
    </w:p>
    <w:p>
      <w:pPr>
        <w:spacing w:line="360" w:lineRule="auto"/>
        <w:rPr>
          <w:rFonts w:hint="eastAsia"/>
          <w:sz w:val="30"/>
          <w:szCs w:val="30"/>
        </w:rPr>
      </w:pPr>
    </w:p>
    <w:p>
      <w:pPr>
        <w:spacing w:line="360" w:lineRule="auto"/>
        <w:rPr>
          <w:rFonts w:hint="eastAsia"/>
          <w:sz w:val="30"/>
          <w:szCs w:val="30"/>
        </w:rPr>
      </w:pPr>
    </w:p>
    <w:p>
      <w:pPr>
        <w:spacing w:line="360" w:lineRule="auto"/>
        <w:rPr>
          <w:rFonts w:hint="eastAsia"/>
          <w:sz w:val="30"/>
          <w:szCs w:val="30"/>
        </w:rPr>
      </w:pPr>
    </w:p>
    <w:p>
      <w:pPr>
        <w:spacing w:line="360" w:lineRule="auto"/>
        <w:ind w:firstLine="1280" w:firstLineChars="400"/>
        <w:rPr>
          <w:rFonts w:hint="eastAsia" w:ascii="宋体" w:hAnsi="宋体" w:cs="宋体"/>
          <w:sz w:val="32"/>
          <w:szCs w:val="32"/>
        </w:rPr>
      </w:pPr>
      <w:r>
        <w:rPr>
          <w:rFonts w:hint="eastAsia" w:ascii="宋体" w:hAnsi="宋体" w:cs="宋体"/>
          <w:sz w:val="32"/>
          <w:szCs w:val="32"/>
        </w:rPr>
        <w:t>买方：洛阳万基铝钛合金新材料有限公司</w:t>
      </w:r>
    </w:p>
    <w:p>
      <w:pPr>
        <w:spacing w:line="360" w:lineRule="auto"/>
        <w:ind w:firstLine="1280" w:firstLineChars="400"/>
        <w:rPr>
          <w:rFonts w:hint="eastAsia" w:ascii="宋体" w:hAnsi="宋体" w:cs="宋体"/>
          <w:sz w:val="32"/>
          <w:szCs w:val="32"/>
        </w:rPr>
      </w:pPr>
      <w:r>
        <w:rPr>
          <w:rFonts w:hint="eastAsia" w:ascii="宋体" w:hAnsi="宋体" w:cs="宋体"/>
          <w:sz w:val="32"/>
          <w:szCs w:val="32"/>
        </w:rPr>
        <w:t>卖方：</w:t>
      </w:r>
    </w:p>
    <w:p>
      <w:pPr>
        <w:spacing w:line="360" w:lineRule="auto"/>
        <w:ind w:firstLine="1280" w:firstLineChars="400"/>
        <w:rPr>
          <w:rFonts w:hint="eastAsia" w:ascii="宋体" w:hAnsi="宋体" w:cs="宋体"/>
          <w:sz w:val="32"/>
          <w:szCs w:val="32"/>
        </w:rPr>
      </w:pPr>
    </w:p>
    <w:p>
      <w:pPr>
        <w:jc w:val="both"/>
        <w:rPr>
          <w:rFonts w:hint="eastAsia"/>
          <w:color w:val="000000"/>
          <w:sz w:val="30"/>
          <w:szCs w:val="30"/>
        </w:rPr>
      </w:pPr>
      <w:r>
        <w:rPr>
          <w:rFonts w:hint="eastAsia"/>
          <w:sz w:val="30"/>
          <w:szCs w:val="30"/>
        </w:rPr>
        <w:t xml:space="preserve">                       2021年</w:t>
      </w:r>
      <w:r>
        <w:rPr>
          <w:rFonts w:hint="eastAsia"/>
          <w:sz w:val="30"/>
          <w:szCs w:val="30"/>
          <w:lang w:val="en-US" w:eastAsia="zh-CN"/>
        </w:rPr>
        <w:t xml:space="preserve"> </w:t>
      </w:r>
      <w:r>
        <w:rPr>
          <w:rFonts w:hint="eastAsia"/>
          <w:color w:val="000000"/>
          <w:sz w:val="30"/>
          <w:szCs w:val="30"/>
        </w:rPr>
        <w:t>月</w:t>
      </w:r>
      <w:r>
        <w:rPr>
          <w:rFonts w:hint="eastAsia"/>
          <w:color w:val="000000"/>
          <w:sz w:val="30"/>
          <w:szCs w:val="30"/>
          <w:lang w:val="en-US" w:eastAsia="zh-CN"/>
        </w:rPr>
        <w:t xml:space="preserve"> </w:t>
      </w:r>
      <w:r>
        <w:rPr>
          <w:rFonts w:hint="eastAsia"/>
          <w:color w:val="000000"/>
          <w:sz w:val="30"/>
          <w:szCs w:val="30"/>
        </w:rPr>
        <w:t>日</w:t>
      </w:r>
    </w:p>
    <w:p>
      <w:pPr>
        <w:jc w:val="center"/>
        <w:rPr>
          <w:rFonts w:hint="eastAsia"/>
          <w:color w:val="000000"/>
          <w:sz w:val="30"/>
          <w:szCs w:val="30"/>
        </w:rPr>
      </w:pPr>
    </w:p>
    <w:p>
      <w:pPr>
        <w:spacing w:line="440" w:lineRule="exact"/>
        <w:ind w:firstLine="596" w:firstLineChars="198"/>
        <w:rPr>
          <w:rFonts w:ascii="仿宋_GB2312" w:hAnsi="宋体" w:eastAsia="仿宋_GB2312"/>
          <w:bCs/>
          <w:sz w:val="30"/>
          <w:szCs w:val="30"/>
        </w:rPr>
      </w:pPr>
      <w:r>
        <w:rPr>
          <w:rFonts w:ascii="新宋体" w:hAnsi="新宋体" w:eastAsia="新宋体"/>
          <w:b/>
          <w:bCs/>
          <w:sz w:val="30"/>
          <w:szCs w:val="30"/>
        </w:rPr>
        <w:br w:type="page"/>
      </w:r>
      <w:r>
        <w:rPr>
          <w:rFonts w:hint="eastAsia" w:ascii="仿宋_GB2312" w:hAnsi="宋体" w:eastAsia="仿宋_GB2312"/>
          <w:bCs/>
          <w:sz w:val="30"/>
          <w:szCs w:val="30"/>
        </w:rPr>
        <w:t>买方洛阳万基铝钛合金新材料有限公司</w:t>
      </w:r>
      <w:r>
        <w:rPr>
          <w:rFonts w:hint="eastAsia" w:ascii="仿宋_GB2312" w:hAnsi="宋体" w:eastAsia="仿宋_GB2312"/>
          <w:bCs/>
          <w:sz w:val="30"/>
          <w:szCs w:val="30"/>
          <w:lang w:eastAsia="zh-CN"/>
        </w:rPr>
        <w:t>空压站成套设备</w:t>
      </w:r>
      <w:r>
        <w:rPr>
          <w:rFonts w:hint="eastAsia" w:ascii="仿宋_GB2312" w:hAnsi="宋体" w:eastAsia="仿宋_GB2312"/>
          <w:bCs/>
          <w:sz w:val="30"/>
          <w:szCs w:val="30"/>
        </w:rPr>
        <w:t>的购买等相关事宜，</w:t>
      </w:r>
      <w:r>
        <w:rPr>
          <w:rFonts w:ascii="仿宋_GB2312" w:hAnsi="宋体" w:eastAsia="仿宋_GB2312"/>
          <w:bCs/>
          <w:sz w:val="30"/>
          <w:szCs w:val="30"/>
        </w:rPr>
        <w:t>依据万基编号为WJWZ-(2021)0</w:t>
      </w:r>
      <w:r>
        <w:rPr>
          <w:rFonts w:hint="eastAsia" w:ascii="仿宋_GB2312" w:hAnsi="宋体" w:eastAsia="仿宋_GB2312"/>
          <w:bCs/>
          <w:sz w:val="30"/>
          <w:szCs w:val="30"/>
          <w:lang w:val="en-US" w:eastAsia="zh-CN"/>
        </w:rPr>
        <w:t>6</w:t>
      </w:r>
      <w:r>
        <w:rPr>
          <w:rFonts w:ascii="仿宋_GB2312" w:hAnsi="宋体" w:eastAsia="仿宋_GB2312"/>
          <w:bCs/>
          <w:sz w:val="30"/>
          <w:szCs w:val="30"/>
        </w:rPr>
        <w:t>-</w:t>
      </w:r>
      <w:r>
        <w:rPr>
          <w:rFonts w:hint="eastAsia" w:ascii="仿宋_GB2312" w:hAnsi="宋体" w:eastAsia="仿宋_GB2312"/>
          <w:bCs/>
          <w:sz w:val="30"/>
          <w:szCs w:val="30"/>
          <w:lang w:val="en-US" w:eastAsia="zh-CN"/>
        </w:rPr>
        <w:t xml:space="preserve">  </w:t>
      </w:r>
      <w:r>
        <w:rPr>
          <w:rFonts w:ascii="仿宋_GB2312" w:hAnsi="宋体" w:eastAsia="仿宋_GB2312"/>
          <w:bCs/>
          <w:sz w:val="30"/>
          <w:szCs w:val="30"/>
        </w:rPr>
        <w:t>的中标通知书</w:t>
      </w:r>
      <w:r>
        <w:rPr>
          <w:rFonts w:hint="eastAsia" w:ascii="仿宋_GB2312" w:hAnsi="宋体" w:eastAsia="仿宋_GB2312"/>
          <w:bCs/>
          <w:sz w:val="30"/>
          <w:szCs w:val="30"/>
        </w:rPr>
        <w:t>，买卖双方本着平等互利的原则，经友好协商，同意按如下条款签订本合同。</w:t>
      </w:r>
    </w:p>
    <w:p>
      <w:pPr>
        <w:spacing w:line="440" w:lineRule="exact"/>
        <w:jc w:val="center"/>
        <w:rPr>
          <w:rFonts w:hint="eastAsia" w:ascii="黑体" w:hAnsi="宋体" w:eastAsia="黑体"/>
          <w:b/>
          <w:sz w:val="30"/>
          <w:szCs w:val="30"/>
        </w:rPr>
      </w:pPr>
    </w:p>
    <w:p>
      <w:pPr>
        <w:spacing w:line="440" w:lineRule="exact"/>
        <w:jc w:val="center"/>
        <w:rPr>
          <w:rFonts w:hint="eastAsia" w:ascii="黑体" w:hAnsi="宋体" w:eastAsia="黑体"/>
          <w:sz w:val="30"/>
          <w:szCs w:val="30"/>
        </w:rPr>
      </w:pPr>
      <w:r>
        <w:rPr>
          <w:rFonts w:hint="eastAsia" w:ascii="黑体" w:hAnsi="宋体" w:eastAsia="黑体"/>
          <w:b/>
          <w:sz w:val="30"/>
          <w:szCs w:val="30"/>
        </w:rPr>
        <w:t>条  款 1    定义</w:t>
      </w:r>
    </w:p>
    <w:p>
      <w:pPr>
        <w:snapToGrid w:val="0"/>
        <w:spacing w:line="56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1、“合同”指买方和卖方（以下简称合同双方）已达成的协议，即由双方签订的合同中的文件，包括所有的附件、附录和组成合同部分的所有其它文件。</w:t>
      </w:r>
    </w:p>
    <w:p>
      <w:pPr>
        <w:snapToGrid w:val="0"/>
        <w:spacing w:line="56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2、“合同价格”指合同规定，在卖方全面正确的履行合同义务时买方应支付给卖方的款项。</w:t>
      </w:r>
    </w:p>
    <w:p>
      <w:pPr>
        <w:snapToGrid w:val="0"/>
        <w:spacing w:line="56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3、“货物”指卖方按合同要求，须向买方提供的一切设备、机械、液压、电气、专用工具、随机备品备件、手册、图纸、说明书及其它技术资料和其它材料。</w:t>
      </w:r>
    </w:p>
    <w:p>
      <w:pPr>
        <w:snapToGrid w:val="0"/>
        <w:spacing w:line="56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4、“服务”指合同规定卖方须承担的</w:t>
      </w:r>
      <w:r>
        <w:rPr>
          <w:rFonts w:hint="eastAsia" w:ascii="仿宋_GB2312" w:hAnsi="宋体" w:eastAsia="仿宋_GB2312"/>
          <w:bCs/>
          <w:color w:val="000000"/>
          <w:sz w:val="30"/>
          <w:szCs w:val="30"/>
        </w:rPr>
        <w:t>安装</w:t>
      </w:r>
      <w:r>
        <w:rPr>
          <w:rFonts w:hint="eastAsia" w:ascii="仿宋_GB2312" w:hAnsi="宋体" w:eastAsia="仿宋_GB2312"/>
          <w:bCs/>
          <w:sz w:val="30"/>
          <w:szCs w:val="30"/>
        </w:rPr>
        <w:t>、调试、技术服务、校准、培训以及其它类似的售后服务义务。</w:t>
      </w:r>
    </w:p>
    <w:p>
      <w:pPr>
        <w:spacing w:line="56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5、“现场”指将要进行货物安装和运转的地点，即：洛阳万基铝钛合金新材料有限公司设备安装现场。</w:t>
      </w:r>
    </w:p>
    <w:p>
      <w:pPr>
        <w:spacing w:line="56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6、“监造”是指合同设备的制造过程中，由买方代表对卖方提供的合同设备的关键部位进行质量监督，实行文件见证、现场见证和停工待检。此种质量监造不解除卖方对合同设备质量所负的责任。</w:t>
      </w:r>
    </w:p>
    <w:p>
      <w:pPr>
        <w:snapToGrid w:val="0"/>
        <w:spacing w:line="56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7、“性能验收试验”是指为检验技术协议规定的性能保证值按技术协议规定所进行的试验。</w:t>
      </w:r>
    </w:p>
    <w:p>
      <w:pPr>
        <w:snapToGrid w:val="0"/>
        <w:spacing w:line="56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8、“初步验收”是指当性能验收试验的结果表明已达到了技术协议规定的保证值后，买方对每台天车合同设备的验收（即运行合格验收)。</w:t>
      </w:r>
    </w:p>
    <w:p>
      <w:pPr>
        <w:snapToGrid w:val="0"/>
        <w:spacing w:line="56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9、“质保期”是指合同设备签发初步验收合格证书之日起12个月满(签最终验收合格证书)。</w:t>
      </w:r>
    </w:p>
    <w:p>
      <w:pPr>
        <w:snapToGrid w:val="0"/>
        <w:spacing w:line="56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10、“最终验收”是指买方对每一台</w:t>
      </w:r>
      <w:r>
        <w:rPr>
          <w:rFonts w:hint="eastAsia" w:ascii="仿宋_GB2312" w:hAnsi="宋体" w:eastAsia="仿宋_GB2312"/>
          <w:bCs/>
          <w:sz w:val="30"/>
          <w:szCs w:val="30"/>
          <w:lang w:eastAsia="zh-CN"/>
        </w:rPr>
        <w:t>的设备</w:t>
      </w:r>
      <w:r>
        <w:rPr>
          <w:rFonts w:hint="eastAsia" w:ascii="仿宋_GB2312" w:hAnsi="宋体" w:eastAsia="仿宋_GB2312"/>
          <w:bCs/>
          <w:sz w:val="30"/>
          <w:szCs w:val="30"/>
        </w:rPr>
        <w:t>合同保证期满后的验收（即质保期满验收合格）。</w:t>
      </w:r>
    </w:p>
    <w:p>
      <w:pPr>
        <w:snapToGrid w:val="0"/>
        <w:spacing w:line="56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11、“随机备品备件”是指根据本合同提供的满足设备运行的备用部件，如技术协议所列示和规定。</w:t>
      </w:r>
    </w:p>
    <w:p>
      <w:pPr>
        <w:snapToGrid w:val="0"/>
        <w:spacing w:line="56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12、“设备缺陷”是指卖方因设计、制造错误或疏忽所引起的本合同设备（包括部件、原材料、铸锻件、元器件等）达不到本合同规定的性能、质量标准要求的情形。</w:t>
      </w:r>
    </w:p>
    <w:p>
      <w:pPr>
        <w:snapToGrid w:val="0"/>
        <w:spacing w:line="560" w:lineRule="exact"/>
        <w:rPr>
          <w:rFonts w:hint="eastAsia" w:ascii="仿宋_GB2312" w:hAnsi="宋体" w:eastAsia="仿宋_GB2312"/>
          <w:bCs/>
          <w:sz w:val="30"/>
          <w:szCs w:val="30"/>
        </w:rPr>
      </w:pPr>
    </w:p>
    <w:p>
      <w:pPr>
        <w:snapToGrid w:val="0"/>
        <w:spacing w:line="560" w:lineRule="exact"/>
        <w:jc w:val="center"/>
        <w:rPr>
          <w:rFonts w:hint="eastAsia" w:ascii="黑体" w:hAnsi="宋体" w:eastAsia="黑体"/>
          <w:b/>
          <w:sz w:val="30"/>
          <w:szCs w:val="30"/>
        </w:rPr>
      </w:pPr>
      <w:r>
        <w:rPr>
          <w:rFonts w:hint="eastAsia" w:ascii="黑体" w:hAnsi="宋体" w:eastAsia="黑体"/>
          <w:b/>
          <w:sz w:val="30"/>
          <w:szCs w:val="30"/>
        </w:rPr>
        <w:t>条  款 2    供货范围</w:t>
      </w:r>
    </w:p>
    <w:p>
      <w:pPr>
        <w:widowControl w:val="0"/>
        <w:tabs>
          <w:tab w:val="left" w:pos="1080"/>
        </w:tabs>
        <w:snapToGrid w:val="0"/>
        <w:spacing w:line="56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1、标的物：</w:t>
      </w:r>
      <w:r>
        <w:rPr>
          <w:rFonts w:hint="eastAsia" w:ascii="仿宋_GB2312" w:hAnsi="宋体" w:eastAsia="仿宋_GB2312"/>
          <w:bCs/>
          <w:sz w:val="30"/>
          <w:szCs w:val="30"/>
          <w:lang w:eastAsia="zh-CN"/>
        </w:rPr>
        <w:t>空压站成套</w:t>
      </w:r>
      <w:r>
        <w:rPr>
          <w:rFonts w:hint="eastAsia" w:ascii="仿宋_GB2312" w:hAnsi="宋体" w:eastAsia="仿宋_GB2312"/>
          <w:bCs/>
          <w:sz w:val="30"/>
          <w:szCs w:val="30"/>
        </w:rPr>
        <w:t>设备</w:t>
      </w:r>
    </w:p>
    <w:p>
      <w:pPr>
        <w:widowControl w:val="0"/>
        <w:tabs>
          <w:tab w:val="left" w:pos="1080"/>
        </w:tabs>
        <w:snapToGrid w:val="0"/>
        <w:spacing w:line="56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2、数量：详见技术协议。</w:t>
      </w:r>
    </w:p>
    <w:p>
      <w:pPr>
        <w:widowControl w:val="0"/>
        <w:tabs>
          <w:tab w:val="left" w:pos="1080"/>
        </w:tabs>
        <w:snapToGrid w:val="0"/>
        <w:spacing w:line="56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3、供货范围：详见技术协议。</w:t>
      </w:r>
    </w:p>
    <w:p>
      <w:pPr>
        <w:pStyle w:val="22"/>
        <w:snapToGrid w:val="0"/>
        <w:spacing w:line="520" w:lineRule="exact"/>
        <w:ind w:firstLine="600"/>
        <w:contextualSpacing/>
        <w:rPr>
          <w:rFonts w:hint="eastAsia" w:ascii="仿宋_GB2312" w:hAnsi="宋体" w:eastAsia="仿宋_GB2312"/>
          <w:bCs/>
          <w:kern w:val="0"/>
          <w:sz w:val="30"/>
          <w:szCs w:val="30"/>
        </w:rPr>
      </w:pPr>
      <w:r>
        <w:rPr>
          <w:rFonts w:hint="eastAsia" w:ascii="仿宋_GB2312" w:hAnsi="宋体" w:eastAsia="仿宋_GB2312"/>
          <w:bCs/>
          <w:kern w:val="0"/>
          <w:sz w:val="30"/>
          <w:szCs w:val="30"/>
        </w:rPr>
        <w:t>4、合同供货范围虽然在合同中有表述，但在执行过程中如发现有任何漏项和缺陷，在合同中并未列入而且确实是供货范围内应该有的并且是为了满足合同技术协议对合同设备的性能保证要求所必须的，是国家强制性要求必须的，均应由卖方负责将所缺的设备补上，所发生的费用由卖方负担。</w:t>
      </w:r>
    </w:p>
    <w:p>
      <w:pPr>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5、卖方应保证提供的设备是全新的、技术先进的、成熟的、安全的、经济的和完整的，并按特定的标准设计的其性能应符合技术协议规定的性能保证值要求。</w:t>
      </w:r>
    </w:p>
    <w:p>
      <w:pPr>
        <w:snapToGrid w:val="0"/>
        <w:spacing w:line="480" w:lineRule="exact"/>
        <w:jc w:val="center"/>
        <w:rPr>
          <w:rFonts w:hint="eastAsia" w:ascii="黑体" w:hAnsi="宋体" w:eastAsia="黑体"/>
          <w:b/>
          <w:sz w:val="30"/>
          <w:szCs w:val="30"/>
        </w:rPr>
      </w:pPr>
    </w:p>
    <w:p>
      <w:pPr>
        <w:snapToGrid w:val="0"/>
        <w:spacing w:line="480" w:lineRule="exact"/>
        <w:jc w:val="center"/>
        <w:rPr>
          <w:rFonts w:hint="eastAsia" w:ascii="仿宋_GB2312" w:hAnsi="宋体" w:eastAsia="仿宋_GB2312"/>
          <w:bCs/>
          <w:sz w:val="30"/>
          <w:szCs w:val="30"/>
        </w:rPr>
      </w:pPr>
      <w:r>
        <w:rPr>
          <w:rFonts w:hint="eastAsia" w:ascii="黑体" w:hAnsi="宋体" w:eastAsia="黑体"/>
          <w:b/>
          <w:sz w:val="30"/>
          <w:szCs w:val="30"/>
        </w:rPr>
        <w:t>条  款 3    价  格</w:t>
      </w:r>
    </w:p>
    <w:p>
      <w:pPr>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1、</w:t>
      </w:r>
      <w:r>
        <w:rPr>
          <w:rFonts w:ascii="仿宋_GB2312" w:hAnsi="宋体" w:eastAsia="仿宋_GB2312"/>
          <w:bCs/>
          <w:sz w:val="30"/>
          <w:szCs w:val="30"/>
        </w:rPr>
        <w:t>产品名称、规格型号、数量、单价、总金额</w:t>
      </w:r>
    </w:p>
    <w:tbl>
      <w:tblPr>
        <w:tblStyle w:val="9"/>
        <w:tblW w:w="9208" w:type="dxa"/>
        <w:jc w:val="center"/>
        <w:tblLayout w:type="fixed"/>
        <w:tblCellMar>
          <w:top w:w="0" w:type="dxa"/>
          <w:left w:w="108" w:type="dxa"/>
          <w:bottom w:w="0" w:type="dxa"/>
          <w:right w:w="108" w:type="dxa"/>
        </w:tblCellMar>
      </w:tblPr>
      <w:tblGrid>
        <w:gridCol w:w="724"/>
        <w:gridCol w:w="1966"/>
        <w:gridCol w:w="1701"/>
        <w:gridCol w:w="709"/>
        <w:gridCol w:w="727"/>
        <w:gridCol w:w="1276"/>
        <w:gridCol w:w="1275"/>
        <w:gridCol w:w="830"/>
      </w:tblGrid>
      <w:tr>
        <w:tblPrEx>
          <w:tblCellMar>
            <w:top w:w="0" w:type="dxa"/>
            <w:left w:w="108" w:type="dxa"/>
            <w:bottom w:w="0" w:type="dxa"/>
            <w:right w:w="108" w:type="dxa"/>
          </w:tblCellMar>
        </w:tblPrEx>
        <w:trPr>
          <w:trHeight w:val="539" w:hRule="exact"/>
          <w:jc w:val="center"/>
        </w:trPr>
        <w:tc>
          <w:tcPr>
            <w:tcW w:w="724"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center"/>
              <w:rPr>
                <w:rFonts w:ascii="仿宋_GB2312" w:hAnsi="宋体" w:eastAsia="仿宋_GB2312"/>
                <w:bCs/>
              </w:rPr>
            </w:pPr>
            <w:r>
              <w:rPr>
                <w:rFonts w:ascii="仿宋_GB2312" w:hAnsi="宋体" w:eastAsia="仿宋_GB2312"/>
                <w:bCs/>
              </w:rPr>
              <w:t>序号</w:t>
            </w:r>
          </w:p>
        </w:tc>
        <w:tc>
          <w:tcPr>
            <w:tcW w:w="1966"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center"/>
              <w:rPr>
                <w:rFonts w:ascii="仿宋_GB2312" w:hAnsi="宋体" w:eastAsia="仿宋_GB2312"/>
                <w:bCs/>
              </w:rPr>
            </w:pPr>
            <w:r>
              <w:rPr>
                <w:rFonts w:hint="eastAsia" w:ascii="仿宋_GB2312" w:hAnsi="宋体" w:eastAsia="仿宋_GB2312"/>
                <w:bCs/>
              </w:rPr>
              <w:t>产品</w:t>
            </w:r>
            <w:r>
              <w:rPr>
                <w:rFonts w:ascii="仿宋_GB2312" w:hAnsi="宋体" w:eastAsia="仿宋_GB2312"/>
                <w:bCs/>
              </w:rPr>
              <w:t>名称</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center"/>
              <w:rPr>
                <w:rFonts w:ascii="仿宋_GB2312" w:hAnsi="宋体" w:eastAsia="仿宋_GB2312"/>
                <w:bCs/>
              </w:rPr>
            </w:pPr>
            <w:r>
              <w:rPr>
                <w:rFonts w:ascii="仿宋_GB2312" w:hAnsi="宋体" w:eastAsia="仿宋_GB2312"/>
                <w:bCs/>
              </w:rPr>
              <w:t>规格型号</w:t>
            </w:r>
          </w:p>
        </w:tc>
        <w:tc>
          <w:tcPr>
            <w:tcW w:w="709"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center"/>
              <w:rPr>
                <w:rFonts w:ascii="仿宋_GB2312" w:hAnsi="宋体" w:eastAsia="仿宋_GB2312"/>
                <w:bCs/>
              </w:rPr>
            </w:pPr>
            <w:r>
              <w:rPr>
                <w:rFonts w:ascii="仿宋_GB2312" w:hAnsi="宋体" w:eastAsia="仿宋_GB2312"/>
                <w:bCs/>
              </w:rPr>
              <w:t>单位</w:t>
            </w:r>
          </w:p>
        </w:tc>
        <w:tc>
          <w:tcPr>
            <w:tcW w:w="727"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center"/>
              <w:rPr>
                <w:rFonts w:ascii="仿宋_GB2312" w:hAnsi="宋体" w:eastAsia="仿宋_GB2312"/>
                <w:bCs/>
              </w:rPr>
            </w:pPr>
            <w:r>
              <w:rPr>
                <w:rFonts w:ascii="仿宋_GB2312" w:hAnsi="宋体" w:eastAsia="仿宋_GB2312"/>
                <w:bCs/>
              </w:rPr>
              <w:t>数量</w:t>
            </w:r>
          </w:p>
        </w:tc>
        <w:tc>
          <w:tcPr>
            <w:tcW w:w="1276"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r>
              <w:rPr>
                <w:rFonts w:ascii="仿宋_GB2312" w:hAnsi="宋体" w:eastAsia="仿宋_GB2312"/>
                <w:bCs/>
              </w:rPr>
              <w:t>单价（元）</w:t>
            </w:r>
          </w:p>
        </w:tc>
        <w:tc>
          <w:tcPr>
            <w:tcW w:w="1275"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r>
              <w:rPr>
                <w:rFonts w:ascii="仿宋_GB2312" w:hAnsi="宋体" w:eastAsia="仿宋_GB2312"/>
                <w:bCs/>
              </w:rPr>
              <w:t>总价（元）</w:t>
            </w:r>
          </w:p>
        </w:tc>
        <w:tc>
          <w:tcPr>
            <w:tcW w:w="830"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r>
              <w:rPr>
                <w:rFonts w:ascii="仿宋_GB2312" w:hAnsi="宋体" w:eastAsia="仿宋_GB2312"/>
                <w:bCs/>
              </w:rPr>
              <w:t>备注</w:t>
            </w:r>
          </w:p>
        </w:tc>
      </w:tr>
      <w:tr>
        <w:tblPrEx>
          <w:tblCellMar>
            <w:top w:w="0" w:type="dxa"/>
            <w:left w:w="108" w:type="dxa"/>
            <w:bottom w:w="0" w:type="dxa"/>
            <w:right w:w="108" w:type="dxa"/>
          </w:tblCellMar>
        </w:tblPrEx>
        <w:trPr>
          <w:trHeight w:val="496" w:hRule="exact"/>
          <w:jc w:val="center"/>
        </w:trPr>
        <w:tc>
          <w:tcPr>
            <w:tcW w:w="724"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center"/>
              <w:rPr>
                <w:rFonts w:ascii="仿宋_GB2312" w:hAnsi="宋体" w:eastAsia="仿宋_GB2312"/>
                <w:bCs/>
              </w:rPr>
            </w:pPr>
            <w:r>
              <w:rPr>
                <w:rFonts w:ascii="仿宋_GB2312" w:hAnsi="宋体" w:eastAsia="仿宋_GB2312"/>
                <w:bCs/>
              </w:rPr>
              <w:t>1</w:t>
            </w:r>
          </w:p>
        </w:tc>
        <w:tc>
          <w:tcPr>
            <w:tcW w:w="1966"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c>
          <w:tcPr>
            <w:tcW w:w="1701"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c>
          <w:tcPr>
            <w:tcW w:w="709"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center"/>
              <w:rPr>
                <w:rFonts w:ascii="仿宋_GB2312" w:hAnsi="宋体" w:eastAsia="仿宋_GB2312"/>
                <w:bCs/>
              </w:rPr>
            </w:pPr>
          </w:p>
        </w:tc>
        <w:tc>
          <w:tcPr>
            <w:tcW w:w="727"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center"/>
              <w:rPr>
                <w:rFonts w:ascii="仿宋_GB2312" w:hAnsi="宋体" w:eastAsia="仿宋_GB2312"/>
                <w:bCs/>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c>
          <w:tcPr>
            <w:tcW w:w="1275"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c>
          <w:tcPr>
            <w:tcW w:w="830"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r>
      <w:tr>
        <w:tblPrEx>
          <w:tblCellMar>
            <w:top w:w="0" w:type="dxa"/>
            <w:left w:w="108" w:type="dxa"/>
            <w:bottom w:w="0" w:type="dxa"/>
            <w:right w:w="108" w:type="dxa"/>
          </w:tblCellMar>
        </w:tblPrEx>
        <w:trPr>
          <w:trHeight w:val="573" w:hRule="exact"/>
          <w:jc w:val="center"/>
        </w:trPr>
        <w:tc>
          <w:tcPr>
            <w:tcW w:w="724"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center"/>
              <w:rPr>
                <w:rFonts w:ascii="仿宋_GB2312" w:hAnsi="宋体" w:eastAsia="仿宋_GB2312"/>
                <w:bCs/>
              </w:rPr>
            </w:pPr>
            <w:r>
              <w:rPr>
                <w:rFonts w:ascii="仿宋_GB2312" w:hAnsi="宋体" w:eastAsia="仿宋_GB2312"/>
                <w:bCs/>
              </w:rPr>
              <w:t>2</w:t>
            </w:r>
          </w:p>
        </w:tc>
        <w:tc>
          <w:tcPr>
            <w:tcW w:w="1966"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c>
          <w:tcPr>
            <w:tcW w:w="1701"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c>
          <w:tcPr>
            <w:tcW w:w="709"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center"/>
              <w:rPr>
                <w:rFonts w:ascii="仿宋_GB2312" w:hAnsi="宋体" w:eastAsia="仿宋_GB2312"/>
                <w:bCs/>
              </w:rPr>
            </w:pPr>
          </w:p>
        </w:tc>
        <w:tc>
          <w:tcPr>
            <w:tcW w:w="727"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center"/>
              <w:rPr>
                <w:rFonts w:ascii="仿宋_GB2312" w:hAnsi="宋体" w:eastAsia="仿宋_GB2312"/>
                <w:bCs/>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c>
          <w:tcPr>
            <w:tcW w:w="1275"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c>
          <w:tcPr>
            <w:tcW w:w="830"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r>
      <w:tr>
        <w:tblPrEx>
          <w:tblCellMar>
            <w:top w:w="0" w:type="dxa"/>
            <w:left w:w="108" w:type="dxa"/>
            <w:bottom w:w="0" w:type="dxa"/>
            <w:right w:w="108" w:type="dxa"/>
          </w:tblCellMar>
        </w:tblPrEx>
        <w:trPr>
          <w:trHeight w:val="568" w:hRule="exact"/>
          <w:jc w:val="center"/>
        </w:trPr>
        <w:tc>
          <w:tcPr>
            <w:tcW w:w="724"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center"/>
              <w:rPr>
                <w:rFonts w:ascii="仿宋_GB2312" w:hAnsi="宋体" w:eastAsia="仿宋_GB2312"/>
                <w:bCs/>
              </w:rPr>
            </w:pPr>
            <w:r>
              <w:rPr>
                <w:rFonts w:ascii="仿宋_GB2312" w:hAnsi="宋体" w:eastAsia="仿宋_GB2312"/>
                <w:bCs/>
              </w:rPr>
              <w:t>3</w:t>
            </w:r>
          </w:p>
        </w:tc>
        <w:tc>
          <w:tcPr>
            <w:tcW w:w="1966"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c>
          <w:tcPr>
            <w:tcW w:w="1701"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c>
          <w:tcPr>
            <w:tcW w:w="709"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center"/>
              <w:rPr>
                <w:rFonts w:ascii="仿宋_GB2312" w:hAnsi="宋体" w:eastAsia="仿宋_GB2312"/>
                <w:bCs/>
              </w:rPr>
            </w:pPr>
          </w:p>
        </w:tc>
        <w:tc>
          <w:tcPr>
            <w:tcW w:w="727"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center"/>
              <w:rPr>
                <w:rFonts w:ascii="仿宋_GB2312" w:hAnsi="宋体" w:eastAsia="仿宋_GB2312"/>
                <w:bCs/>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c>
          <w:tcPr>
            <w:tcW w:w="1275"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c>
          <w:tcPr>
            <w:tcW w:w="830"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r>
      <w:tr>
        <w:tblPrEx>
          <w:tblCellMar>
            <w:top w:w="0" w:type="dxa"/>
            <w:left w:w="108" w:type="dxa"/>
            <w:bottom w:w="0" w:type="dxa"/>
            <w:right w:w="108" w:type="dxa"/>
          </w:tblCellMar>
        </w:tblPrEx>
        <w:trPr>
          <w:trHeight w:val="562" w:hRule="exact"/>
          <w:jc w:val="center"/>
        </w:trPr>
        <w:tc>
          <w:tcPr>
            <w:tcW w:w="724"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center"/>
              <w:rPr>
                <w:rFonts w:ascii="仿宋_GB2312" w:hAnsi="宋体" w:eastAsia="仿宋_GB2312"/>
                <w:bCs/>
              </w:rPr>
            </w:pPr>
            <w:r>
              <w:rPr>
                <w:rFonts w:ascii="仿宋_GB2312" w:hAnsi="宋体" w:eastAsia="仿宋_GB2312"/>
                <w:bCs/>
              </w:rPr>
              <w:t>4</w:t>
            </w:r>
          </w:p>
        </w:tc>
        <w:tc>
          <w:tcPr>
            <w:tcW w:w="1966"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c>
          <w:tcPr>
            <w:tcW w:w="1701"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c>
          <w:tcPr>
            <w:tcW w:w="709"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center"/>
              <w:rPr>
                <w:rFonts w:ascii="仿宋_GB2312" w:hAnsi="宋体" w:eastAsia="仿宋_GB2312"/>
                <w:bCs/>
              </w:rPr>
            </w:pPr>
          </w:p>
        </w:tc>
        <w:tc>
          <w:tcPr>
            <w:tcW w:w="727"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center"/>
              <w:rPr>
                <w:rFonts w:ascii="仿宋_GB2312" w:hAnsi="宋体" w:eastAsia="仿宋_GB2312"/>
                <w:bCs/>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c>
          <w:tcPr>
            <w:tcW w:w="1275"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c>
          <w:tcPr>
            <w:tcW w:w="830"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color w:val="FF0000"/>
                <w:highlight w:val="yellow"/>
              </w:rPr>
            </w:pPr>
          </w:p>
        </w:tc>
      </w:tr>
      <w:tr>
        <w:tblPrEx>
          <w:tblCellMar>
            <w:top w:w="0" w:type="dxa"/>
            <w:left w:w="108" w:type="dxa"/>
            <w:bottom w:w="0" w:type="dxa"/>
            <w:right w:w="108" w:type="dxa"/>
          </w:tblCellMar>
        </w:tblPrEx>
        <w:trPr>
          <w:trHeight w:val="569" w:hRule="exact"/>
          <w:jc w:val="center"/>
        </w:trPr>
        <w:tc>
          <w:tcPr>
            <w:tcW w:w="724"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center"/>
              <w:rPr>
                <w:rFonts w:ascii="仿宋_GB2312" w:hAnsi="宋体" w:eastAsia="仿宋_GB2312"/>
                <w:bCs/>
              </w:rPr>
            </w:pPr>
            <w:r>
              <w:rPr>
                <w:rFonts w:ascii="仿宋_GB2312" w:hAnsi="宋体" w:eastAsia="仿宋_GB2312"/>
                <w:bCs/>
              </w:rPr>
              <w:t>5</w:t>
            </w:r>
          </w:p>
        </w:tc>
        <w:tc>
          <w:tcPr>
            <w:tcW w:w="1966"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c>
          <w:tcPr>
            <w:tcW w:w="1701"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c>
          <w:tcPr>
            <w:tcW w:w="709"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center"/>
              <w:rPr>
                <w:rFonts w:ascii="仿宋_GB2312" w:hAnsi="宋体" w:eastAsia="仿宋_GB2312"/>
                <w:bCs/>
              </w:rPr>
            </w:pPr>
          </w:p>
        </w:tc>
        <w:tc>
          <w:tcPr>
            <w:tcW w:w="727"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center"/>
              <w:rPr>
                <w:rFonts w:ascii="仿宋_GB2312" w:hAnsi="宋体" w:eastAsia="仿宋_GB2312"/>
                <w:bCs/>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c>
          <w:tcPr>
            <w:tcW w:w="1275"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c>
          <w:tcPr>
            <w:tcW w:w="830"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color w:val="FF0000"/>
                <w:highlight w:val="yellow"/>
              </w:rPr>
            </w:pPr>
          </w:p>
        </w:tc>
      </w:tr>
      <w:tr>
        <w:tblPrEx>
          <w:tblCellMar>
            <w:top w:w="0" w:type="dxa"/>
            <w:left w:w="108" w:type="dxa"/>
            <w:bottom w:w="0" w:type="dxa"/>
            <w:right w:w="108" w:type="dxa"/>
          </w:tblCellMar>
        </w:tblPrEx>
        <w:trPr>
          <w:trHeight w:val="564" w:hRule="exact"/>
          <w:jc w:val="center"/>
        </w:trPr>
        <w:tc>
          <w:tcPr>
            <w:tcW w:w="724"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center"/>
              <w:rPr>
                <w:rFonts w:ascii="仿宋_GB2312" w:hAnsi="宋体" w:eastAsia="仿宋_GB2312"/>
                <w:bCs/>
              </w:rPr>
            </w:pPr>
            <w:r>
              <w:rPr>
                <w:rFonts w:ascii="仿宋_GB2312" w:hAnsi="宋体" w:eastAsia="仿宋_GB2312"/>
                <w:bCs/>
              </w:rPr>
              <w:t>6</w:t>
            </w:r>
          </w:p>
        </w:tc>
        <w:tc>
          <w:tcPr>
            <w:tcW w:w="1966"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c>
          <w:tcPr>
            <w:tcW w:w="1701"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c>
          <w:tcPr>
            <w:tcW w:w="709"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center"/>
              <w:rPr>
                <w:rFonts w:ascii="仿宋_GB2312" w:hAnsi="宋体" w:eastAsia="仿宋_GB2312"/>
                <w:bCs/>
              </w:rPr>
            </w:pPr>
          </w:p>
        </w:tc>
        <w:tc>
          <w:tcPr>
            <w:tcW w:w="727"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center"/>
              <w:rPr>
                <w:rFonts w:ascii="仿宋_GB2312" w:hAnsi="宋体" w:eastAsia="仿宋_GB2312"/>
                <w:bCs/>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c>
          <w:tcPr>
            <w:tcW w:w="1275"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c>
          <w:tcPr>
            <w:tcW w:w="830"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color w:val="FF0000"/>
                <w:highlight w:val="yellow"/>
              </w:rPr>
            </w:pPr>
          </w:p>
        </w:tc>
      </w:tr>
      <w:tr>
        <w:tblPrEx>
          <w:tblCellMar>
            <w:top w:w="0" w:type="dxa"/>
            <w:left w:w="108" w:type="dxa"/>
            <w:bottom w:w="0" w:type="dxa"/>
            <w:right w:w="108" w:type="dxa"/>
          </w:tblCellMar>
        </w:tblPrEx>
        <w:trPr>
          <w:trHeight w:val="558" w:hRule="exact"/>
          <w:jc w:val="center"/>
        </w:trPr>
        <w:tc>
          <w:tcPr>
            <w:tcW w:w="9208" w:type="dxa"/>
            <w:gridSpan w:val="8"/>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left"/>
              <w:rPr>
                <w:rFonts w:ascii="仿宋_GB2312" w:hAnsi="宋体" w:eastAsia="仿宋_GB2312"/>
                <w:bCs/>
              </w:rPr>
            </w:pPr>
            <w:r>
              <w:rPr>
                <w:rFonts w:hint="eastAsia" w:ascii="仿宋_GB2312" w:hAnsi="宋体" w:eastAsia="仿宋_GB2312"/>
                <w:bCs/>
              </w:rPr>
              <w:t>不含税金额：￥： 万元       税率：13%      税额：万元</w:t>
            </w:r>
          </w:p>
        </w:tc>
      </w:tr>
      <w:tr>
        <w:tblPrEx>
          <w:tblCellMar>
            <w:top w:w="0" w:type="dxa"/>
            <w:left w:w="108" w:type="dxa"/>
            <w:bottom w:w="0" w:type="dxa"/>
            <w:right w:w="108" w:type="dxa"/>
          </w:tblCellMar>
        </w:tblPrEx>
        <w:trPr>
          <w:trHeight w:val="707" w:hRule="exact"/>
          <w:jc w:val="center"/>
        </w:trPr>
        <w:tc>
          <w:tcPr>
            <w:tcW w:w="9208" w:type="dxa"/>
            <w:gridSpan w:val="8"/>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r>
              <w:rPr>
                <w:rFonts w:hint="eastAsia" w:ascii="仿宋_GB2312" w:hAnsi="宋体" w:eastAsia="仿宋_GB2312"/>
                <w:bCs/>
              </w:rPr>
              <w:t>合同</w:t>
            </w:r>
            <w:r>
              <w:rPr>
                <w:rFonts w:ascii="仿宋_GB2312" w:hAnsi="宋体" w:eastAsia="仿宋_GB2312"/>
                <w:bCs/>
              </w:rPr>
              <w:t>总价为大写人民币：</w:t>
            </w:r>
            <w:r>
              <w:rPr>
                <w:rFonts w:hint="eastAsia" w:ascii="仿宋_GB2312" w:hAnsi="宋体" w:eastAsia="仿宋_GB2312"/>
                <w:bCs/>
                <w:u w:val="single"/>
                <w:lang w:val="en-US" w:eastAsia="zh-CN"/>
              </w:rPr>
              <w:t xml:space="preserve">     </w:t>
            </w:r>
            <w:r>
              <w:rPr>
                <w:rFonts w:hint="eastAsia" w:ascii="仿宋_GB2312" w:hAnsi="宋体" w:eastAsia="仿宋_GB2312"/>
                <w:bCs/>
                <w:lang w:val="en-US" w:eastAsia="zh-CN"/>
              </w:rPr>
              <w:t xml:space="preserve"> </w:t>
            </w:r>
            <w:r>
              <w:rPr>
                <w:rFonts w:hint="eastAsia" w:ascii="仿宋_GB2312" w:hAnsi="宋体" w:eastAsia="仿宋_GB2312"/>
                <w:bCs/>
              </w:rPr>
              <w:t>万</w:t>
            </w:r>
            <w:r>
              <w:rPr>
                <w:rFonts w:ascii="仿宋_GB2312" w:hAnsi="宋体" w:eastAsia="仿宋_GB2312"/>
                <w:bCs/>
              </w:rPr>
              <w:t>元整   ￥：</w:t>
            </w:r>
            <w:r>
              <w:rPr>
                <w:rFonts w:hint="eastAsia" w:ascii="仿宋_GB2312" w:hAnsi="宋体" w:eastAsia="仿宋_GB2312"/>
                <w:bCs/>
                <w:u w:val="single"/>
                <w:lang w:val="en-US" w:eastAsia="zh-CN"/>
              </w:rPr>
              <w:t xml:space="preserve">      </w:t>
            </w:r>
            <w:r>
              <w:rPr>
                <w:rFonts w:ascii="仿宋_GB2312" w:hAnsi="宋体" w:eastAsia="仿宋_GB2312"/>
                <w:bCs/>
              </w:rPr>
              <w:t>万元</w:t>
            </w:r>
          </w:p>
        </w:tc>
      </w:tr>
    </w:tbl>
    <w:p>
      <w:pPr>
        <w:snapToGrid w:val="0"/>
        <w:spacing w:line="480" w:lineRule="exact"/>
        <w:ind w:firstLine="600" w:firstLineChars="200"/>
        <w:rPr>
          <w:rFonts w:ascii="仿宋_GB2312" w:hAnsi="宋体" w:eastAsia="仿宋_GB2312"/>
          <w:bCs/>
          <w:sz w:val="30"/>
          <w:szCs w:val="30"/>
        </w:rPr>
      </w:pPr>
      <w:r>
        <w:rPr>
          <w:rFonts w:hint="eastAsia" w:ascii="仿宋_GB2312" w:hAnsi="宋体" w:eastAsia="仿宋_GB2312"/>
          <w:bCs/>
          <w:sz w:val="30"/>
          <w:szCs w:val="30"/>
        </w:rPr>
        <w:t>2、本合同价格包括合同设备费（含安全滑触线、备品备件、专用工具）、设计费、技术资料费、技术服务费，安装费、调试费、培训费、取证费、质保期内的维护保养费、设备的包装费、装车费、卸车费、运输费、运输保险费、各种杂费、税费及与本合同有关的所有费用。</w:t>
      </w:r>
    </w:p>
    <w:p>
      <w:pPr>
        <w:tabs>
          <w:tab w:val="left" w:pos="0"/>
        </w:tabs>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3、上述合同价格为卖方将合同所含设备运输到买方工地、并安装调试合格交付买方使用的最终价格，不因任何因素的改变而改变。</w:t>
      </w:r>
    </w:p>
    <w:p>
      <w:pPr>
        <w:tabs>
          <w:tab w:val="left" w:pos="0"/>
        </w:tabs>
        <w:snapToGrid w:val="0"/>
        <w:spacing w:line="480" w:lineRule="exact"/>
        <w:ind w:firstLine="300" w:firstLineChars="100"/>
        <w:rPr>
          <w:rFonts w:hint="eastAsia" w:ascii="仿宋_GB2312" w:hAnsi="宋体" w:eastAsia="仿宋_GB2312"/>
          <w:bCs/>
          <w:sz w:val="30"/>
          <w:szCs w:val="30"/>
        </w:rPr>
      </w:pPr>
    </w:p>
    <w:p>
      <w:pPr>
        <w:snapToGrid w:val="0"/>
        <w:spacing w:line="480" w:lineRule="exact"/>
        <w:jc w:val="center"/>
        <w:rPr>
          <w:rFonts w:hint="eastAsia" w:ascii="黑体" w:hAnsi="宋体" w:eastAsia="黑体"/>
          <w:b/>
          <w:sz w:val="30"/>
          <w:szCs w:val="30"/>
        </w:rPr>
      </w:pPr>
      <w:r>
        <w:rPr>
          <w:rFonts w:hint="eastAsia" w:ascii="黑体" w:hAnsi="宋体" w:eastAsia="黑体"/>
          <w:b/>
          <w:sz w:val="30"/>
          <w:szCs w:val="30"/>
        </w:rPr>
        <w:t>条  款 4    技术规格及标准</w:t>
      </w:r>
    </w:p>
    <w:p>
      <w:pPr>
        <w:snapToGrid w:val="0"/>
        <w:spacing w:line="480" w:lineRule="exact"/>
        <w:ind w:firstLine="594" w:firstLineChars="198"/>
        <w:rPr>
          <w:rFonts w:hint="eastAsia" w:ascii="黑体" w:hAnsi="宋体" w:eastAsia="黑体"/>
          <w:b/>
          <w:sz w:val="30"/>
          <w:szCs w:val="30"/>
        </w:rPr>
      </w:pPr>
      <w:r>
        <w:rPr>
          <w:rFonts w:hint="eastAsia" w:ascii="仿宋_GB2312" w:hAnsi="宋体" w:eastAsia="仿宋_GB2312"/>
          <w:bCs/>
          <w:sz w:val="30"/>
          <w:szCs w:val="30"/>
        </w:rPr>
        <w:t>本合同项下所供货物的技术规格按照技术协议执行（见合同技术附件）。</w:t>
      </w:r>
    </w:p>
    <w:p>
      <w:pPr>
        <w:snapToGrid w:val="0"/>
        <w:spacing w:line="480" w:lineRule="exact"/>
        <w:ind w:firstLine="555"/>
        <w:jc w:val="center"/>
        <w:rPr>
          <w:rFonts w:hint="eastAsia" w:ascii="仿宋_GB2312" w:hAnsi="宋体" w:eastAsia="仿宋_GB2312"/>
          <w:b/>
          <w:sz w:val="30"/>
          <w:szCs w:val="30"/>
        </w:rPr>
      </w:pPr>
    </w:p>
    <w:p>
      <w:pPr>
        <w:snapToGrid w:val="0"/>
        <w:spacing w:line="480" w:lineRule="exact"/>
        <w:jc w:val="center"/>
        <w:rPr>
          <w:rFonts w:hint="eastAsia" w:ascii="黑体" w:hAnsi="宋体" w:eastAsia="黑体"/>
          <w:b/>
          <w:sz w:val="30"/>
          <w:szCs w:val="30"/>
        </w:rPr>
      </w:pPr>
      <w:r>
        <w:rPr>
          <w:rFonts w:hint="eastAsia" w:ascii="黑体" w:hAnsi="宋体" w:eastAsia="黑体"/>
          <w:b/>
          <w:sz w:val="30"/>
          <w:szCs w:val="30"/>
        </w:rPr>
        <w:t>条  款 5    包装、运输及交货时间、地点</w:t>
      </w:r>
    </w:p>
    <w:p>
      <w:pPr>
        <w:snapToGrid w:val="0"/>
        <w:spacing w:line="480" w:lineRule="exact"/>
        <w:ind w:firstLine="600" w:firstLineChars="200"/>
        <w:outlineLvl w:val="0"/>
        <w:rPr>
          <w:rFonts w:hint="eastAsia" w:ascii="仿宋_GB2312" w:hAnsi="宋体" w:eastAsia="仿宋_GB2312"/>
          <w:bCs/>
          <w:sz w:val="30"/>
          <w:szCs w:val="30"/>
        </w:rPr>
      </w:pPr>
      <w:r>
        <w:rPr>
          <w:rFonts w:hint="eastAsia" w:ascii="仿宋_GB2312" w:hAnsi="宋体" w:eastAsia="仿宋_GB2312"/>
          <w:bCs/>
          <w:sz w:val="30"/>
          <w:szCs w:val="30"/>
        </w:rPr>
        <w:t>一、包装</w:t>
      </w:r>
    </w:p>
    <w:p>
      <w:pPr>
        <w:tabs>
          <w:tab w:val="left" w:pos="3255"/>
        </w:tabs>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1、卖方应依照货物的不同形状和特殊性质，将提供的全部货物须采用相应标准的保护措施进行包装。这种包装应有适于长途运输等的保护措施，以确保货物安全运抵现场。卖方应承担由于其包装或其防护措施不妥而引起货物锈蚀、损坏和丢失的任何损失的责任和费用。每件包装应附有详细装箱单和质量合格证书各二套，一套原件在包装箱里，另一套复印件直接交付给买方。</w:t>
      </w:r>
    </w:p>
    <w:p>
      <w:pPr>
        <w:tabs>
          <w:tab w:val="left" w:pos="3255"/>
        </w:tabs>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2、包装箱上应有明显的印刷有“轻放”、“勿倒置”和“防雨”等字样。箱内的零散随机部件将由卖方贴上标签，注明合同号、主机名称、部件名称及位置号，部件在安装图上的编码。</w:t>
      </w:r>
    </w:p>
    <w:p>
      <w:pPr>
        <w:tabs>
          <w:tab w:val="left" w:pos="3255"/>
        </w:tabs>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3、包装物不回收。</w:t>
      </w:r>
    </w:p>
    <w:p>
      <w:pPr>
        <w:tabs>
          <w:tab w:val="left" w:pos="3255"/>
        </w:tabs>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二、运输</w:t>
      </w:r>
    </w:p>
    <w:p>
      <w:pPr>
        <w:tabs>
          <w:tab w:val="left" w:pos="3255"/>
        </w:tabs>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运输方式：卖方采用合适的运输方式将合同设备发运至买方现场。（发货前5天书面通知买方）。</w:t>
      </w:r>
    </w:p>
    <w:p>
      <w:pPr>
        <w:snapToGrid w:val="0"/>
        <w:spacing w:line="480" w:lineRule="exact"/>
        <w:ind w:firstLine="600" w:firstLineChars="200"/>
        <w:outlineLvl w:val="0"/>
        <w:rPr>
          <w:rFonts w:hint="eastAsia" w:ascii="仿宋_GB2312" w:hAnsi="宋体" w:eastAsia="仿宋_GB2312"/>
          <w:bCs/>
          <w:sz w:val="30"/>
          <w:szCs w:val="30"/>
        </w:rPr>
      </w:pPr>
      <w:r>
        <w:rPr>
          <w:rFonts w:hint="eastAsia" w:ascii="仿宋_GB2312" w:hAnsi="宋体" w:eastAsia="仿宋_GB2312"/>
          <w:bCs/>
          <w:sz w:val="30"/>
          <w:szCs w:val="30"/>
        </w:rPr>
        <w:t>三、交货时间和地点：</w:t>
      </w:r>
    </w:p>
    <w:p>
      <w:pPr>
        <w:snapToGrid w:val="0"/>
        <w:spacing w:line="480" w:lineRule="exact"/>
        <w:ind w:firstLine="600" w:firstLineChars="200"/>
        <w:rPr>
          <w:rFonts w:hint="eastAsia" w:ascii="仿宋_GB2312" w:hAnsi="宋体" w:eastAsia="仿宋_GB2312"/>
          <w:b/>
          <w:bCs/>
          <w:sz w:val="30"/>
          <w:szCs w:val="30"/>
        </w:rPr>
      </w:pPr>
      <w:r>
        <w:rPr>
          <w:rFonts w:hint="eastAsia" w:ascii="仿宋_GB2312" w:hAnsi="宋体" w:eastAsia="仿宋_GB2312"/>
          <w:bCs/>
          <w:sz w:val="30"/>
          <w:szCs w:val="30"/>
        </w:rPr>
        <w:t>1、交货时间：合同签订之日直到合同设备交货结束和调试完成，总计时间不超过90天。（交货时间详见技术协议附件十三的项目进度表），（若买方要求推迟或提前交货，买方提前15天书面通知卖方）。</w:t>
      </w:r>
    </w:p>
    <w:p>
      <w:pPr>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2、运输方式：由卖方采用公路运输到买方现场（发货前3天通知买方）。</w:t>
      </w:r>
    </w:p>
    <w:p>
      <w:pPr>
        <w:snapToGrid w:val="0"/>
        <w:spacing w:line="480" w:lineRule="exact"/>
        <w:ind w:firstLine="560" w:firstLineChars="200"/>
        <w:outlineLvl w:val="0"/>
        <w:rPr>
          <w:rFonts w:hint="eastAsia" w:ascii="仿宋_GB2312" w:hAnsi="宋体" w:eastAsia="仿宋_GB2312"/>
          <w:bCs/>
          <w:sz w:val="30"/>
          <w:szCs w:val="30"/>
        </w:rPr>
      </w:pPr>
      <w:r>
        <w:rPr>
          <w:rFonts w:hint="eastAsia" w:ascii="仿宋_GB2312" w:hAnsi="宋体" w:eastAsia="仿宋_GB2312"/>
          <w:bCs/>
          <w:spacing w:val="-10"/>
          <w:sz w:val="30"/>
          <w:szCs w:val="30"/>
        </w:rPr>
        <w:t xml:space="preserve">3、交货地点： </w:t>
      </w:r>
      <w:r>
        <w:rPr>
          <w:rFonts w:hint="eastAsia" w:ascii="仿宋_GB2312" w:hAnsi="宋体" w:eastAsia="仿宋_GB2312"/>
          <w:bCs/>
          <w:sz w:val="30"/>
          <w:szCs w:val="30"/>
        </w:rPr>
        <w:t>洛阳万基铝钛合金新材料有限公司设备安装现场。</w:t>
      </w:r>
    </w:p>
    <w:p>
      <w:pPr>
        <w:snapToGrid w:val="0"/>
        <w:spacing w:line="480" w:lineRule="exact"/>
        <w:ind w:firstLine="560" w:firstLineChars="200"/>
        <w:rPr>
          <w:rFonts w:hint="eastAsia" w:ascii="仿宋_GB2312" w:hAnsi="宋体" w:eastAsia="仿宋_GB2312"/>
          <w:bCs/>
          <w:spacing w:val="-10"/>
          <w:sz w:val="30"/>
          <w:szCs w:val="30"/>
        </w:rPr>
      </w:pPr>
    </w:p>
    <w:p>
      <w:pPr>
        <w:snapToGrid w:val="0"/>
        <w:spacing w:line="480" w:lineRule="exact"/>
        <w:ind w:firstLine="4277" w:firstLineChars="1420"/>
        <w:rPr>
          <w:rFonts w:hint="eastAsia" w:ascii="仿宋_GB2312" w:hAnsi="宋体" w:eastAsia="仿宋_GB2312"/>
          <w:b/>
          <w:sz w:val="30"/>
          <w:szCs w:val="30"/>
        </w:rPr>
      </w:pPr>
    </w:p>
    <w:p>
      <w:pPr>
        <w:snapToGrid w:val="0"/>
        <w:spacing w:line="480" w:lineRule="exact"/>
        <w:jc w:val="center"/>
        <w:rPr>
          <w:rFonts w:hint="eastAsia" w:ascii="黑体" w:hAnsi="宋体" w:eastAsia="黑体"/>
          <w:b/>
          <w:sz w:val="30"/>
          <w:szCs w:val="30"/>
        </w:rPr>
      </w:pPr>
      <w:r>
        <w:rPr>
          <w:rFonts w:hint="eastAsia" w:ascii="黑体" w:hAnsi="宋体" w:eastAsia="黑体"/>
          <w:b/>
          <w:sz w:val="30"/>
          <w:szCs w:val="30"/>
        </w:rPr>
        <w:t>条  款 6    安装与调试</w:t>
      </w:r>
    </w:p>
    <w:p>
      <w:pPr>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卖方应指派力量充足技术熟练的工程技术人员到买方现场负责对本合同的设备进行安装，并负责调试和对买方人员进行操作及维修的技术培训。</w:t>
      </w:r>
    </w:p>
    <w:p>
      <w:pPr>
        <w:snapToGrid w:val="0"/>
        <w:spacing w:line="480" w:lineRule="exact"/>
        <w:ind w:firstLine="623"/>
        <w:jc w:val="center"/>
        <w:rPr>
          <w:rFonts w:hint="eastAsia" w:ascii="仿宋_GB2312" w:hAnsi="宋体" w:eastAsia="仿宋_GB2312"/>
          <w:b/>
          <w:sz w:val="30"/>
          <w:szCs w:val="30"/>
          <w:highlight w:val="yellow"/>
        </w:rPr>
      </w:pPr>
    </w:p>
    <w:p>
      <w:pPr>
        <w:tabs>
          <w:tab w:val="left" w:pos="0"/>
        </w:tabs>
        <w:snapToGrid w:val="0"/>
        <w:spacing w:line="440" w:lineRule="exact"/>
        <w:ind w:firstLine="3430" w:firstLineChars="1139"/>
        <w:rPr>
          <w:rFonts w:hint="eastAsia" w:ascii="新宋体" w:hAnsi="新宋体" w:eastAsia="新宋体"/>
          <w:color w:val="FF0000"/>
        </w:rPr>
      </w:pPr>
      <w:r>
        <w:rPr>
          <w:rFonts w:hint="eastAsia" w:ascii="黑体" w:hAnsi="宋体" w:eastAsia="黑体"/>
          <w:b/>
          <w:sz w:val="30"/>
          <w:szCs w:val="30"/>
        </w:rPr>
        <w:t>条  款 7    支  付</w:t>
      </w:r>
      <w:r>
        <w:rPr>
          <w:rFonts w:hint="eastAsia" w:ascii="新宋体" w:hAnsi="新宋体" w:eastAsia="新宋体"/>
          <w:b/>
        </w:rPr>
        <w:t xml:space="preserve">   </w:t>
      </w:r>
      <w:r>
        <w:rPr>
          <w:rFonts w:hint="eastAsia" w:ascii="新宋体" w:hAnsi="新宋体" w:eastAsia="新宋体"/>
          <w:color w:val="FF0000"/>
        </w:rPr>
        <w:t xml:space="preserve"> </w:t>
      </w:r>
    </w:p>
    <w:p>
      <w:pPr>
        <w:tabs>
          <w:tab w:val="left" w:pos="0"/>
        </w:tabs>
        <w:snapToGrid w:val="0"/>
        <w:spacing w:line="440" w:lineRule="exact"/>
        <w:ind w:firstLine="600" w:firstLineChars="200"/>
        <w:jc w:val="both"/>
        <w:rPr>
          <w:rFonts w:hint="eastAsia" w:ascii="仿宋_GB2312" w:hAnsi="宋体" w:eastAsia="仿宋_GB2312"/>
          <w:bCs/>
          <w:sz w:val="30"/>
          <w:szCs w:val="30"/>
        </w:rPr>
      </w:pPr>
      <w:r>
        <w:rPr>
          <w:rFonts w:hint="eastAsia" w:ascii="仿宋_GB2312" w:hAnsi="宋体" w:eastAsia="仿宋_GB2312"/>
          <w:bCs/>
          <w:sz w:val="30"/>
          <w:szCs w:val="30"/>
        </w:rPr>
        <w:t>1、本合同使用货币种类为人民币，卖方同意买方按人民币支付合同价款。</w:t>
      </w:r>
    </w:p>
    <w:p>
      <w:pPr>
        <w:tabs>
          <w:tab w:val="left" w:pos="0"/>
        </w:tabs>
        <w:snapToGrid w:val="0"/>
        <w:spacing w:line="440" w:lineRule="exact"/>
        <w:ind w:firstLine="600" w:firstLineChars="200"/>
        <w:jc w:val="both"/>
        <w:rPr>
          <w:rFonts w:hint="eastAsia" w:ascii="仿宋_GB2312" w:hAnsi="宋体" w:eastAsia="仿宋_GB2312"/>
          <w:bCs/>
          <w:sz w:val="30"/>
          <w:szCs w:val="30"/>
        </w:rPr>
      </w:pPr>
      <w:r>
        <w:rPr>
          <w:rFonts w:hint="eastAsia" w:ascii="仿宋_GB2312" w:hAnsi="宋体" w:eastAsia="仿宋_GB2312"/>
          <w:bCs/>
          <w:sz w:val="30"/>
          <w:szCs w:val="30"/>
        </w:rPr>
        <w:t>2、付款方式：银行电汇或银行承兑汇票。</w:t>
      </w:r>
    </w:p>
    <w:p>
      <w:pPr>
        <w:tabs>
          <w:tab w:val="left" w:pos="0"/>
        </w:tabs>
        <w:snapToGrid w:val="0"/>
        <w:spacing w:line="440" w:lineRule="exact"/>
        <w:ind w:firstLine="600" w:firstLineChars="200"/>
        <w:jc w:val="both"/>
        <w:rPr>
          <w:rFonts w:hint="eastAsia" w:ascii="仿宋_GB2312" w:hAnsi="宋体" w:eastAsia="仿宋_GB2312"/>
          <w:bCs/>
          <w:sz w:val="30"/>
          <w:szCs w:val="30"/>
        </w:rPr>
      </w:pPr>
      <w:r>
        <w:rPr>
          <w:rFonts w:hint="eastAsia" w:ascii="仿宋_GB2312" w:hAnsi="宋体" w:eastAsia="仿宋_GB2312"/>
          <w:bCs/>
          <w:sz w:val="30"/>
          <w:szCs w:val="30"/>
        </w:rPr>
        <w:t>3、本合同所需总价款按如下方式支付:</w:t>
      </w:r>
    </w:p>
    <w:p>
      <w:pPr>
        <w:snapToGrid w:val="0"/>
        <w:spacing w:line="520" w:lineRule="exact"/>
        <w:ind w:firstLine="588" w:firstLineChars="196"/>
        <w:rPr>
          <w:rFonts w:ascii="仿宋_GB2312" w:hAnsi="宋体" w:eastAsia="仿宋_GB2312"/>
          <w:bCs/>
          <w:sz w:val="30"/>
          <w:szCs w:val="30"/>
        </w:rPr>
      </w:pPr>
      <w:r>
        <w:rPr>
          <w:rFonts w:hint="eastAsia" w:ascii="仿宋_GB2312" w:hAnsi="宋体" w:eastAsia="仿宋_GB2312"/>
          <w:bCs/>
          <w:sz w:val="30"/>
          <w:szCs w:val="30"/>
        </w:rPr>
        <w:t>3.1预付款：合同签订后30日内，卖方向买方开具合同总价10%的财务收据，买方审核无误后20日内支付卖方合同总价的10%，即￥：</w:t>
      </w:r>
      <w:r>
        <w:rPr>
          <w:rFonts w:hint="eastAsia" w:ascii="仿宋_GB2312" w:hAnsi="宋体" w:eastAsia="仿宋_GB2312"/>
          <w:bCs/>
          <w:sz w:val="30"/>
          <w:szCs w:val="30"/>
          <w:lang w:val="en-US" w:eastAsia="zh-CN"/>
        </w:rPr>
        <w:t xml:space="preserve">            </w:t>
      </w:r>
      <w:r>
        <w:rPr>
          <w:rFonts w:hint="eastAsia" w:ascii="仿宋_GB2312" w:hAnsi="宋体" w:eastAsia="仿宋_GB2312"/>
          <w:bCs/>
          <w:sz w:val="30"/>
          <w:szCs w:val="30"/>
        </w:rPr>
        <w:t>万元（大写人民币</w:t>
      </w:r>
      <w:r>
        <w:rPr>
          <w:rFonts w:hint="eastAsia" w:ascii="仿宋_GB2312" w:hAnsi="宋体" w:eastAsia="仿宋_GB2312"/>
          <w:bCs/>
          <w:sz w:val="30"/>
          <w:szCs w:val="30"/>
          <w:u w:val="single"/>
          <w:lang w:val="en-US" w:eastAsia="zh-CN"/>
        </w:rPr>
        <w:t xml:space="preserve">      </w:t>
      </w:r>
      <w:r>
        <w:rPr>
          <w:rFonts w:hint="eastAsia" w:ascii="仿宋_GB2312" w:hAnsi="宋体" w:eastAsia="仿宋_GB2312"/>
          <w:bCs/>
          <w:sz w:val="30"/>
          <w:szCs w:val="30"/>
        </w:rPr>
        <w:t>万元）作为预付款。</w:t>
      </w:r>
    </w:p>
    <w:p>
      <w:pPr>
        <w:snapToGrid w:val="0"/>
        <w:spacing w:line="52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3.2设备验收款：合同总价的80%（即：人民币</w:t>
      </w:r>
      <w:r>
        <w:rPr>
          <w:rFonts w:hint="eastAsia" w:ascii="仿宋_GB2312" w:hAnsi="宋体" w:eastAsia="仿宋_GB2312"/>
          <w:bCs/>
          <w:sz w:val="30"/>
          <w:szCs w:val="30"/>
          <w:u w:val="single"/>
          <w:lang w:val="en-US" w:eastAsia="zh-CN"/>
        </w:rPr>
        <w:t xml:space="preserve">     </w:t>
      </w:r>
      <w:r>
        <w:rPr>
          <w:rFonts w:hint="eastAsia" w:ascii="仿宋_GB2312" w:hAnsi="宋体" w:eastAsia="仿宋_GB2312"/>
          <w:bCs/>
          <w:sz w:val="30"/>
          <w:szCs w:val="30"/>
        </w:rPr>
        <w:t>万元整）在达到下列条件且完整无误后30天内，由买方支付给卖方。</w:t>
      </w:r>
    </w:p>
    <w:p>
      <w:pPr>
        <w:numPr>
          <w:ilvl w:val="0"/>
          <w:numId w:val="3"/>
        </w:numPr>
        <w:snapToGrid w:val="0"/>
        <w:spacing w:line="520" w:lineRule="exact"/>
        <w:rPr>
          <w:rFonts w:hint="eastAsia" w:ascii="仿宋_GB2312" w:hAnsi="宋体" w:eastAsia="仿宋_GB2312"/>
          <w:bCs/>
          <w:sz w:val="30"/>
          <w:szCs w:val="30"/>
        </w:rPr>
      </w:pPr>
      <w:r>
        <w:rPr>
          <w:rFonts w:hint="eastAsia" w:ascii="仿宋_GB2312" w:hAnsi="宋体" w:eastAsia="仿宋_GB2312"/>
          <w:bCs/>
          <w:sz w:val="30"/>
          <w:szCs w:val="30"/>
        </w:rPr>
        <w:t>合同技术附件中所有设备包含随机备品备件全部到买方现场并经买方指定人员确认无误。</w:t>
      </w:r>
    </w:p>
    <w:p>
      <w:pPr>
        <w:numPr>
          <w:ilvl w:val="0"/>
          <w:numId w:val="3"/>
        </w:numPr>
        <w:snapToGrid w:val="0"/>
        <w:spacing w:line="520" w:lineRule="exact"/>
        <w:rPr>
          <w:rFonts w:hint="eastAsia" w:ascii="仿宋_GB2312" w:hAnsi="宋体" w:eastAsia="仿宋_GB2312"/>
          <w:bCs/>
          <w:sz w:val="30"/>
          <w:szCs w:val="30"/>
        </w:rPr>
      </w:pPr>
      <w:r>
        <w:rPr>
          <w:rFonts w:hint="eastAsia" w:ascii="仿宋_GB2312" w:hAnsi="宋体" w:eastAsia="仿宋_GB2312"/>
          <w:bCs/>
          <w:sz w:val="30"/>
          <w:szCs w:val="30"/>
        </w:rPr>
        <w:t>各项技术资料、说明书、图纸、检验合格证等证件全部移交给买方。</w:t>
      </w:r>
    </w:p>
    <w:p>
      <w:pPr>
        <w:numPr>
          <w:ilvl w:val="0"/>
          <w:numId w:val="3"/>
        </w:numPr>
        <w:snapToGrid w:val="0"/>
        <w:spacing w:line="520" w:lineRule="exact"/>
        <w:rPr>
          <w:rFonts w:hint="eastAsia" w:ascii="仿宋_GB2312" w:hAnsi="宋体" w:eastAsia="仿宋_GB2312"/>
          <w:bCs/>
          <w:sz w:val="30"/>
          <w:szCs w:val="30"/>
        </w:rPr>
      </w:pPr>
      <w:r>
        <w:rPr>
          <w:rFonts w:hint="eastAsia" w:ascii="仿宋_GB2312" w:hAnsi="宋体" w:eastAsia="仿宋_GB2312"/>
          <w:bCs/>
          <w:sz w:val="30"/>
          <w:szCs w:val="30"/>
        </w:rPr>
        <w:t>由买方出具的设备到货验收单。</w:t>
      </w:r>
    </w:p>
    <w:p>
      <w:pPr>
        <w:numPr>
          <w:ilvl w:val="0"/>
          <w:numId w:val="3"/>
        </w:numPr>
        <w:snapToGrid w:val="0"/>
        <w:spacing w:line="520" w:lineRule="exact"/>
        <w:rPr>
          <w:rFonts w:hint="eastAsia" w:ascii="仿宋_GB2312" w:hAnsi="宋体" w:eastAsia="仿宋_GB2312"/>
          <w:bCs/>
          <w:sz w:val="30"/>
          <w:szCs w:val="30"/>
        </w:rPr>
      </w:pPr>
      <w:r>
        <w:rPr>
          <w:rFonts w:hint="eastAsia" w:ascii="仿宋_GB2312" w:hAnsi="宋体" w:eastAsia="仿宋_GB2312"/>
          <w:bCs/>
          <w:sz w:val="30"/>
          <w:szCs w:val="30"/>
        </w:rPr>
        <w:t>合同设备安装完毕，各项性能考核、功能考核，指标均达到合同要求，买卖双方签署性能验收报告，稳定运行30天后，由买方出具初步验收合格报告。</w:t>
      </w:r>
    </w:p>
    <w:p>
      <w:pPr>
        <w:numPr>
          <w:ilvl w:val="0"/>
          <w:numId w:val="3"/>
        </w:numPr>
        <w:snapToGrid w:val="0"/>
        <w:spacing w:line="520" w:lineRule="exact"/>
        <w:rPr>
          <w:rFonts w:hint="eastAsia" w:ascii="仿宋_GB2312" w:hAnsi="宋体" w:eastAsia="仿宋_GB2312"/>
          <w:bCs/>
          <w:sz w:val="30"/>
          <w:szCs w:val="30"/>
        </w:rPr>
      </w:pPr>
      <w:r>
        <w:rPr>
          <w:rFonts w:hint="eastAsia" w:ascii="仿宋_GB2312" w:hAnsi="宋体" w:eastAsia="仿宋_GB2312"/>
          <w:bCs/>
          <w:sz w:val="30"/>
          <w:szCs w:val="30"/>
        </w:rPr>
        <w:t>卖方向买方开具的合同总价80%的财务收据和合同总额100%的增值税发票（税率13%，若出现税务部门不认可的发票，一切责任由卖方承担），买方审核无误后向卖方支付合同总价的80%，即￥：</w:t>
      </w:r>
      <w:r>
        <w:rPr>
          <w:rFonts w:hint="eastAsia" w:ascii="仿宋_GB2312" w:hAnsi="宋体" w:eastAsia="仿宋_GB2312"/>
          <w:bCs/>
          <w:sz w:val="30"/>
          <w:szCs w:val="30"/>
          <w:u w:val="single"/>
          <w:lang w:val="en-US" w:eastAsia="zh-CN"/>
        </w:rPr>
        <w:t xml:space="preserve">     </w:t>
      </w:r>
      <w:r>
        <w:rPr>
          <w:rFonts w:hint="eastAsia" w:ascii="仿宋_GB2312" w:hAnsi="宋体" w:eastAsia="仿宋_GB2312"/>
          <w:bCs/>
          <w:sz w:val="30"/>
          <w:szCs w:val="30"/>
        </w:rPr>
        <w:t>万元（大写人民币</w:t>
      </w:r>
      <w:r>
        <w:rPr>
          <w:rFonts w:hint="eastAsia" w:ascii="仿宋_GB2312" w:hAnsi="宋体" w:eastAsia="仿宋_GB2312"/>
          <w:bCs/>
          <w:sz w:val="30"/>
          <w:szCs w:val="30"/>
          <w:u w:val="single"/>
          <w:lang w:val="en-US" w:eastAsia="zh-CN"/>
        </w:rPr>
        <w:t xml:space="preserve">      </w:t>
      </w:r>
      <w:r>
        <w:rPr>
          <w:rFonts w:hint="eastAsia" w:ascii="仿宋_GB2312" w:hAnsi="宋体" w:eastAsia="仿宋_GB2312"/>
          <w:bCs/>
          <w:sz w:val="30"/>
          <w:szCs w:val="30"/>
        </w:rPr>
        <w:t>万元整）作为验收款。</w:t>
      </w:r>
    </w:p>
    <w:p>
      <w:pPr>
        <w:snapToGrid w:val="0"/>
        <w:spacing w:line="500" w:lineRule="exact"/>
        <w:ind w:firstLine="588" w:firstLineChars="196"/>
        <w:rPr>
          <w:rFonts w:hint="eastAsia" w:ascii="仿宋_GB2312" w:hAnsi="宋体" w:eastAsia="仿宋_GB2312"/>
          <w:bCs/>
          <w:sz w:val="30"/>
          <w:szCs w:val="30"/>
        </w:rPr>
      </w:pPr>
      <w:r>
        <w:rPr>
          <w:rFonts w:hint="eastAsia" w:ascii="仿宋_GB2312" w:hAnsi="宋体" w:eastAsia="仿宋_GB2312"/>
          <w:bCs/>
          <w:sz w:val="30"/>
          <w:szCs w:val="30"/>
        </w:rPr>
        <w:t>4、质保金：合同总价的10%，即￥：</w:t>
      </w:r>
      <w:r>
        <w:rPr>
          <w:rFonts w:hint="eastAsia" w:ascii="仿宋_GB2312" w:hAnsi="宋体" w:eastAsia="仿宋_GB2312"/>
          <w:bCs/>
          <w:sz w:val="30"/>
          <w:szCs w:val="30"/>
          <w:u w:val="single"/>
          <w:lang w:val="en-US" w:eastAsia="zh-CN"/>
        </w:rPr>
        <w:t xml:space="preserve">   </w:t>
      </w:r>
      <w:r>
        <w:rPr>
          <w:rFonts w:hint="eastAsia" w:ascii="仿宋_GB2312" w:hAnsi="宋体" w:eastAsia="仿宋_GB2312"/>
          <w:bCs/>
          <w:sz w:val="30"/>
          <w:szCs w:val="30"/>
        </w:rPr>
        <w:t>万元（大写人民币肆拾陆万元整）在达到下列条件且完整无误后20天内，由买方支付卖方（如有问题，则扣除相应部分）：</w:t>
      </w:r>
    </w:p>
    <w:p>
      <w:pPr>
        <w:numPr>
          <w:ilvl w:val="0"/>
          <w:numId w:val="0"/>
        </w:numPr>
        <w:snapToGrid w:val="0"/>
        <w:spacing w:line="520" w:lineRule="exact"/>
        <w:ind w:left="709" w:leftChars="0"/>
        <w:rPr>
          <w:rFonts w:hint="eastAsia" w:ascii="仿宋_GB2312" w:hAnsi="宋体" w:eastAsia="仿宋_GB2312"/>
          <w:bCs/>
          <w:sz w:val="30"/>
          <w:szCs w:val="30"/>
        </w:rPr>
      </w:pPr>
      <w:r>
        <w:rPr>
          <w:rFonts w:hint="eastAsia" w:ascii="仿宋_GB2312" w:hAnsi="宋体" w:eastAsia="仿宋_GB2312"/>
          <w:bCs/>
          <w:sz w:val="30"/>
          <w:szCs w:val="30"/>
          <w:lang w:val="en-US" w:eastAsia="zh-CN"/>
        </w:rPr>
        <w:t>1）</w:t>
      </w:r>
      <w:r>
        <w:rPr>
          <w:rFonts w:hint="eastAsia" w:ascii="仿宋_GB2312" w:hAnsi="宋体" w:eastAsia="仿宋_GB2312"/>
          <w:bCs/>
          <w:sz w:val="30"/>
          <w:szCs w:val="30"/>
        </w:rPr>
        <w:t>自买方出具初步验收合格报告之日起设备稳定运行12个月。</w:t>
      </w:r>
    </w:p>
    <w:p>
      <w:pPr>
        <w:numPr>
          <w:ilvl w:val="0"/>
          <w:numId w:val="0"/>
        </w:numPr>
        <w:snapToGrid w:val="0"/>
        <w:spacing w:line="500" w:lineRule="exact"/>
        <w:ind w:left="709" w:leftChars="0"/>
        <w:rPr>
          <w:rFonts w:hint="eastAsia" w:ascii="仿宋_GB2312" w:hAnsi="宋体" w:eastAsia="仿宋_GB2312"/>
          <w:bCs/>
          <w:sz w:val="30"/>
          <w:szCs w:val="30"/>
        </w:rPr>
      </w:pPr>
      <w:r>
        <w:rPr>
          <w:rFonts w:hint="eastAsia" w:ascii="仿宋_GB2312" w:hAnsi="宋体" w:eastAsia="仿宋_GB2312"/>
          <w:bCs/>
          <w:sz w:val="30"/>
          <w:szCs w:val="30"/>
          <w:lang w:val="en-US" w:eastAsia="zh-CN"/>
        </w:rPr>
        <w:t>2）</w:t>
      </w:r>
      <w:r>
        <w:rPr>
          <w:rFonts w:hint="eastAsia" w:ascii="仿宋_GB2312" w:hAnsi="宋体" w:eastAsia="仿宋_GB2312"/>
          <w:bCs/>
          <w:sz w:val="30"/>
          <w:szCs w:val="30"/>
        </w:rPr>
        <w:t>设备运行状况和性能指标达到买卖双方签订的技术协议的要求，由买方出具的最终验收合格报告。</w:t>
      </w:r>
    </w:p>
    <w:p>
      <w:pPr>
        <w:numPr>
          <w:ilvl w:val="0"/>
          <w:numId w:val="0"/>
        </w:numPr>
        <w:snapToGrid w:val="0"/>
        <w:spacing w:line="520" w:lineRule="exact"/>
        <w:ind w:left="709" w:leftChars="0"/>
        <w:rPr>
          <w:rFonts w:hint="eastAsia" w:ascii="仿宋_GB2312" w:hAnsi="宋体" w:eastAsia="仿宋_GB2312"/>
          <w:bCs/>
          <w:sz w:val="30"/>
          <w:szCs w:val="30"/>
        </w:rPr>
      </w:pPr>
      <w:r>
        <w:rPr>
          <w:rFonts w:hint="eastAsia" w:ascii="仿宋_GB2312" w:hAnsi="宋体" w:eastAsia="仿宋_GB2312"/>
          <w:bCs/>
          <w:sz w:val="30"/>
          <w:szCs w:val="30"/>
          <w:lang w:val="en-US" w:eastAsia="zh-CN"/>
        </w:rPr>
        <w:t>3）</w:t>
      </w:r>
      <w:r>
        <w:rPr>
          <w:rFonts w:hint="eastAsia" w:ascii="仿宋_GB2312" w:hAnsi="宋体" w:eastAsia="仿宋_GB2312"/>
          <w:bCs/>
          <w:sz w:val="30"/>
          <w:szCs w:val="30"/>
        </w:rPr>
        <w:t>卖方向买方开具合同总价10%的财务收据。</w:t>
      </w:r>
    </w:p>
    <w:p>
      <w:pPr>
        <w:snapToGrid w:val="0"/>
        <w:spacing w:line="42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5、付款时间以买方银行承付日期为实际支付日期（承兑汇票以背书日期为准）。</w:t>
      </w:r>
    </w:p>
    <w:p>
      <w:pPr>
        <w:snapToGrid w:val="0"/>
        <w:spacing w:line="480" w:lineRule="exact"/>
        <w:jc w:val="center"/>
        <w:rPr>
          <w:rFonts w:hint="eastAsia" w:ascii="黑体" w:hAnsi="宋体" w:eastAsia="黑体"/>
          <w:b/>
          <w:sz w:val="30"/>
          <w:szCs w:val="30"/>
        </w:rPr>
      </w:pPr>
      <w:r>
        <w:rPr>
          <w:rFonts w:hint="eastAsia" w:ascii="黑体" w:hAnsi="宋体" w:eastAsia="黑体"/>
          <w:b/>
          <w:sz w:val="30"/>
          <w:szCs w:val="30"/>
        </w:rPr>
        <w:t>条  款 8    质量保证</w:t>
      </w:r>
    </w:p>
    <w:p>
      <w:pPr>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1、卖方应保证其提供的货物是全新的、未使用过的，采用的是技术协议中规定的最佳材料和第一流的工艺，并在各个方面符合合同规定的质量、规格和性能要求。卖方应保证其货物经过正确安装、合理操作和维护保养，在货物质量保证期内运转良好。在规定的质量保证期内，卖方应对由于设计、工艺或材料的缺陷而造成的任何缺陷或故障负责。出现上述情况，卖方应在收到买方通知后3天内，免费负责修理或更换有缺陷的零部件或整机，卖方承担修补或更换部件及装运的全部费用。如果在安装和合同设备的试车阶段由于卖方技术人员指导失误或卖方所供技术资料、图纸、名称、规格型号的错误、设备出现缺陷或损坏等事宜，卖方应免费负责修理或更换有缺陷的零部件或整机，卖方承担修补或更换部件及装运的全部费用。</w:t>
      </w:r>
    </w:p>
    <w:p>
      <w:pPr>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2、合同项下货物的质量保证期为自</w:t>
      </w:r>
      <w:r>
        <w:rPr>
          <w:rFonts w:hint="eastAsia" w:ascii="仿宋_GB2312" w:hAnsi="宋体" w:eastAsia="仿宋_GB2312"/>
          <w:sz w:val="30"/>
          <w:szCs w:val="30"/>
        </w:rPr>
        <w:t>设备安装调试合格稳定运行之日起</w:t>
      </w:r>
      <w:r>
        <w:rPr>
          <w:rFonts w:hint="eastAsia" w:ascii="仿宋_GB2312" w:hAnsi="宋体" w:eastAsia="仿宋_GB2312"/>
          <w:bCs/>
          <w:sz w:val="30"/>
          <w:szCs w:val="30"/>
        </w:rPr>
        <w:t>12个月。在质保期内合同设备非因买方原因出现的故障，由卖方承担全部责任并免费更换损坏的零部件（包括易损件），质保期相应顺延。</w:t>
      </w:r>
    </w:p>
    <w:p>
      <w:pPr>
        <w:snapToGrid w:val="0"/>
        <w:spacing w:line="480" w:lineRule="exact"/>
        <w:ind w:firstLine="570" w:firstLineChars="190"/>
        <w:rPr>
          <w:rFonts w:hint="eastAsia" w:ascii="仿宋_GB2312" w:hAnsi="宋体" w:eastAsia="仿宋_GB2312"/>
          <w:bCs/>
          <w:color w:val="000000"/>
          <w:sz w:val="30"/>
          <w:szCs w:val="30"/>
        </w:rPr>
      </w:pPr>
      <w:r>
        <w:rPr>
          <w:rFonts w:hint="eastAsia" w:ascii="仿宋_GB2312" w:hAnsi="宋体" w:eastAsia="仿宋_GB2312"/>
          <w:bCs/>
          <w:color w:val="000000"/>
          <w:sz w:val="30"/>
          <w:szCs w:val="30"/>
        </w:rPr>
        <w:t>3、卖方所供设备在安装调试结束并稳定运行一个月后，买方应在1个月内完成验收。由于买方的原因不具备验收条件的，卖方应给予买方2个月的配合期。在双方约定期限内，由于买方条件不具备不能验收的，卖方书面告知买方。由买方按本合同技术协议指标进行验收并就设备质量进行评估考核，考核结果不符合设备的技术规范，卖方需在15日内使设备达到技术规范要求。若设备仍无法达到技术规范要求，双方协商，买方有权要求卖方无条件拆除设备拉回，费用自理（若卖方在15日内不进行处理，买方有权自行处理并不承担任何责任），同时卖方应退还买方付给卖方的所有货款，且赔偿由此给买方造成的所有损失，并向买方支付合同总额20%的违约金。若经协商买方同意接受，每一项与技术附件中指标要求不符的内容，由卖方向买方支付合同总额的0.5%作为违约金。累计金额不超过本台设备总价格的10%。</w:t>
      </w:r>
    </w:p>
    <w:p>
      <w:pPr>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4、卖方应保证合同设备的使用和制造以及产品销售不会引起任何第三方提出的侵权赔偿，如果出现第三方针对买方使用卖方按照本合同提供的合同设备和技术文件的侵权诉讼，卖方应有独立的权利和责任自费辩护和解决这些问题，买方不承担任何法律和经济责任。买方应向卖方提供诉讼方面的必要信息。如给买方造成损失，卖方应全额赔偿买方的损失。</w:t>
      </w:r>
    </w:p>
    <w:p>
      <w:pPr>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5、卖方对合同设备质量实行终身负责制。质保期内，设备出现质量问题，卖方应在接到买方通知24小时内到达买方现场处理，所需材料费、配件费由卖方负担。质保期满后，设备出现质量问题，若确系设计、原材料或制作工艺与合同技术附件不符原因造成的，卖方应在接到买方通知24小时内免费处理，所有费用由卖方负担；经权威部门认定，确因买方原因设备出现问题，卖方也应在24小时内处理，所需材料费、配件费由买方负担。</w:t>
      </w:r>
    </w:p>
    <w:p>
      <w:pPr>
        <w:snapToGrid w:val="0"/>
        <w:spacing w:line="480" w:lineRule="exact"/>
        <w:ind w:firstLine="555"/>
        <w:rPr>
          <w:rFonts w:hint="eastAsia" w:ascii="仿宋_GB2312" w:eastAsia="仿宋_GB2312"/>
          <w:bCs/>
          <w:sz w:val="30"/>
          <w:szCs w:val="30"/>
        </w:rPr>
      </w:pPr>
      <w:r>
        <w:rPr>
          <w:rFonts w:hint="eastAsia" w:ascii="仿宋_GB2312" w:eastAsia="仿宋_GB2312"/>
          <w:bCs/>
          <w:sz w:val="30"/>
          <w:szCs w:val="30"/>
        </w:rPr>
        <w:t>6、卖方保证合同设备符合本合同《技术协议》的规定。</w:t>
      </w:r>
    </w:p>
    <w:p>
      <w:pPr>
        <w:snapToGrid w:val="0"/>
        <w:spacing w:line="480" w:lineRule="exact"/>
        <w:ind w:firstLine="555"/>
        <w:rPr>
          <w:rFonts w:hint="eastAsia" w:ascii="仿宋_GB2312" w:eastAsia="仿宋_GB2312"/>
          <w:bCs/>
          <w:sz w:val="30"/>
          <w:szCs w:val="30"/>
        </w:rPr>
      </w:pPr>
      <w:r>
        <w:rPr>
          <w:rFonts w:hint="eastAsia" w:ascii="仿宋_GB2312" w:eastAsia="仿宋_GB2312"/>
          <w:bCs/>
          <w:sz w:val="30"/>
          <w:szCs w:val="30"/>
        </w:rPr>
        <w:t>7、卖方应保证所提供的技术资料必须是及时的、完整的、正确的，且能满足合同设备的调试、操作及维修要求。</w:t>
      </w:r>
    </w:p>
    <w:p>
      <w:pPr>
        <w:snapToGrid w:val="0"/>
        <w:spacing w:line="480" w:lineRule="exact"/>
        <w:ind w:firstLine="555"/>
        <w:rPr>
          <w:rFonts w:hint="eastAsia" w:ascii="仿宋_GB2312" w:eastAsia="仿宋_GB2312"/>
          <w:bCs/>
          <w:sz w:val="30"/>
          <w:szCs w:val="30"/>
        </w:rPr>
      </w:pPr>
      <w:r>
        <w:rPr>
          <w:rFonts w:hint="eastAsia" w:ascii="仿宋_GB2312" w:eastAsia="仿宋_GB2312"/>
          <w:bCs/>
          <w:sz w:val="30"/>
          <w:szCs w:val="30"/>
        </w:rPr>
        <w:t>8、卖方保证合同所规定的元器件制造厂家及品牌，未经买方书面同意，不得更改。选购的元器件应符合现行通用标准。外购件必须有相对应的产品合格证书和技术说明书。</w:t>
      </w:r>
    </w:p>
    <w:p>
      <w:pPr>
        <w:snapToGrid w:val="0"/>
        <w:spacing w:line="480" w:lineRule="exact"/>
        <w:ind w:firstLine="420"/>
        <w:rPr>
          <w:rFonts w:hint="eastAsia" w:ascii="仿宋_GB2312" w:hAnsi="宋体" w:eastAsia="仿宋_GB2312"/>
          <w:bCs/>
          <w:sz w:val="30"/>
          <w:szCs w:val="30"/>
        </w:rPr>
      </w:pPr>
    </w:p>
    <w:p>
      <w:pPr>
        <w:snapToGrid w:val="0"/>
        <w:spacing w:line="480" w:lineRule="exact"/>
        <w:jc w:val="center"/>
        <w:rPr>
          <w:rFonts w:hint="eastAsia" w:ascii="黑体" w:hAnsi="宋体" w:eastAsia="黑体"/>
          <w:b/>
          <w:sz w:val="30"/>
          <w:szCs w:val="30"/>
        </w:rPr>
      </w:pPr>
      <w:r>
        <w:rPr>
          <w:rFonts w:hint="eastAsia" w:ascii="黑体" w:hAnsi="宋体" w:eastAsia="黑体"/>
          <w:b/>
          <w:sz w:val="30"/>
          <w:szCs w:val="30"/>
        </w:rPr>
        <w:t>条  款 9    检  验</w:t>
      </w:r>
    </w:p>
    <w:p>
      <w:pPr>
        <w:snapToGrid w:val="0"/>
        <w:spacing w:line="480" w:lineRule="exact"/>
        <w:ind w:firstLine="600" w:firstLineChars="200"/>
        <w:rPr>
          <w:rFonts w:hint="eastAsia" w:ascii="仿宋_GB2312" w:hAnsi="宋体" w:eastAsia="仿宋_GB2312"/>
          <w:sz w:val="30"/>
          <w:szCs w:val="30"/>
        </w:rPr>
      </w:pPr>
      <w:r>
        <w:rPr>
          <w:rFonts w:hint="eastAsia" w:ascii="仿宋_GB2312" w:hAnsi="宋体" w:eastAsia="仿宋_GB2312"/>
          <w:sz w:val="30"/>
          <w:szCs w:val="30"/>
        </w:rPr>
        <w:t>1、合同设备发运前，卖方应对货物的质量、规格、性能、数量等进行详细而全面的检验，并出具一份证明货物符合合同规定的合格证书（该合格证书将作为付款的重要依据之一）。但有关质量、规格、性能、数量的检验不应视为最终检验。卖方检验的结果和细节在证书中加以说明，该检验费用由卖方负担。</w:t>
      </w:r>
    </w:p>
    <w:p>
      <w:pPr>
        <w:snapToGrid w:val="0"/>
        <w:spacing w:line="480" w:lineRule="exact"/>
        <w:ind w:firstLine="600" w:firstLineChars="200"/>
        <w:rPr>
          <w:rFonts w:hint="eastAsia" w:ascii="仿宋_GB2312" w:hAnsi="宋体" w:eastAsia="仿宋_GB2312"/>
          <w:sz w:val="30"/>
          <w:szCs w:val="30"/>
        </w:rPr>
      </w:pPr>
      <w:r>
        <w:rPr>
          <w:rFonts w:hint="eastAsia" w:ascii="仿宋_GB2312" w:hAnsi="宋体" w:eastAsia="仿宋_GB2312"/>
          <w:sz w:val="30"/>
          <w:szCs w:val="30"/>
        </w:rPr>
        <w:t>2、合同设备运抵买方现场后，买卖双方共同对货物的质量、规格、数量和重量进行检验，并出具检验证书。如发现货物的规格或数量与合同不符，买方有权在货物运抵现场后90天内，依据检验结果或当地质检部门出具的检验证书向卖方提出索赔。</w:t>
      </w:r>
    </w:p>
    <w:p>
      <w:pPr>
        <w:snapToGrid w:val="0"/>
        <w:spacing w:line="480" w:lineRule="exact"/>
        <w:ind w:firstLine="600" w:firstLineChars="200"/>
        <w:rPr>
          <w:rFonts w:hint="eastAsia" w:ascii="仿宋_GB2312" w:hAnsi="宋体" w:eastAsia="仿宋_GB2312"/>
          <w:sz w:val="30"/>
          <w:szCs w:val="30"/>
        </w:rPr>
      </w:pPr>
      <w:r>
        <w:rPr>
          <w:rFonts w:hint="eastAsia" w:ascii="仿宋_GB2312" w:hAnsi="宋体" w:eastAsia="仿宋_GB2312"/>
          <w:sz w:val="30"/>
          <w:szCs w:val="30"/>
        </w:rPr>
        <w:t>3、如果货物在条款8规定的质量保证期内证实货物是有缺陷的，包括潜在的缺陷或使用不符合要求的材料，买方有权向卖方提出索赔。</w:t>
      </w:r>
    </w:p>
    <w:p>
      <w:pPr>
        <w:snapToGrid w:val="0"/>
        <w:spacing w:line="480" w:lineRule="exact"/>
        <w:ind w:firstLine="600" w:firstLineChars="200"/>
        <w:rPr>
          <w:rFonts w:hint="eastAsia" w:ascii="仿宋_GB2312" w:hAnsi="宋体" w:eastAsia="仿宋_GB2312"/>
          <w:sz w:val="30"/>
          <w:szCs w:val="30"/>
        </w:rPr>
      </w:pPr>
      <w:r>
        <w:rPr>
          <w:rFonts w:hint="eastAsia" w:ascii="仿宋_GB2312" w:hAnsi="宋体" w:eastAsia="仿宋_GB2312"/>
          <w:sz w:val="30"/>
          <w:szCs w:val="30"/>
        </w:rPr>
        <w:t>4、买方有权在货物制造过程中派人到卖方工厂对合同设备进行监造和检验，卖方应为买方监造人员提供方便，若发现卖方使用的材料、外购件或制造工艺不符合国家相关标准或技术协议规定的内容，买方应向卖方提供书面整改通知，卖方应采取措施予以整改，否则为卖方违约，买方有权拒付货款。同时买方有权因卖方违约而提出索赔直至终止合同。买方不承担由此造成的延期付款责任。</w:t>
      </w:r>
    </w:p>
    <w:p>
      <w:pPr>
        <w:snapToGrid w:val="0"/>
        <w:spacing w:line="480" w:lineRule="exact"/>
        <w:ind w:firstLine="600" w:firstLineChars="200"/>
        <w:rPr>
          <w:rFonts w:hint="eastAsia" w:ascii="仿宋_GB2312" w:hAnsi="宋体" w:eastAsia="仿宋_GB2312"/>
          <w:bCs/>
          <w:sz w:val="30"/>
          <w:szCs w:val="30"/>
        </w:rPr>
      </w:pPr>
    </w:p>
    <w:p>
      <w:pPr>
        <w:snapToGrid w:val="0"/>
        <w:spacing w:line="480" w:lineRule="exact"/>
        <w:jc w:val="center"/>
        <w:rPr>
          <w:rFonts w:hint="eastAsia" w:ascii="黑体" w:hAnsi="宋体" w:eastAsia="黑体"/>
          <w:b/>
          <w:sz w:val="30"/>
          <w:szCs w:val="30"/>
        </w:rPr>
      </w:pPr>
      <w:r>
        <w:rPr>
          <w:rFonts w:hint="eastAsia" w:ascii="黑体" w:hAnsi="宋体" w:eastAsia="黑体"/>
          <w:b/>
          <w:sz w:val="30"/>
          <w:szCs w:val="30"/>
        </w:rPr>
        <w:t>条  款 10    索  赔</w:t>
      </w:r>
    </w:p>
    <w:p>
      <w:pPr>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1、卖方对合同设备与合同及技术要求不符负全部责任，卖方应按买方同意的下述方法解决索赔事宜。免费更换有缺陷的零件、部件和设备，或修理缺陷部分，以达到合同规定的规格、质量和性能。卖方承担上述一切费用和风险并承担买方遭受的一切直接损失费用。同时卖方应相应延长被更换设备的质量保证期。</w:t>
      </w:r>
    </w:p>
    <w:p>
      <w:pPr>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2、如果由于卖方责任，买方提出索赔应及时通知卖方，卖方若有异议，在收到索赔通知单14天内提出复议，双方就此再次谈判。如果卖方在收到索赔通知后30天内未能予以答复，该索赔应视为已被卖方接受。若卖方未能在收到索赔通知后30天内或买方同意的更长一些的时间内，按买方同意的第1项任何一种方式处理索赔事宜，买方将从未付款中扣回索赔金额，同时保留进一步要求赔偿的权利。</w:t>
      </w:r>
    </w:p>
    <w:p>
      <w:pPr>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3、若有任何轻微的损坏，买方第一时间通知卖方经过双方认可后，买方可以自行排除，费用由卖方支付。</w:t>
      </w:r>
    </w:p>
    <w:p>
      <w:pPr>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4、如属买方使用不当造成损坏，卖方也有义务予以处理，费用由买方承担。</w:t>
      </w:r>
    </w:p>
    <w:p>
      <w:pPr>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5、因卖方设备质量问题造成事故的，所有责任由卖方承担，给买方造成损失的，卖方应当赔偿。</w:t>
      </w:r>
    </w:p>
    <w:p>
      <w:pPr>
        <w:snapToGrid w:val="0"/>
        <w:spacing w:line="480" w:lineRule="exact"/>
        <w:ind w:firstLine="600" w:firstLineChars="200"/>
        <w:rPr>
          <w:rFonts w:ascii="仿宋_GB2312" w:hAnsi="宋体" w:eastAsia="仿宋_GB2312"/>
          <w:bCs/>
          <w:sz w:val="30"/>
          <w:szCs w:val="30"/>
        </w:rPr>
      </w:pPr>
      <w:r>
        <w:rPr>
          <w:rFonts w:hint="eastAsia" w:ascii="仿宋_GB2312" w:hAnsi="宋体" w:eastAsia="仿宋_GB2312"/>
          <w:bCs/>
          <w:sz w:val="30"/>
          <w:szCs w:val="30"/>
        </w:rPr>
        <w:t>6、卖方在收到买、卖双方签订的合同后，17日内提供正式设计用图纸文件资料（即技术资料），技术资料一般以邮寄方式递交，每批技术资料交邮后，卖方应在24小时内将技术资料的交邮日期、邮单号、技术资料的详细清单、件数及重量、合同号等以传真或电子邮件通知买方。</w:t>
      </w:r>
    </w:p>
    <w:p>
      <w:pPr>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7、卖方交付的技术资料以邮政部门提货通知单时间戳记为技术资料的实际交付日期，此日期将作为按合同对任何延期交付资料进行延期违约金计算的依据（每迟交一天，违约金为5000元整）。如果技术资料经买方检查后发现有缺少、丢失或损坏，卖方应在收到买方通知后10天内［对急用者应在5天内］免费向现场补充提供缺少、丢失或损坏的部分。如因买方原因发生缺少、丢失或损坏，卖方应在接到买方通知后10天内［对急用者应在5天内］，向现场补充提供缺少、丢失或损坏部，费用由买方承担。</w:t>
      </w:r>
    </w:p>
    <w:p>
      <w:pPr>
        <w:snapToGrid w:val="0"/>
        <w:spacing w:line="480" w:lineRule="exact"/>
        <w:ind w:left="-2" w:leftChars="-1" w:firstLine="600" w:firstLineChars="200"/>
        <w:rPr>
          <w:rFonts w:hint="eastAsia" w:ascii="仿宋_GB2312" w:hAnsi="宋体" w:eastAsia="仿宋_GB2312"/>
          <w:bCs/>
          <w:sz w:val="30"/>
          <w:szCs w:val="30"/>
        </w:rPr>
      </w:pPr>
      <w:r>
        <w:rPr>
          <w:rFonts w:hint="eastAsia" w:ascii="仿宋_GB2312" w:hAnsi="宋体" w:eastAsia="仿宋_GB2312"/>
          <w:bCs/>
          <w:sz w:val="30"/>
          <w:szCs w:val="30"/>
        </w:rPr>
        <w:t>8、卖方向买方开具13%的增值税发票，若出现税务部门不认可的情况，卖方应在接到买方通知之日起7个工作日内予以更换，否则须向买方支付合同总价20%的违约金，违约金可直接从未付款中扣除。</w:t>
      </w:r>
    </w:p>
    <w:p>
      <w:pPr>
        <w:snapToGrid w:val="0"/>
        <w:spacing w:line="480" w:lineRule="exact"/>
        <w:jc w:val="center"/>
        <w:rPr>
          <w:rFonts w:hint="eastAsia" w:ascii="黑体" w:hAnsi="宋体" w:eastAsia="黑体"/>
          <w:b/>
          <w:sz w:val="30"/>
          <w:szCs w:val="30"/>
        </w:rPr>
      </w:pPr>
    </w:p>
    <w:p>
      <w:pPr>
        <w:snapToGrid w:val="0"/>
        <w:spacing w:line="460" w:lineRule="exact"/>
        <w:ind w:firstLine="602" w:firstLineChars="200"/>
        <w:jc w:val="center"/>
        <w:rPr>
          <w:rFonts w:hint="eastAsia" w:ascii="黑体" w:hAnsi="宋体" w:eastAsia="黑体"/>
          <w:b/>
          <w:sz w:val="30"/>
          <w:szCs w:val="30"/>
        </w:rPr>
      </w:pPr>
      <w:r>
        <w:rPr>
          <w:rFonts w:hint="eastAsia" w:ascii="黑体" w:hAnsi="宋体" w:eastAsia="黑体"/>
          <w:b/>
          <w:sz w:val="30"/>
          <w:szCs w:val="30"/>
        </w:rPr>
        <w:t>条  款 11    延期交货</w:t>
      </w:r>
    </w:p>
    <w:p>
      <w:pPr>
        <w:snapToGrid w:val="0"/>
        <w:spacing w:line="46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1、如果卖方未能按合同规定的时间按期交货（不可抗力除外），在卖方同意支付核定损失额的条件下，买方将同意延长交货期。核定损失额的支付将从未付款项中扣除。核定损失额比率为每迟交7天，按迟交货物金额的0.5%计算，不满7天按7天计算，但是，核定损失额的支付不得超过迟交货物金额的10%。如果卖方在达到核定损失额的最高限额后仍不能交货，买方有权因卖方违约终止合同，而卖方仍有义务支付上述迟交核定损失金额。</w:t>
      </w:r>
    </w:p>
    <w:p>
      <w:pPr>
        <w:snapToGrid w:val="0"/>
        <w:spacing w:line="460" w:lineRule="exact"/>
        <w:ind w:firstLine="600" w:firstLineChars="200"/>
        <w:rPr>
          <w:rFonts w:ascii="仿宋_GB2312" w:hAnsi="宋体" w:eastAsia="仿宋_GB2312"/>
          <w:bCs/>
          <w:sz w:val="30"/>
          <w:szCs w:val="30"/>
        </w:rPr>
      </w:pPr>
      <w:r>
        <w:rPr>
          <w:rFonts w:hint="eastAsia" w:ascii="仿宋_GB2312" w:hAnsi="宋体" w:eastAsia="仿宋_GB2312"/>
          <w:bCs/>
          <w:sz w:val="30"/>
          <w:szCs w:val="30"/>
        </w:rPr>
        <w:t>2、若卖方延迟交货对买方造成严重影响，或因卖方的延迟导致买方不需向卖方购买该设备的，买方有权视具体情况解除部分或全部合同，卖方应向买方支付合同总金额</w:t>
      </w:r>
      <w:r>
        <w:rPr>
          <w:rFonts w:ascii="仿宋_GB2312" w:hAnsi="宋体" w:eastAsia="仿宋_GB2312"/>
          <w:bCs/>
          <w:sz w:val="30"/>
          <w:szCs w:val="30"/>
        </w:rPr>
        <w:t>2</w:t>
      </w:r>
      <w:r>
        <w:rPr>
          <w:rFonts w:hint="eastAsia" w:ascii="仿宋_GB2312" w:hAnsi="宋体" w:eastAsia="仿宋_GB2312"/>
          <w:bCs/>
          <w:sz w:val="30"/>
          <w:szCs w:val="30"/>
        </w:rPr>
        <w:t>0%的迟交货违约金，并赔偿由此给买方造成的损失。</w:t>
      </w:r>
    </w:p>
    <w:p>
      <w:pPr>
        <w:snapToGrid w:val="0"/>
        <w:spacing w:line="460" w:lineRule="exact"/>
        <w:ind w:firstLine="600" w:firstLineChars="200"/>
        <w:rPr>
          <w:rFonts w:hint="eastAsia" w:ascii="仿宋_GB2312" w:hAnsi="宋体" w:eastAsia="仿宋_GB2312"/>
          <w:bCs/>
          <w:sz w:val="30"/>
          <w:szCs w:val="30"/>
        </w:rPr>
      </w:pPr>
    </w:p>
    <w:p>
      <w:pPr>
        <w:snapToGrid w:val="0"/>
        <w:spacing w:line="460" w:lineRule="exact"/>
        <w:jc w:val="center"/>
        <w:rPr>
          <w:rFonts w:hint="eastAsia" w:ascii="黑体" w:hAnsi="宋体" w:eastAsia="黑体"/>
          <w:b/>
          <w:sz w:val="30"/>
          <w:szCs w:val="30"/>
        </w:rPr>
      </w:pPr>
      <w:r>
        <w:rPr>
          <w:rFonts w:hint="eastAsia" w:ascii="黑体" w:hAnsi="宋体" w:eastAsia="黑体"/>
          <w:b/>
          <w:sz w:val="30"/>
          <w:szCs w:val="30"/>
        </w:rPr>
        <w:t>条  款 12   不可抗力</w:t>
      </w:r>
    </w:p>
    <w:p>
      <w:pPr>
        <w:snapToGrid w:val="0"/>
        <w:spacing w:line="46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1、签约双方任一方由于受不可抗力事件的影响而不能执行合同时，履行合同的期限应予以延长，其延长的期限应相当于事件所影响的时间。不可抗力事件系指买卖双方在执行本合同中任何一方不能控制和不能预见的，诸如战争、严重火灾、洪水、台风、地震等。</w:t>
      </w:r>
    </w:p>
    <w:p>
      <w:pPr>
        <w:snapToGrid w:val="0"/>
        <w:spacing w:line="46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2、受阻一方应在不可抗力事件发生后尽快用传真或电传通知对方，并于事件发生后7天内将有关当局出具的证明文件用特快专递或挂号信寄给对方审阅确认，一旦不可抗力事件的影响持续30天以上，双方应通过友好协商并在一个月内达成进一步履行合同的协议。</w:t>
      </w:r>
    </w:p>
    <w:p>
      <w:pPr>
        <w:snapToGrid w:val="0"/>
        <w:spacing w:line="460" w:lineRule="exact"/>
        <w:ind w:firstLine="600" w:firstLineChars="200"/>
        <w:jc w:val="center"/>
        <w:rPr>
          <w:rFonts w:hint="eastAsia" w:ascii="仿宋_GB2312" w:hAnsi="宋体" w:eastAsia="仿宋_GB2312"/>
          <w:bCs/>
          <w:sz w:val="30"/>
          <w:szCs w:val="30"/>
        </w:rPr>
      </w:pPr>
    </w:p>
    <w:p>
      <w:pPr>
        <w:snapToGrid w:val="0"/>
        <w:spacing w:line="460" w:lineRule="exact"/>
        <w:jc w:val="center"/>
        <w:rPr>
          <w:rFonts w:hint="eastAsia" w:ascii="黑体" w:hAnsi="宋体" w:eastAsia="黑体"/>
          <w:b/>
          <w:sz w:val="30"/>
          <w:szCs w:val="30"/>
        </w:rPr>
      </w:pPr>
      <w:r>
        <w:rPr>
          <w:rFonts w:hint="eastAsia" w:ascii="黑体" w:hAnsi="宋体" w:eastAsia="黑体"/>
          <w:b/>
          <w:sz w:val="30"/>
          <w:szCs w:val="30"/>
        </w:rPr>
        <w:t xml:space="preserve">  </w:t>
      </w:r>
    </w:p>
    <w:p>
      <w:pPr>
        <w:snapToGrid w:val="0"/>
        <w:spacing w:line="460" w:lineRule="exact"/>
        <w:jc w:val="center"/>
        <w:rPr>
          <w:rFonts w:hint="eastAsia" w:ascii="黑体" w:hAnsi="宋体" w:eastAsia="黑体"/>
          <w:b/>
          <w:sz w:val="30"/>
          <w:szCs w:val="30"/>
        </w:rPr>
      </w:pPr>
      <w:r>
        <w:rPr>
          <w:rFonts w:hint="eastAsia" w:ascii="黑体" w:hAnsi="宋体" w:eastAsia="黑体"/>
          <w:b/>
          <w:sz w:val="30"/>
          <w:szCs w:val="30"/>
        </w:rPr>
        <w:t>条  款 13 合同争议解决的方式</w:t>
      </w:r>
    </w:p>
    <w:p>
      <w:pPr>
        <w:spacing w:line="460" w:lineRule="exact"/>
        <w:ind w:firstLine="600" w:firstLineChars="200"/>
        <w:rPr>
          <w:rFonts w:hint="eastAsia" w:ascii="仿宋_GB2312" w:hAnsi="宋体" w:eastAsia="仿宋_GB2312"/>
          <w:sz w:val="30"/>
          <w:szCs w:val="30"/>
        </w:rPr>
      </w:pPr>
      <w:r>
        <w:rPr>
          <w:rFonts w:hint="eastAsia" w:ascii="仿宋_GB2312" w:hAnsi="宋体" w:eastAsia="仿宋_GB2312"/>
          <w:sz w:val="30"/>
          <w:szCs w:val="30"/>
        </w:rPr>
        <w:t>1、凡与本合同有关而引起的一切争议，双方应首先通过友好协商解决，如经协商后仍不能达成协议时，向买方所在地有管辖权的人民法院提起诉讼。</w:t>
      </w:r>
    </w:p>
    <w:p>
      <w:pPr>
        <w:spacing w:line="460" w:lineRule="exact"/>
        <w:ind w:firstLine="600" w:firstLineChars="200"/>
        <w:rPr>
          <w:rFonts w:ascii="仿宋_GB2312" w:hAnsi="宋体" w:eastAsia="仿宋_GB2312"/>
          <w:sz w:val="30"/>
          <w:szCs w:val="30"/>
        </w:rPr>
      </w:pPr>
      <w:r>
        <w:rPr>
          <w:rFonts w:hint="eastAsia" w:ascii="仿宋_GB2312" w:hAnsi="宋体" w:eastAsia="仿宋_GB2312"/>
          <w:sz w:val="30"/>
          <w:szCs w:val="30"/>
        </w:rPr>
        <w:t>2、由上述过程发生的费用除法院判决另有规定外，应由败诉方承担。</w:t>
      </w:r>
    </w:p>
    <w:p>
      <w:pPr>
        <w:spacing w:line="460" w:lineRule="exact"/>
        <w:ind w:firstLine="600" w:firstLineChars="200"/>
        <w:rPr>
          <w:rFonts w:ascii="仿宋_GB2312" w:hAnsi="宋体" w:eastAsia="仿宋_GB2312"/>
          <w:sz w:val="30"/>
          <w:szCs w:val="30"/>
        </w:rPr>
      </w:pPr>
      <w:r>
        <w:rPr>
          <w:rFonts w:hint="eastAsia" w:ascii="仿宋_GB2312" w:hAnsi="宋体" w:eastAsia="仿宋_GB2312"/>
          <w:sz w:val="30"/>
          <w:szCs w:val="30"/>
        </w:rPr>
        <w:t>3、在进行法院审理期间，除法院审理的部分外，合同其他部分仍应继续履行。</w:t>
      </w:r>
    </w:p>
    <w:p>
      <w:pPr>
        <w:spacing w:line="460" w:lineRule="exact"/>
        <w:ind w:firstLine="450" w:firstLineChars="150"/>
        <w:rPr>
          <w:rFonts w:hint="eastAsia" w:ascii="仿宋_GB2312" w:hAnsi="宋体" w:eastAsia="仿宋_GB2312"/>
          <w:sz w:val="30"/>
          <w:szCs w:val="30"/>
        </w:rPr>
      </w:pPr>
    </w:p>
    <w:p>
      <w:pPr>
        <w:snapToGrid w:val="0"/>
        <w:spacing w:line="460" w:lineRule="exact"/>
        <w:ind w:firstLine="204"/>
        <w:jc w:val="both"/>
        <w:rPr>
          <w:rFonts w:hint="eastAsia" w:ascii="黑体" w:hAnsi="宋体" w:eastAsia="黑体"/>
          <w:b/>
          <w:sz w:val="30"/>
          <w:szCs w:val="30"/>
        </w:rPr>
      </w:pPr>
      <w:r>
        <w:rPr>
          <w:rFonts w:hint="eastAsia" w:ascii="黑体" w:hAnsi="宋体" w:eastAsia="黑体"/>
          <w:b/>
          <w:sz w:val="30"/>
          <w:szCs w:val="30"/>
        </w:rPr>
        <w:t xml:space="preserve">                 条  款 14    适用法律</w:t>
      </w:r>
    </w:p>
    <w:p>
      <w:pPr>
        <w:snapToGrid w:val="0"/>
        <w:spacing w:line="46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本合同应按《中华人民共和国民法典》及相关法律解释。</w:t>
      </w:r>
    </w:p>
    <w:p>
      <w:pPr>
        <w:snapToGrid w:val="0"/>
        <w:spacing w:line="460" w:lineRule="exact"/>
        <w:jc w:val="both"/>
        <w:rPr>
          <w:rFonts w:hint="eastAsia" w:ascii="黑体" w:hAnsi="宋体" w:eastAsia="黑体"/>
          <w:b/>
          <w:sz w:val="30"/>
          <w:szCs w:val="30"/>
        </w:rPr>
      </w:pPr>
      <w:r>
        <w:rPr>
          <w:rFonts w:hint="eastAsia" w:ascii="黑体" w:hAnsi="宋体" w:eastAsia="黑体"/>
          <w:b/>
          <w:sz w:val="30"/>
          <w:szCs w:val="30"/>
        </w:rPr>
        <w:t xml:space="preserve">                   </w:t>
      </w:r>
    </w:p>
    <w:p>
      <w:pPr>
        <w:snapToGrid w:val="0"/>
        <w:spacing w:line="460" w:lineRule="exact"/>
        <w:jc w:val="both"/>
        <w:rPr>
          <w:rFonts w:hint="eastAsia" w:ascii="黑体" w:hAnsi="宋体" w:eastAsia="黑体"/>
          <w:b/>
          <w:sz w:val="30"/>
          <w:szCs w:val="30"/>
        </w:rPr>
      </w:pPr>
      <w:r>
        <w:rPr>
          <w:rFonts w:hint="eastAsia" w:ascii="黑体" w:hAnsi="宋体" w:eastAsia="黑体"/>
          <w:b/>
          <w:sz w:val="30"/>
          <w:szCs w:val="30"/>
        </w:rPr>
        <w:t xml:space="preserve">                   条  款 15  通知</w:t>
      </w:r>
    </w:p>
    <w:p>
      <w:pPr>
        <w:snapToGrid w:val="0"/>
        <w:spacing w:line="460" w:lineRule="exact"/>
        <w:ind w:firstLine="600" w:firstLineChars="200"/>
        <w:rPr>
          <w:rFonts w:hint="eastAsia" w:ascii="仿宋_GB2312" w:hAnsi="宋体" w:eastAsia="仿宋_GB2312"/>
          <w:b/>
          <w:sz w:val="30"/>
          <w:szCs w:val="30"/>
        </w:rPr>
      </w:pPr>
      <w:r>
        <w:rPr>
          <w:rFonts w:hint="eastAsia" w:ascii="仿宋_GB2312" w:hAnsi="宋体" w:eastAsia="仿宋_GB2312"/>
          <w:bCs/>
          <w:sz w:val="30"/>
          <w:szCs w:val="30"/>
        </w:rPr>
        <w:t>合同任何一方给另一方的通知都应以书面的形式发送，而另一方应以书面形式确认并发送到对方明确的地址</w:t>
      </w:r>
      <w:r>
        <w:rPr>
          <w:rFonts w:hint="eastAsia" w:ascii="仿宋_GB2312" w:hAnsi="宋体" w:eastAsia="仿宋_GB2312"/>
          <w:b/>
          <w:sz w:val="30"/>
          <w:szCs w:val="30"/>
        </w:rPr>
        <w:t>。</w:t>
      </w:r>
    </w:p>
    <w:p>
      <w:pPr>
        <w:snapToGrid w:val="0"/>
        <w:spacing w:line="460" w:lineRule="exact"/>
        <w:ind w:firstLine="602" w:firstLineChars="200"/>
        <w:rPr>
          <w:rFonts w:hint="eastAsia" w:ascii="仿宋_GB2312" w:hAnsi="宋体" w:eastAsia="仿宋_GB2312"/>
          <w:b/>
          <w:sz w:val="30"/>
          <w:szCs w:val="30"/>
        </w:rPr>
      </w:pPr>
    </w:p>
    <w:p>
      <w:pPr>
        <w:snapToGrid w:val="0"/>
        <w:spacing w:line="460" w:lineRule="exact"/>
        <w:jc w:val="both"/>
        <w:rPr>
          <w:rFonts w:hint="eastAsia" w:ascii="黑体" w:hAnsi="宋体" w:eastAsia="黑体"/>
          <w:b/>
          <w:sz w:val="30"/>
          <w:szCs w:val="30"/>
        </w:rPr>
      </w:pPr>
      <w:r>
        <w:rPr>
          <w:rFonts w:hint="eastAsia" w:ascii="黑体" w:hAnsi="宋体" w:eastAsia="黑体"/>
          <w:b/>
          <w:sz w:val="30"/>
          <w:szCs w:val="30"/>
        </w:rPr>
        <w:t xml:space="preserve">                   条  款 16    合同生效</w:t>
      </w:r>
    </w:p>
    <w:p>
      <w:pPr>
        <w:snapToGrid w:val="0"/>
        <w:spacing w:line="460" w:lineRule="exact"/>
        <w:ind w:firstLine="420"/>
        <w:rPr>
          <w:rFonts w:hint="eastAsia" w:ascii="仿宋_GB2312" w:hAnsi="宋体" w:eastAsia="仿宋_GB2312"/>
          <w:bCs/>
          <w:sz w:val="30"/>
          <w:szCs w:val="30"/>
        </w:rPr>
      </w:pPr>
      <w:r>
        <w:rPr>
          <w:rFonts w:hint="eastAsia" w:ascii="仿宋_GB2312" w:hAnsi="宋体" w:eastAsia="仿宋_GB2312"/>
          <w:bCs/>
          <w:sz w:val="30"/>
          <w:szCs w:val="30"/>
        </w:rPr>
        <w:t>1、本合同自双方签字盖章之日起生效，至双方履行完各自义务索赔完毕时终止。</w:t>
      </w:r>
    </w:p>
    <w:p>
      <w:pPr>
        <w:snapToGrid w:val="0"/>
        <w:spacing w:line="460" w:lineRule="exact"/>
        <w:ind w:firstLine="420"/>
        <w:rPr>
          <w:rFonts w:hint="eastAsia" w:ascii="仿宋_GB2312" w:hAnsi="宋体" w:eastAsia="仿宋_GB2312"/>
          <w:bCs/>
          <w:sz w:val="30"/>
          <w:szCs w:val="30"/>
        </w:rPr>
      </w:pPr>
      <w:r>
        <w:rPr>
          <w:rFonts w:hint="eastAsia" w:ascii="仿宋_GB2312" w:hAnsi="宋体" w:eastAsia="仿宋_GB2312"/>
          <w:bCs/>
          <w:sz w:val="30"/>
          <w:szCs w:val="30"/>
        </w:rPr>
        <w:t>2、本合同一式八份，买方执六份，卖方执二份。</w:t>
      </w:r>
    </w:p>
    <w:p>
      <w:pPr>
        <w:snapToGrid w:val="0"/>
        <w:spacing w:line="460" w:lineRule="exact"/>
        <w:ind w:firstLine="420"/>
        <w:rPr>
          <w:rFonts w:hint="eastAsia" w:ascii="仿宋_GB2312" w:hAnsi="宋体" w:eastAsia="仿宋_GB2312"/>
          <w:b/>
          <w:sz w:val="30"/>
          <w:szCs w:val="30"/>
        </w:rPr>
      </w:pPr>
    </w:p>
    <w:p>
      <w:pPr>
        <w:snapToGrid w:val="0"/>
        <w:spacing w:line="480" w:lineRule="exact"/>
        <w:jc w:val="center"/>
        <w:rPr>
          <w:rFonts w:hint="eastAsia" w:ascii="黑体" w:hAnsi="宋体" w:eastAsia="黑体"/>
          <w:b/>
          <w:sz w:val="30"/>
          <w:szCs w:val="30"/>
        </w:rPr>
      </w:pPr>
      <w:r>
        <w:rPr>
          <w:rFonts w:hint="eastAsia" w:ascii="黑体" w:hAnsi="宋体" w:eastAsia="黑体"/>
          <w:b/>
          <w:sz w:val="30"/>
          <w:szCs w:val="30"/>
        </w:rPr>
        <w:t>条  款 17  其它约定事项</w:t>
      </w:r>
    </w:p>
    <w:p>
      <w:pPr>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1、合同所附技术协议，与本合同具有同等法律效力。</w:t>
      </w:r>
    </w:p>
    <w:p>
      <w:pPr>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2、未经买方事先同意，卖方不得将本合同义务转让给第三方。</w:t>
      </w:r>
    </w:p>
    <w:p>
      <w:pPr>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3、买方根据工程需要可以要求卖方提前交货，但要以书面形式通知卖方。</w:t>
      </w:r>
    </w:p>
    <w:p>
      <w:pPr>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4、卖方提供的所有有关技术资料一式六份。</w:t>
      </w:r>
    </w:p>
    <w:p>
      <w:pPr>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5、卖方</w:t>
      </w:r>
      <w:r>
        <w:rPr>
          <w:rFonts w:hint="eastAsia" w:ascii="仿宋_GB2312" w:hAnsi="宋体" w:eastAsia="仿宋_GB2312"/>
          <w:bCs/>
          <w:color w:val="000000"/>
          <w:sz w:val="30"/>
          <w:szCs w:val="30"/>
        </w:rPr>
        <w:t>安装、调</w:t>
      </w:r>
      <w:r>
        <w:rPr>
          <w:rFonts w:hint="eastAsia" w:ascii="仿宋_GB2312" w:hAnsi="宋体" w:eastAsia="仿宋_GB2312"/>
          <w:bCs/>
          <w:sz w:val="30"/>
          <w:szCs w:val="30"/>
        </w:rPr>
        <w:t>试人员应遵守买方现场的各项规章制度，并作好自我的安全防护措施，若由于自身原因造成不安全事件发生，一切责任由卖方承担。若引安装、调试造成的当地环保部门的处罚，责任由卖方承担。</w:t>
      </w:r>
    </w:p>
    <w:p>
      <w:pPr>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6、如果卖方破产或无清偿能力时，买方可单方终止合同。该终止合同将不损害或影响买方已经采取或将要采取的补救措施的权利。</w:t>
      </w:r>
    </w:p>
    <w:p>
      <w:pPr>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7、合同设备所需的外配套件虽然在合同中已有了约定，但在合同执行中若买方发现这些外配套厂家所供的配套件可能影响合同设备的整体性能时，买方有权要求更换外配套厂家，卖方不能以此为由要求增加费用。</w:t>
      </w:r>
    </w:p>
    <w:p>
      <w:pPr>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8、卖方</w:t>
      </w:r>
      <w:r>
        <w:rPr>
          <w:rFonts w:hint="eastAsia" w:ascii="仿宋_GB2312" w:hAnsi="宋体" w:eastAsia="仿宋_GB2312"/>
          <w:bCs/>
          <w:color w:val="FF0000"/>
          <w:sz w:val="30"/>
          <w:szCs w:val="30"/>
        </w:rPr>
        <w:t>负责</w:t>
      </w:r>
      <w:r>
        <w:rPr>
          <w:rFonts w:hint="eastAsia" w:ascii="仿宋_GB2312" w:hAnsi="宋体" w:eastAsia="仿宋_GB2312"/>
          <w:bCs/>
          <w:sz w:val="30"/>
          <w:szCs w:val="30"/>
        </w:rPr>
        <w:t>办理合同设备的取证工作，取证所需的费用由</w:t>
      </w:r>
      <w:r>
        <w:rPr>
          <w:rFonts w:hint="eastAsia" w:ascii="仿宋_GB2312" w:hAnsi="宋体" w:eastAsia="仿宋_GB2312"/>
          <w:bCs/>
          <w:color w:val="FF0000"/>
          <w:sz w:val="30"/>
          <w:szCs w:val="30"/>
        </w:rPr>
        <w:t>卖</w:t>
      </w:r>
      <w:r>
        <w:rPr>
          <w:rFonts w:hint="eastAsia" w:ascii="仿宋_GB2312" w:hAnsi="宋体" w:eastAsia="仿宋_GB2312"/>
          <w:bCs/>
          <w:sz w:val="30"/>
          <w:szCs w:val="30"/>
        </w:rPr>
        <w:t>方承担。</w:t>
      </w:r>
    </w:p>
    <w:p>
      <w:pPr>
        <w:snapToGrid w:val="0"/>
        <w:spacing w:line="480" w:lineRule="exact"/>
        <w:ind w:firstLine="600" w:firstLineChars="200"/>
        <w:rPr>
          <w:rFonts w:ascii="仿宋_GB2312" w:hAnsi="宋体" w:eastAsia="仿宋_GB2312"/>
          <w:bCs/>
          <w:sz w:val="30"/>
          <w:szCs w:val="30"/>
        </w:rPr>
      </w:pPr>
      <w:r>
        <w:rPr>
          <w:rFonts w:hint="eastAsia" w:ascii="仿宋_GB2312" w:hAnsi="宋体" w:eastAsia="仿宋_GB2312"/>
          <w:bCs/>
          <w:sz w:val="30"/>
          <w:szCs w:val="30"/>
        </w:rPr>
        <w:t>9、在合同执行过程中，若出现合同与技术协议有冲突的情况，以本合同为执行标准。本合同未涉及的部分，以技术协议为执行标准。</w:t>
      </w:r>
    </w:p>
    <w:p>
      <w:pPr>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10、本合同为设备“交钥匙”合同，卖方负责供货、安装、调试至满足合同及技术协议要求。</w:t>
      </w:r>
    </w:p>
    <w:p>
      <w:pPr>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11、未尽事宜，双方协商解决。</w:t>
      </w:r>
    </w:p>
    <w:p>
      <w:pPr>
        <w:spacing w:before="120" w:after="120" w:line="440" w:lineRule="exact"/>
        <w:jc w:val="center"/>
        <w:rPr>
          <w:rFonts w:hint="eastAsia" w:ascii="新宋体" w:hAnsi="新宋体" w:eastAsia="新宋体"/>
          <w:b/>
          <w:sz w:val="30"/>
          <w:szCs w:val="30"/>
        </w:rPr>
      </w:pPr>
      <w:r>
        <w:rPr>
          <w:rFonts w:ascii="新宋体" w:hAnsi="新宋体" w:eastAsia="新宋体"/>
          <w:b/>
          <w:sz w:val="30"/>
          <w:szCs w:val="30"/>
        </w:rPr>
        <w:br w:type="page"/>
      </w:r>
      <w:r>
        <w:rPr>
          <w:rFonts w:hint="eastAsia" w:ascii="新宋体" w:hAnsi="新宋体" w:eastAsia="新宋体"/>
          <w:b/>
          <w:sz w:val="30"/>
          <w:szCs w:val="30"/>
        </w:rPr>
        <w:t>签  字  页</w:t>
      </w:r>
    </w:p>
    <w:p>
      <w:pPr>
        <w:snapToGrid w:val="0"/>
        <w:spacing w:line="480" w:lineRule="exact"/>
        <w:rPr>
          <w:rFonts w:hint="eastAsia" w:ascii="仿宋_GB2312" w:hAnsi="宋体" w:eastAsia="仿宋_GB2312"/>
          <w:bCs/>
        </w:rPr>
      </w:pPr>
      <w:r>
        <w:rPr>
          <w:rFonts w:ascii="仿宋_GB2312" w:hAnsi="宋体" w:eastAsia="仿宋_GB2312"/>
          <w:bCs/>
        </w:rPr>
        <w:t>买方：洛阳万基铝钛合金新材料有</w:t>
      </w:r>
      <w:r>
        <w:rPr>
          <w:rFonts w:hint="eastAsia" w:ascii="仿宋_GB2312" w:hAnsi="宋体" w:eastAsia="仿宋_GB2312"/>
          <w:bCs/>
        </w:rPr>
        <w:t xml:space="preserve">       </w:t>
      </w:r>
      <w:r>
        <w:rPr>
          <w:rFonts w:ascii="仿宋_GB2312" w:hAnsi="宋体" w:eastAsia="仿宋_GB2312"/>
          <w:bCs/>
        </w:rPr>
        <w:t>卖方：</w:t>
      </w:r>
    </w:p>
    <w:p>
      <w:pPr>
        <w:snapToGrid w:val="0"/>
        <w:spacing w:line="480" w:lineRule="exact"/>
        <w:rPr>
          <w:rFonts w:hint="eastAsia" w:ascii="仿宋_GB2312" w:hAnsi="宋体" w:eastAsia="仿宋_GB2312"/>
          <w:bCs/>
        </w:rPr>
      </w:pPr>
      <w:r>
        <w:rPr>
          <w:rFonts w:ascii="仿宋_GB2312" w:hAnsi="宋体" w:eastAsia="仿宋_GB2312"/>
          <w:bCs/>
        </w:rPr>
        <w:t>限公司</w:t>
      </w:r>
      <w:r>
        <w:rPr>
          <w:rFonts w:hint="eastAsia" w:ascii="仿宋_GB2312" w:hAnsi="宋体" w:eastAsia="仿宋_GB2312"/>
          <w:bCs/>
        </w:rPr>
        <w:t xml:space="preserve">                          </w:t>
      </w:r>
    </w:p>
    <w:p>
      <w:pPr>
        <w:snapToGrid w:val="0"/>
        <w:spacing w:line="480" w:lineRule="exact"/>
        <w:ind w:left="4440" w:hanging="3885" w:hangingChars="1850"/>
        <w:rPr>
          <w:rFonts w:ascii="仿宋_GB2312" w:hAnsi="宋体" w:eastAsia="仿宋_GB2312"/>
          <w:bCs/>
        </w:rPr>
      </w:pPr>
      <w:r>
        <w:rPr>
          <w:rFonts w:ascii="仿宋_GB2312" w:hAnsi="宋体" w:eastAsia="仿宋_GB2312"/>
          <w:bCs/>
        </w:rPr>
        <w:t>法定代表人或其委托代理人（签字）</w:t>
      </w:r>
      <w:r>
        <w:rPr>
          <w:rFonts w:hint="eastAsia" w:ascii="仿宋_GB2312" w:hAnsi="宋体" w:eastAsia="仿宋_GB2312"/>
          <w:bCs/>
        </w:rPr>
        <w:t xml:space="preserve">     </w:t>
      </w:r>
      <w:r>
        <w:rPr>
          <w:rFonts w:ascii="仿宋_GB2312" w:hAnsi="宋体" w:eastAsia="仿宋_GB2312"/>
          <w:bCs/>
        </w:rPr>
        <w:t>法定代表人或其委托代理人（签字）</w:t>
      </w:r>
    </w:p>
    <w:p>
      <w:pPr>
        <w:snapToGrid w:val="0"/>
        <w:spacing w:line="480" w:lineRule="exact"/>
        <w:ind w:left="4440" w:hanging="3885" w:hangingChars="1850"/>
        <w:rPr>
          <w:rFonts w:hint="eastAsia" w:ascii="仿宋_GB2312" w:hAnsi="宋体" w:eastAsia="仿宋_GB2312"/>
          <w:bCs/>
        </w:rPr>
      </w:pPr>
    </w:p>
    <w:p>
      <w:pPr>
        <w:snapToGrid w:val="0"/>
        <w:spacing w:line="480" w:lineRule="exact"/>
        <w:ind w:left="4440" w:hanging="3885" w:hangingChars="1850"/>
        <w:rPr>
          <w:rFonts w:hint="eastAsia" w:ascii="仿宋_GB2312" w:hAnsi="宋体" w:eastAsia="仿宋_GB2312"/>
          <w:bCs/>
        </w:rPr>
      </w:pPr>
    </w:p>
    <w:p>
      <w:pPr>
        <w:snapToGrid w:val="0"/>
        <w:spacing w:line="480" w:lineRule="exact"/>
        <w:ind w:left="4440" w:hanging="3885" w:hangingChars="1850"/>
        <w:rPr>
          <w:rFonts w:hint="eastAsia" w:ascii="仿宋_GB2312" w:hAnsi="宋体" w:eastAsia="仿宋_GB2312"/>
          <w:bCs/>
        </w:rPr>
      </w:pPr>
    </w:p>
    <w:p>
      <w:pPr>
        <w:snapToGrid w:val="0"/>
        <w:spacing w:line="480" w:lineRule="exact"/>
        <w:ind w:left="4440" w:hanging="3885" w:hangingChars="1850"/>
        <w:rPr>
          <w:rFonts w:ascii="仿宋_GB2312" w:hAnsi="宋体" w:eastAsia="仿宋_GB2312"/>
          <w:bCs/>
        </w:rPr>
      </w:pPr>
      <w:r>
        <w:rPr>
          <w:rFonts w:ascii="仿宋_GB2312" w:hAnsi="宋体" w:eastAsia="仿宋_GB2312"/>
          <w:bCs/>
        </w:rPr>
        <w:t>签字日期：</w:t>
      </w:r>
      <w:r>
        <w:rPr>
          <w:rFonts w:hint="eastAsia" w:ascii="仿宋_GB2312" w:hAnsi="宋体" w:eastAsia="仿宋_GB2312"/>
          <w:bCs/>
        </w:rPr>
        <w:t xml:space="preserve">                             </w:t>
      </w:r>
      <w:r>
        <w:rPr>
          <w:rFonts w:ascii="仿宋_GB2312" w:hAnsi="宋体" w:eastAsia="仿宋_GB2312"/>
          <w:bCs/>
        </w:rPr>
        <w:t>签字日期：</w:t>
      </w:r>
    </w:p>
    <w:p>
      <w:pPr>
        <w:snapToGrid w:val="0"/>
        <w:spacing w:line="480" w:lineRule="exact"/>
        <w:ind w:left="4440" w:hanging="3885" w:hangingChars="1850"/>
        <w:rPr>
          <w:rFonts w:hint="eastAsia" w:ascii="仿宋_GB2312" w:hAnsi="宋体" w:eastAsia="仿宋_GB2312"/>
          <w:bCs/>
        </w:rPr>
      </w:pPr>
      <w:r>
        <w:rPr>
          <w:rFonts w:ascii="仿宋_GB2312" w:hAnsi="宋体" w:eastAsia="仿宋_GB2312"/>
          <w:bCs/>
        </w:rPr>
        <w:t>统一社会信用代码：</w:t>
      </w:r>
      <w:r>
        <w:rPr>
          <w:rFonts w:hint="eastAsia" w:ascii="仿宋_GB2312" w:hAnsi="宋体" w:eastAsia="仿宋_GB2312"/>
          <w:bCs/>
        </w:rPr>
        <w:t xml:space="preserve">91410323MA9FHAJ591   </w:t>
      </w:r>
      <w:r>
        <w:rPr>
          <w:rFonts w:ascii="仿宋_GB2312" w:hAnsi="宋体" w:eastAsia="仿宋_GB2312"/>
          <w:bCs/>
        </w:rPr>
        <w:t>统一社会信用代码：</w:t>
      </w:r>
    </w:p>
    <w:p>
      <w:pPr>
        <w:snapToGrid w:val="0"/>
        <w:spacing w:line="480" w:lineRule="exact"/>
        <w:ind w:left="4440" w:hanging="3885" w:hangingChars="1850"/>
        <w:rPr>
          <w:rFonts w:hint="eastAsia" w:ascii="仿宋_GB2312" w:hAnsi="宋体" w:eastAsia="仿宋_GB2312"/>
          <w:bCs/>
        </w:rPr>
      </w:pPr>
      <w:r>
        <w:rPr>
          <w:rFonts w:ascii="仿宋_GB2312" w:hAnsi="宋体" w:eastAsia="仿宋_GB2312"/>
          <w:bCs/>
        </w:rPr>
        <w:t>地址：</w:t>
      </w:r>
      <w:r>
        <w:rPr>
          <w:rFonts w:hint="eastAsia" w:ascii="仿宋_GB2312" w:hAnsi="宋体" w:eastAsia="仿宋_GB2312"/>
          <w:bCs/>
        </w:rPr>
        <w:t xml:space="preserve">洛阳市新安县产业集聚区           </w:t>
      </w:r>
      <w:r>
        <w:rPr>
          <w:rFonts w:ascii="仿宋_GB2312" w:hAnsi="宋体" w:eastAsia="仿宋_GB2312"/>
          <w:bCs/>
        </w:rPr>
        <w:t>地址：</w:t>
      </w:r>
    </w:p>
    <w:p>
      <w:pPr>
        <w:snapToGrid w:val="0"/>
        <w:spacing w:line="480" w:lineRule="exact"/>
        <w:ind w:left="4440" w:hanging="3885" w:hangingChars="1850"/>
        <w:rPr>
          <w:rFonts w:hint="eastAsia" w:ascii="仿宋_GB2312" w:hAnsi="宋体" w:eastAsia="仿宋_GB2312"/>
          <w:bCs/>
        </w:rPr>
      </w:pPr>
      <w:r>
        <w:rPr>
          <w:rFonts w:ascii="仿宋_GB2312" w:hAnsi="宋体" w:eastAsia="仿宋_GB2312"/>
          <w:bCs/>
        </w:rPr>
        <w:t>开户银行及行号：</w:t>
      </w:r>
      <w:r>
        <w:rPr>
          <w:rFonts w:hint="eastAsia" w:ascii="仿宋_GB2312" w:hAnsi="宋体" w:eastAsia="仿宋_GB2312"/>
          <w:bCs/>
        </w:rPr>
        <w:t xml:space="preserve">洛阳银行股份有限公司   </w:t>
      </w:r>
      <w:r>
        <w:rPr>
          <w:rFonts w:ascii="仿宋_GB2312" w:hAnsi="宋体" w:eastAsia="仿宋_GB2312"/>
          <w:bCs/>
        </w:rPr>
        <w:t>开户银行及行号：</w:t>
      </w:r>
    </w:p>
    <w:p>
      <w:pPr>
        <w:snapToGrid w:val="0"/>
        <w:spacing w:line="480" w:lineRule="exact"/>
        <w:ind w:left="4440" w:hanging="3885" w:hangingChars="1850"/>
        <w:rPr>
          <w:rFonts w:hint="eastAsia" w:ascii="仿宋_GB2312" w:hAnsi="宋体" w:eastAsia="仿宋_GB2312"/>
          <w:bCs/>
        </w:rPr>
      </w:pPr>
      <w:r>
        <w:rPr>
          <w:rFonts w:hint="eastAsia" w:ascii="仿宋_GB2312" w:hAnsi="宋体" w:eastAsia="仿宋_GB2312"/>
          <w:bCs/>
        </w:rPr>
        <w:t>新安县支行</w:t>
      </w:r>
    </w:p>
    <w:p>
      <w:pPr>
        <w:snapToGrid w:val="0"/>
        <w:spacing w:line="480" w:lineRule="exact"/>
        <w:ind w:left="4440" w:hanging="3885" w:hangingChars="1850"/>
        <w:rPr>
          <w:rFonts w:hint="eastAsia" w:ascii="仿宋_GB2312" w:hAnsi="宋体" w:eastAsia="仿宋_GB2312"/>
          <w:bCs/>
        </w:rPr>
      </w:pPr>
      <w:r>
        <w:rPr>
          <w:rFonts w:ascii="仿宋_GB2312" w:hAnsi="宋体" w:eastAsia="仿宋_GB2312"/>
          <w:bCs/>
        </w:rPr>
        <w:t>账号：</w:t>
      </w:r>
      <w:r>
        <w:rPr>
          <w:rFonts w:hint="eastAsia" w:ascii="仿宋_GB2312" w:hAnsi="宋体" w:eastAsia="仿宋_GB2312"/>
          <w:bCs/>
        </w:rPr>
        <w:t xml:space="preserve">99008767859                      </w:t>
      </w:r>
      <w:r>
        <w:rPr>
          <w:rFonts w:ascii="仿宋_GB2312" w:hAnsi="宋体" w:eastAsia="仿宋_GB2312"/>
          <w:bCs/>
        </w:rPr>
        <w:t>账号：</w:t>
      </w:r>
    </w:p>
    <w:p>
      <w:pPr>
        <w:snapToGrid w:val="0"/>
        <w:spacing w:line="480" w:lineRule="exact"/>
        <w:ind w:left="-178" w:leftChars="-85" w:firstLine="180" w:firstLineChars="60"/>
        <w:rPr>
          <w:rFonts w:ascii="仿宋_GB2312" w:hAnsi="宋体" w:eastAsia="仿宋_GB2312"/>
          <w:bCs/>
          <w:sz w:val="30"/>
          <w:szCs w:val="30"/>
        </w:rPr>
      </w:pPr>
    </w:p>
    <w:p>
      <w:pPr>
        <w:spacing w:line="520" w:lineRule="exact"/>
        <w:rPr>
          <w:rFonts w:ascii="仿宋" w:hAnsi="仿宋" w:eastAsia="仿宋"/>
          <w:sz w:val="28"/>
          <w:szCs w:val="32"/>
        </w:rPr>
      </w:pPr>
    </w:p>
    <w:p>
      <w:pPr>
        <w:spacing w:line="520" w:lineRule="exact"/>
        <w:rPr>
          <w:rFonts w:ascii="仿宋" w:hAnsi="仿宋" w:eastAsia="仿宋"/>
          <w:sz w:val="28"/>
          <w:szCs w:val="32"/>
        </w:rPr>
      </w:pPr>
    </w:p>
    <w:p>
      <w:pPr>
        <w:spacing w:line="520" w:lineRule="exact"/>
        <w:rPr>
          <w:rFonts w:ascii="仿宋" w:hAnsi="仿宋" w:eastAsia="仿宋"/>
          <w:sz w:val="28"/>
          <w:szCs w:val="32"/>
        </w:rPr>
      </w:pPr>
    </w:p>
    <w:p>
      <w:pPr>
        <w:spacing w:line="520" w:lineRule="exact"/>
        <w:rPr>
          <w:rFonts w:hint="eastAsia" w:ascii="仿宋" w:hAnsi="仿宋" w:eastAsia="仿宋"/>
          <w:sz w:val="28"/>
          <w:szCs w:val="32"/>
        </w:rPr>
      </w:pPr>
    </w:p>
    <w:p>
      <w:pPr>
        <w:spacing w:line="520" w:lineRule="exact"/>
        <w:rPr>
          <w:rFonts w:hint="eastAsia" w:ascii="仿宋" w:hAnsi="仿宋" w:eastAsia="仿宋"/>
          <w:sz w:val="28"/>
          <w:szCs w:val="32"/>
        </w:rPr>
      </w:pPr>
    </w:p>
    <w:p>
      <w:pPr>
        <w:spacing w:line="520" w:lineRule="exact"/>
        <w:rPr>
          <w:rFonts w:hint="eastAsia" w:ascii="仿宋" w:hAnsi="仿宋" w:eastAsia="仿宋"/>
          <w:sz w:val="28"/>
          <w:szCs w:val="32"/>
        </w:rPr>
      </w:pPr>
    </w:p>
    <w:p>
      <w:pPr>
        <w:spacing w:line="520" w:lineRule="exact"/>
        <w:rPr>
          <w:rFonts w:ascii="仿宋" w:hAnsi="仿宋" w:eastAsia="仿宋"/>
          <w:sz w:val="28"/>
          <w:szCs w:val="32"/>
        </w:rPr>
      </w:pPr>
      <w:r>
        <w:rPr>
          <w:rFonts w:hint="eastAsia" w:ascii="仿宋" w:hAnsi="仿宋" w:eastAsia="仿宋"/>
          <w:sz w:val="28"/>
          <w:szCs w:val="32"/>
        </w:rPr>
        <w:t>附件7</w:t>
      </w:r>
      <w:r>
        <w:rPr>
          <w:rFonts w:hint="eastAsia" w:ascii="仿宋" w:hAnsi="仿宋" w:eastAsia="仿宋"/>
          <w:sz w:val="28"/>
          <w:szCs w:val="32"/>
          <w:lang w:val="en-US" w:eastAsia="zh-CN"/>
        </w:rPr>
        <w:t xml:space="preserve"> </w:t>
      </w:r>
      <w:r>
        <w:rPr>
          <w:rFonts w:hint="eastAsia" w:ascii="仿宋" w:hAnsi="仿宋" w:eastAsia="仿宋"/>
          <w:sz w:val="28"/>
          <w:szCs w:val="32"/>
        </w:rPr>
        <w:t>差异回复：（投标人若对招标要求有异议，可将差异填写在如下表格中，如无差异直接在报价中签字确认）</w:t>
      </w:r>
    </w:p>
    <w:tbl>
      <w:tblPr>
        <w:tblStyle w:val="9"/>
        <w:tblW w:w="91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8"/>
        <w:gridCol w:w="81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8" w:type="dxa"/>
          </w:tcPr>
          <w:p>
            <w:pPr>
              <w:spacing w:line="520" w:lineRule="exact"/>
              <w:jc w:val="center"/>
              <w:rPr>
                <w:rFonts w:ascii="仿宋" w:hAnsi="仿宋" w:eastAsia="仿宋"/>
                <w:sz w:val="32"/>
                <w:szCs w:val="32"/>
              </w:rPr>
            </w:pPr>
            <w:r>
              <w:rPr>
                <w:rFonts w:hint="eastAsia" w:ascii="仿宋" w:hAnsi="仿宋" w:eastAsia="仿宋"/>
                <w:sz w:val="32"/>
                <w:szCs w:val="32"/>
              </w:rPr>
              <w:t>序号</w:t>
            </w:r>
          </w:p>
        </w:tc>
        <w:tc>
          <w:tcPr>
            <w:tcW w:w="8141" w:type="dxa"/>
          </w:tcPr>
          <w:p>
            <w:pPr>
              <w:spacing w:line="520" w:lineRule="exact"/>
              <w:jc w:val="center"/>
              <w:rPr>
                <w:rFonts w:ascii="仿宋" w:hAnsi="仿宋" w:eastAsia="仿宋"/>
                <w:sz w:val="32"/>
                <w:szCs w:val="32"/>
              </w:rPr>
            </w:pPr>
            <w:r>
              <w:rPr>
                <w:rFonts w:hint="eastAsia" w:ascii="仿宋" w:hAnsi="仿宋" w:eastAsia="仿宋"/>
                <w:sz w:val="32"/>
                <w:szCs w:val="32"/>
              </w:rPr>
              <w:t>差异内容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8" w:type="dxa"/>
          </w:tcPr>
          <w:p>
            <w:pPr>
              <w:spacing w:line="520" w:lineRule="exact"/>
              <w:jc w:val="center"/>
              <w:rPr>
                <w:rFonts w:ascii="仿宋" w:hAnsi="仿宋" w:eastAsia="仿宋"/>
                <w:sz w:val="32"/>
                <w:szCs w:val="32"/>
              </w:rPr>
            </w:pPr>
            <w:r>
              <w:rPr>
                <w:rFonts w:hint="eastAsia" w:ascii="仿宋" w:hAnsi="仿宋" w:eastAsia="仿宋"/>
                <w:sz w:val="32"/>
                <w:szCs w:val="32"/>
              </w:rPr>
              <w:t>1</w:t>
            </w:r>
          </w:p>
        </w:tc>
        <w:tc>
          <w:tcPr>
            <w:tcW w:w="8141" w:type="dxa"/>
          </w:tcPr>
          <w:p>
            <w:pPr>
              <w:spacing w:line="520" w:lineRule="exact"/>
              <w:rPr>
                <w:rFonts w:ascii="仿宋" w:hAnsi="仿宋" w:eastAsia="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8" w:type="dxa"/>
          </w:tcPr>
          <w:p>
            <w:pPr>
              <w:spacing w:line="520" w:lineRule="exact"/>
              <w:jc w:val="center"/>
              <w:rPr>
                <w:rFonts w:ascii="仿宋" w:hAnsi="仿宋" w:eastAsia="仿宋"/>
                <w:sz w:val="32"/>
                <w:szCs w:val="32"/>
              </w:rPr>
            </w:pPr>
            <w:r>
              <w:rPr>
                <w:rFonts w:hint="eastAsia" w:ascii="仿宋" w:hAnsi="仿宋" w:eastAsia="仿宋"/>
                <w:sz w:val="32"/>
                <w:szCs w:val="32"/>
              </w:rPr>
              <w:t>2</w:t>
            </w:r>
          </w:p>
        </w:tc>
        <w:tc>
          <w:tcPr>
            <w:tcW w:w="8141" w:type="dxa"/>
          </w:tcPr>
          <w:p>
            <w:pPr>
              <w:spacing w:line="520" w:lineRule="exact"/>
              <w:rPr>
                <w:rFonts w:ascii="仿宋" w:hAnsi="仿宋" w:eastAsia="仿宋"/>
                <w:sz w:val="32"/>
                <w:szCs w:val="32"/>
              </w:rPr>
            </w:pPr>
          </w:p>
        </w:tc>
      </w:tr>
    </w:tbl>
    <w:p>
      <w:pPr>
        <w:spacing w:line="520" w:lineRule="exact"/>
        <w:rPr>
          <w:rFonts w:ascii="仿宋" w:hAnsi="仿宋" w:eastAsia="仿宋"/>
          <w:sz w:val="28"/>
          <w:szCs w:val="28"/>
        </w:rPr>
      </w:pPr>
    </w:p>
    <w:p>
      <w:pPr>
        <w:spacing w:line="520" w:lineRule="exact"/>
        <w:rPr>
          <w:rFonts w:hint="eastAsia" w:ascii="仿宋" w:hAnsi="仿宋" w:eastAsia="仿宋"/>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sz w:val="28"/>
          <w:szCs w:val="32"/>
        </w:rPr>
      </w:pPr>
      <w:r>
        <w:rPr>
          <w:rFonts w:hint="eastAsia" w:ascii="仿宋" w:hAnsi="仿宋" w:eastAsia="仿宋"/>
          <w:sz w:val="28"/>
          <w:szCs w:val="32"/>
        </w:rPr>
        <w:t>附件 8 技术条件(见附件)</w:t>
      </w:r>
    </w:p>
    <w:p>
      <w:pPr>
        <w:spacing w:line="520" w:lineRule="exact"/>
      </w:pPr>
      <w:r>
        <w:t xml:space="preserve"> </w:t>
      </w: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sectPr>
      <w:footerReference r:id="rId3" w:type="default"/>
      <w:pgSz w:w="11906" w:h="16838"/>
      <w:pgMar w:top="1440" w:right="1133" w:bottom="1440" w:left="1588"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华文隶书">
    <w:altName w:val="微软雅黑"/>
    <w:panose1 w:val="02010800040101010101"/>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新宋体">
    <w:panose1 w:val="02010609030101010101"/>
    <w:charset w:val="86"/>
    <w:family w:val="modern"/>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1</w:t>
                    </w:r>
                    <w:r>
                      <w:fldChar w:fldCharType="end"/>
                    </w:r>
                  </w:p>
                </w:txbxContent>
              </v:textbox>
            </v:shape>
          </w:pict>
        </mc:Fallback>
      </mc:AlternateContent>
    </w:r>
  </w:p>
  <w:p>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D06B31"/>
    <w:multiLevelType w:val="singleLevel"/>
    <w:tmpl w:val="BFD06B31"/>
    <w:lvl w:ilvl="0" w:tentative="0">
      <w:start w:val="1"/>
      <w:numFmt w:val="decimal"/>
      <w:suff w:val="nothing"/>
      <w:lvlText w:val="%1、"/>
      <w:lvlJc w:val="left"/>
    </w:lvl>
  </w:abstractNum>
  <w:abstractNum w:abstractNumId="1">
    <w:nsid w:val="1D4D4D06"/>
    <w:multiLevelType w:val="multilevel"/>
    <w:tmpl w:val="1D4D4D06"/>
    <w:lvl w:ilvl="0" w:tentative="0">
      <w:start w:val="1"/>
      <w:numFmt w:val="decimal"/>
      <w:lvlText w:val="%1)"/>
      <w:lvlJc w:val="left"/>
      <w:pPr>
        <w:ind w:left="948" w:hanging="360"/>
      </w:pPr>
      <w:rPr>
        <w:rFonts w:hint="default"/>
      </w:rPr>
    </w:lvl>
    <w:lvl w:ilvl="1" w:tentative="0">
      <w:start w:val="1"/>
      <w:numFmt w:val="lowerLetter"/>
      <w:lvlText w:val="%2)"/>
      <w:lvlJc w:val="left"/>
      <w:pPr>
        <w:ind w:left="1428" w:hanging="420"/>
      </w:pPr>
    </w:lvl>
    <w:lvl w:ilvl="2" w:tentative="0">
      <w:start w:val="1"/>
      <w:numFmt w:val="lowerRoman"/>
      <w:lvlText w:val="%3."/>
      <w:lvlJc w:val="right"/>
      <w:pPr>
        <w:ind w:left="1848" w:hanging="420"/>
      </w:pPr>
    </w:lvl>
    <w:lvl w:ilvl="3" w:tentative="0">
      <w:start w:val="1"/>
      <w:numFmt w:val="decimal"/>
      <w:lvlText w:val="%4."/>
      <w:lvlJc w:val="left"/>
      <w:pPr>
        <w:ind w:left="2268" w:hanging="420"/>
      </w:pPr>
    </w:lvl>
    <w:lvl w:ilvl="4" w:tentative="0">
      <w:start w:val="1"/>
      <w:numFmt w:val="lowerLetter"/>
      <w:lvlText w:val="%5)"/>
      <w:lvlJc w:val="left"/>
      <w:pPr>
        <w:ind w:left="2688" w:hanging="420"/>
      </w:pPr>
    </w:lvl>
    <w:lvl w:ilvl="5" w:tentative="0">
      <w:start w:val="1"/>
      <w:numFmt w:val="lowerRoman"/>
      <w:lvlText w:val="%6."/>
      <w:lvlJc w:val="right"/>
      <w:pPr>
        <w:ind w:left="3108" w:hanging="420"/>
      </w:pPr>
    </w:lvl>
    <w:lvl w:ilvl="6" w:tentative="0">
      <w:start w:val="1"/>
      <w:numFmt w:val="decimal"/>
      <w:lvlText w:val="%7."/>
      <w:lvlJc w:val="left"/>
      <w:pPr>
        <w:ind w:left="3528" w:hanging="420"/>
      </w:pPr>
    </w:lvl>
    <w:lvl w:ilvl="7" w:tentative="0">
      <w:start w:val="1"/>
      <w:numFmt w:val="lowerLetter"/>
      <w:lvlText w:val="%8)"/>
      <w:lvlJc w:val="left"/>
      <w:pPr>
        <w:ind w:left="3948" w:hanging="420"/>
      </w:pPr>
    </w:lvl>
    <w:lvl w:ilvl="8" w:tentative="0">
      <w:start w:val="1"/>
      <w:numFmt w:val="lowerRoman"/>
      <w:lvlText w:val="%9."/>
      <w:lvlJc w:val="right"/>
      <w:pPr>
        <w:ind w:left="4368" w:hanging="420"/>
      </w:pPr>
    </w:lvl>
  </w:abstractNum>
  <w:abstractNum w:abstractNumId="2">
    <w:nsid w:val="68E36D92"/>
    <w:multiLevelType w:val="singleLevel"/>
    <w:tmpl w:val="68E36D92"/>
    <w:lvl w:ilvl="0" w:tentative="0">
      <w:start w:val="2"/>
      <w:numFmt w:val="decimal"/>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0CF"/>
    <w:rsid w:val="000002D1"/>
    <w:rsid w:val="00017E22"/>
    <w:rsid w:val="00035243"/>
    <w:rsid w:val="00045DD9"/>
    <w:rsid w:val="0005300D"/>
    <w:rsid w:val="0007296B"/>
    <w:rsid w:val="00074108"/>
    <w:rsid w:val="00076A11"/>
    <w:rsid w:val="000775FA"/>
    <w:rsid w:val="00077FAF"/>
    <w:rsid w:val="000A1DCB"/>
    <w:rsid w:val="000A23B7"/>
    <w:rsid w:val="000B4A68"/>
    <w:rsid w:val="000C4EA3"/>
    <w:rsid w:val="000E6CFA"/>
    <w:rsid w:val="0010177B"/>
    <w:rsid w:val="001118D9"/>
    <w:rsid w:val="00114267"/>
    <w:rsid w:val="00123226"/>
    <w:rsid w:val="001271BF"/>
    <w:rsid w:val="00131BE3"/>
    <w:rsid w:val="00133002"/>
    <w:rsid w:val="00135396"/>
    <w:rsid w:val="001410B7"/>
    <w:rsid w:val="00143BAB"/>
    <w:rsid w:val="00147F6D"/>
    <w:rsid w:val="00152308"/>
    <w:rsid w:val="00153365"/>
    <w:rsid w:val="00154CB8"/>
    <w:rsid w:val="00163911"/>
    <w:rsid w:val="00171F01"/>
    <w:rsid w:val="00172A27"/>
    <w:rsid w:val="001740D6"/>
    <w:rsid w:val="00177B74"/>
    <w:rsid w:val="001A2335"/>
    <w:rsid w:val="001B1C1F"/>
    <w:rsid w:val="001B4416"/>
    <w:rsid w:val="001C149E"/>
    <w:rsid w:val="001D19C8"/>
    <w:rsid w:val="001D66FB"/>
    <w:rsid w:val="001D6933"/>
    <w:rsid w:val="001E1C6B"/>
    <w:rsid w:val="001E51C6"/>
    <w:rsid w:val="00211BF8"/>
    <w:rsid w:val="00221D32"/>
    <w:rsid w:val="002234D1"/>
    <w:rsid w:val="00223F2E"/>
    <w:rsid w:val="00225D5C"/>
    <w:rsid w:val="00246B77"/>
    <w:rsid w:val="00250DF9"/>
    <w:rsid w:val="00251EE2"/>
    <w:rsid w:val="00255C5F"/>
    <w:rsid w:val="002639A8"/>
    <w:rsid w:val="00286D83"/>
    <w:rsid w:val="00296F40"/>
    <w:rsid w:val="002A56BF"/>
    <w:rsid w:val="002A7572"/>
    <w:rsid w:val="002C3BBA"/>
    <w:rsid w:val="002C595B"/>
    <w:rsid w:val="002D1AAA"/>
    <w:rsid w:val="002E63C8"/>
    <w:rsid w:val="002F446C"/>
    <w:rsid w:val="003078C5"/>
    <w:rsid w:val="00316343"/>
    <w:rsid w:val="003212ED"/>
    <w:rsid w:val="00336503"/>
    <w:rsid w:val="003407C9"/>
    <w:rsid w:val="0034255E"/>
    <w:rsid w:val="00347FAF"/>
    <w:rsid w:val="00351263"/>
    <w:rsid w:val="00361537"/>
    <w:rsid w:val="00361EE4"/>
    <w:rsid w:val="00366C5A"/>
    <w:rsid w:val="00367FE6"/>
    <w:rsid w:val="00387328"/>
    <w:rsid w:val="00395159"/>
    <w:rsid w:val="003A6016"/>
    <w:rsid w:val="003B2CBC"/>
    <w:rsid w:val="003B488D"/>
    <w:rsid w:val="003E1F9D"/>
    <w:rsid w:val="003F0F97"/>
    <w:rsid w:val="004073C1"/>
    <w:rsid w:val="0041692C"/>
    <w:rsid w:val="004205C2"/>
    <w:rsid w:val="00433169"/>
    <w:rsid w:val="00433ADF"/>
    <w:rsid w:val="00446EA7"/>
    <w:rsid w:val="004471AF"/>
    <w:rsid w:val="00451213"/>
    <w:rsid w:val="00460296"/>
    <w:rsid w:val="00465923"/>
    <w:rsid w:val="00466682"/>
    <w:rsid w:val="004A13C0"/>
    <w:rsid w:val="004A4CEB"/>
    <w:rsid w:val="004B0881"/>
    <w:rsid w:val="004D00D3"/>
    <w:rsid w:val="004D2674"/>
    <w:rsid w:val="004E0769"/>
    <w:rsid w:val="004E3186"/>
    <w:rsid w:val="004E5251"/>
    <w:rsid w:val="004F1243"/>
    <w:rsid w:val="004F2067"/>
    <w:rsid w:val="005006D8"/>
    <w:rsid w:val="005311A5"/>
    <w:rsid w:val="005374D9"/>
    <w:rsid w:val="005378BB"/>
    <w:rsid w:val="00540E3B"/>
    <w:rsid w:val="00542117"/>
    <w:rsid w:val="00544ADB"/>
    <w:rsid w:val="00564333"/>
    <w:rsid w:val="005656DA"/>
    <w:rsid w:val="00590606"/>
    <w:rsid w:val="00590790"/>
    <w:rsid w:val="00593ADD"/>
    <w:rsid w:val="005A088F"/>
    <w:rsid w:val="005A12BF"/>
    <w:rsid w:val="005B4D3D"/>
    <w:rsid w:val="005B6168"/>
    <w:rsid w:val="005C0154"/>
    <w:rsid w:val="005E42F0"/>
    <w:rsid w:val="005E726D"/>
    <w:rsid w:val="005F2A93"/>
    <w:rsid w:val="005F4524"/>
    <w:rsid w:val="00600075"/>
    <w:rsid w:val="006213C1"/>
    <w:rsid w:val="00621922"/>
    <w:rsid w:val="00650AE9"/>
    <w:rsid w:val="00651009"/>
    <w:rsid w:val="00652A9E"/>
    <w:rsid w:val="00653BE5"/>
    <w:rsid w:val="00655621"/>
    <w:rsid w:val="0067752D"/>
    <w:rsid w:val="00682096"/>
    <w:rsid w:val="00683D50"/>
    <w:rsid w:val="00683DB8"/>
    <w:rsid w:val="006844D7"/>
    <w:rsid w:val="00686774"/>
    <w:rsid w:val="0068725D"/>
    <w:rsid w:val="006A476A"/>
    <w:rsid w:val="006B6CDF"/>
    <w:rsid w:val="006C08F9"/>
    <w:rsid w:val="006D201F"/>
    <w:rsid w:val="006E2F81"/>
    <w:rsid w:val="006F105F"/>
    <w:rsid w:val="00704812"/>
    <w:rsid w:val="00712AD4"/>
    <w:rsid w:val="007161D4"/>
    <w:rsid w:val="00725A7E"/>
    <w:rsid w:val="00744246"/>
    <w:rsid w:val="00751F1B"/>
    <w:rsid w:val="00754C3E"/>
    <w:rsid w:val="00756659"/>
    <w:rsid w:val="00774FCB"/>
    <w:rsid w:val="00787ACA"/>
    <w:rsid w:val="00787E49"/>
    <w:rsid w:val="007D2E9A"/>
    <w:rsid w:val="007E27D0"/>
    <w:rsid w:val="00825FB2"/>
    <w:rsid w:val="00840153"/>
    <w:rsid w:val="00841C44"/>
    <w:rsid w:val="00852710"/>
    <w:rsid w:val="0085437A"/>
    <w:rsid w:val="00860CBE"/>
    <w:rsid w:val="00864B30"/>
    <w:rsid w:val="00875A6C"/>
    <w:rsid w:val="00876A61"/>
    <w:rsid w:val="00887E66"/>
    <w:rsid w:val="00890AE0"/>
    <w:rsid w:val="008A30DB"/>
    <w:rsid w:val="008B4059"/>
    <w:rsid w:val="008D1E20"/>
    <w:rsid w:val="008D7CDF"/>
    <w:rsid w:val="008F3D60"/>
    <w:rsid w:val="008F6E3C"/>
    <w:rsid w:val="0091258E"/>
    <w:rsid w:val="0093247E"/>
    <w:rsid w:val="0094295D"/>
    <w:rsid w:val="00943A2E"/>
    <w:rsid w:val="009541EB"/>
    <w:rsid w:val="00970C50"/>
    <w:rsid w:val="00970D28"/>
    <w:rsid w:val="009765FF"/>
    <w:rsid w:val="00991395"/>
    <w:rsid w:val="0099537B"/>
    <w:rsid w:val="00997DF3"/>
    <w:rsid w:val="009A4D70"/>
    <w:rsid w:val="009A68C4"/>
    <w:rsid w:val="009B7F3C"/>
    <w:rsid w:val="009D53CB"/>
    <w:rsid w:val="009D739B"/>
    <w:rsid w:val="00A02A81"/>
    <w:rsid w:val="00A048A8"/>
    <w:rsid w:val="00A1258E"/>
    <w:rsid w:val="00A17EFF"/>
    <w:rsid w:val="00A65595"/>
    <w:rsid w:val="00A7470F"/>
    <w:rsid w:val="00A9529C"/>
    <w:rsid w:val="00AA4B26"/>
    <w:rsid w:val="00AA6330"/>
    <w:rsid w:val="00AB792C"/>
    <w:rsid w:val="00AE4481"/>
    <w:rsid w:val="00B149AE"/>
    <w:rsid w:val="00B15581"/>
    <w:rsid w:val="00B32D88"/>
    <w:rsid w:val="00B33151"/>
    <w:rsid w:val="00B374C2"/>
    <w:rsid w:val="00B553B7"/>
    <w:rsid w:val="00B73A22"/>
    <w:rsid w:val="00B868DE"/>
    <w:rsid w:val="00B90678"/>
    <w:rsid w:val="00B91A45"/>
    <w:rsid w:val="00B91C90"/>
    <w:rsid w:val="00B92639"/>
    <w:rsid w:val="00BB5875"/>
    <w:rsid w:val="00BD6864"/>
    <w:rsid w:val="00BE1B6C"/>
    <w:rsid w:val="00BE75A7"/>
    <w:rsid w:val="00C048B0"/>
    <w:rsid w:val="00C12C7B"/>
    <w:rsid w:val="00C12F21"/>
    <w:rsid w:val="00C23F42"/>
    <w:rsid w:val="00C257B8"/>
    <w:rsid w:val="00C26AF2"/>
    <w:rsid w:val="00C31583"/>
    <w:rsid w:val="00C3203B"/>
    <w:rsid w:val="00C376AB"/>
    <w:rsid w:val="00C871C4"/>
    <w:rsid w:val="00C95193"/>
    <w:rsid w:val="00CB0ED3"/>
    <w:rsid w:val="00CB77D4"/>
    <w:rsid w:val="00CC3F31"/>
    <w:rsid w:val="00CE27FE"/>
    <w:rsid w:val="00CE5BC2"/>
    <w:rsid w:val="00D056C4"/>
    <w:rsid w:val="00D061A4"/>
    <w:rsid w:val="00D1042D"/>
    <w:rsid w:val="00D118B2"/>
    <w:rsid w:val="00D25AD1"/>
    <w:rsid w:val="00D31564"/>
    <w:rsid w:val="00D356AD"/>
    <w:rsid w:val="00D479EA"/>
    <w:rsid w:val="00D73883"/>
    <w:rsid w:val="00D7415C"/>
    <w:rsid w:val="00D8154F"/>
    <w:rsid w:val="00D81B4E"/>
    <w:rsid w:val="00D8276C"/>
    <w:rsid w:val="00D8475B"/>
    <w:rsid w:val="00D86B26"/>
    <w:rsid w:val="00D97434"/>
    <w:rsid w:val="00DA5FF6"/>
    <w:rsid w:val="00DB3C3C"/>
    <w:rsid w:val="00DC0037"/>
    <w:rsid w:val="00DD3923"/>
    <w:rsid w:val="00DD62FE"/>
    <w:rsid w:val="00DE74AF"/>
    <w:rsid w:val="00DF0F0A"/>
    <w:rsid w:val="00DF157B"/>
    <w:rsid w:val="00DF50FE"/>
    <w:rsid w:val="00DF6330"/>
    <w:rsid w:val="00E00B22"/>
    <w:rsid w:val="00E02A60"/>
    <w:rsid w:val="00E049CA"/>
    <w:rsid w:val="00E05805"/>
    <w:rsid w:val="00E10D49"/>
    <w:rsid w:val="00E11A29"/>
    <w:rsid w:val="00E17883"/>
    <w:rsid w:val="00E24362"/>
    <w:rsid w:val="00E26057"/>
    <w:rsid w:val="00E30E57"/>
    <w:rsid w:val="00E311C5"/>
    <w:rsid w:val="00E343EE"/>
    <w:rsid w:val="00E35D94"/>
    <w:rsid w:val="00E42405"/>
    <w:rsid w:val="00E46050"/>
    <w:rsid w:val="00E622B8"/>
    <w:rsid w:val="00E665C3"/>
    <w:rsid w:val="00EA2AC8"/>
    <w:rsid w:val="00EA4E62"/>
    <w:rsid w:val="00EA7BB3"/>
    <w:rsid w:val="00EB0052"/>
    <w:rsid w:val="00EB1C85"/>
    <w:rsid w:val="00EC5BFA"/>
    <w:rsid w:val="00ED03BE"/>
    <w:rsid w:val="00ED4C1A"/>
    <w:rsid w:val="00EE1C46"/>
    <w:rsid w:val="00F2666C"/>
    <w:rsid w:val="00F33C8A"/>
    <w:rsid w:val="00F40707"/>
    <w:rsid w:val="00F437C0"/>
    <w:rsid w:val="00F5089F"/>
    <w:rsid w:val="00F61E16"/>
    <w:rsid w:val="00F6289C"/>
    <w:rsid w:val="00F753DC"/>
    <w:rsid w:val="00F82837"/>
    <w:rsid w:val="00F83F51"/>
    <w:rsid w:val="00F9010D"/>
    <w:rsid w:val="00FA6C59"/>
    <w:rsid w:val="00FC23B9"/>
    <w:rsid w:val="00FC4E14"/>
    <w:rsid w:val="00FC60C8"/>
    <w:rsid w:val="00FE4805"/>
    <w:rsid w:val="00FF416B"/>
    <w:rsid w:val="00FF7DB8"/>
    <w:rsid w:val="01140A4A"/>
    <w:rsid w:val="01192921"/>
    <w:rsid w:val="0120047D"/>
    <w:rsid w:val="012817D9"/>
    <w:rsid w:val="01317F77"/>
    <w:rsid w:val="014276B1"/>
    <w:rsid w:val="018174F1"/>
    <w:rsid w:val="018221DE"/>
    <w:rsid w:val="0195213C"/>
    <w:rsid w:val="01A6074F"/>
    <w:rsid w:val="01AA1D1B"/>
    <w:rsid w:val="01D67006"/>
    <w:rsid w:val="02006853"/>
    <w:rsid w:val="02017C95"/>
    <w:rsid w:val="020B3E3F"/>
    <w:rsid w:val="026A3815"/>
    <w:rsid w:val="02DA2775"/>
    <w:rsid w:val="02E04D24"/>
    <w:rsid w:val="042C3567"/>
    <w:rsid w:val="04760D03"/>
    <w:rsid w:val="047C4AA8"/>
    <w:rsid w:val="050C6111"/>
    <w:rsid w:val="05453E3D"/>
    <w:rsid w:val="05510A70"/>
    <w:rsid w:val="056045A0"/>
    <w:rsid w:val="05925128"/>
    <w:rsid w:val="05D552CE"/>
    <w:rsid w:val="064F365D"/>
    <w:rsid w:val="065A7D67"/>
    <w:rsid w:val="06645776"/>
    <w:rsid w:val="06825176"/>
    <w:rsid w:val="06955940"/>
    <w:rsid w:val="06CC24CB"/>
    <w:rsid w:val="0702141F"/>
    <w:rsid w:val="078D3072"/>
    <w:rsid w:val="07A616EC"/>
    <w:rsid w:val="07BB5170"/>
    <w:rsid w:val="07BE7FBD"/>
    <w:rsid w:val="08055599"/>
    <w:rsid w:val="0819344D"/>
    <w:rsid w:val="082734E6"/>
    <w:rsid w:val="08374717"/>
    <w:rsid w:val="088570E4"/>
    <w:rsid w:val="08E847B1"/>
    <w:rsid w:val="092422B4"/>
    <w:rsid w:val="09260706"/>
    <w:rsid w:val="095429DE"/>
    <w:rsid w:val="09947CBA"/>
    <w:rsid w:val="099D7A0D"/>
    <w:rsid w:val="099E5743"/>
    <w:rsid w:val="09C400F2"/>
    <w:rsid w:val="09F0578B"/>
    <w:rsid w:val="0A103DD9"/>
    <w:rsid w:val="0A4B7E0E"/>
    <w:rsid w:val="0A6D5C5E"/>
    <w:rsid w:val="0A7102A7"/>
    <w:rsid w:val="0A781068"/>
    <w:rsid w:val="0A88562A"/>
    <w:rsid w:val="0A914554"/>
    <w:rsid w:val="0ACE06BB"/>
    <w:rsid w:val="0AD73193"/>
    <w:rsid w:val="0AE50212"/>
    <w:rsid w:val="0B3133C1"/>
    <w:rsid w:val="0B396433"/>
    <w:rsid w:val="0B440824"/>
    <w:rsid w:val="0B4D2A10"/>
    <w:rsid w:val="0B5A5381"/>
    <w:rsid w:val="0B7015F3"/>
    <w:rsid w:val="0B7446C8"/>
    <w:rsid w:val="0B7F4F8E"/>
    <w:rsid w:val="0C1F2A4D"/>
    <w:rsid w:val="0C235F6C"/>
    <w:rsid w:val="0CA862B1"/>
    <w:rsid w:val="0CAF130A"/>
    <w:rsid w:val="0D371522"/>
    <w:rsid w:val="0D39700C"/>
    <w:rsid w:val="0D76274C"/>
    <w:rsid w:val="0D7D1FA9"/>
    <w:rsid w:val="0D8B2651"/>
    <w:rsid w:val="0DC45AC1"/>
    <w:rsid w:val="0E300D3A"/>
    <w:rsid w:val="0E714263"/>
    <w:rsid w:val="0E8A0ED8"/>
    <w:rsid w:val="0ECD6ED7"/>
    <w:rsid w:val="0EDB52EC"/>
    <w:rsid w:val="0F073822"/>
    <w:rsid w:val="0F0F3D8D"/>
    <w:rsid w:val="0F1F76D0"/>
    <w:rsid w:val="0F557C61"/>
    <w:rsid w:val="0F7C5968"/>
    <w:rsid w:val="0F9C0FF4"/>
    <w:rsid w:val="0F9D7170"/>
    <w:rsid w:val="0FE11F47"/>
    <w:rsid w:val="0FEA1F26"/>
    <w:rsid w:val="10250DBB"/>
    <w:rsid w:val="103E032B"/>
    <w:rsid w:val="10821871"/>
    <w:rsid w:val="10C270F0"/>
    <w:rsid w:val="10C74A23"/>
    <w:rsid w:val="10CC1DBF"/>
    <w:rsid w:val="10F87FD9"/>
    <w:rsid w:val="11211A6D"/>
    <w:rsid w:val="11386251"/>
    <w:rsid w:val="114802A7"/>
    <w:rsid w:val="11590E69"/>
    <w:rsid w:val="115D2A58"/>
    <w:rsid w:val="11A867E0"/>
    <w:rsid w:val="11DF34F2"/>
    <w:rsid w:val="11FC2705"/>
    <w:rsid w:val="12307492"/>
    <w:rsid w:val="12564FCC"/>
    <w:rsid w:val="12B14964"/>
    <w:rsid w:val="12C942F6"/>
    <w:rsid w:val="12E81879"/>
    <w:rsid w:val="132B5158"/>
    <w:rsid w:val="13707209"/>
    <w:rsid w:val="137A28D3"/>
    <w:rsid w:val="13A97988"/>
    <w:rsid w:val="13AD43A7"/>
    <w:rsid w:val="13BF6770"/>
    <w:rsid w:val="13C53EBD"/>
    <w:rsid w:val="13C56C9E"/>
    <w:rsid w:val="143323BA"/>
    <w:rsid w:val="145D4809"/>
    <w:rsid w:val="146642E2"/>
    <w:rsid w:val="14A16CA5"/>
    <w:rsid w:val="14B20982"/>
    <w:rsid w:val="14C85EC8"/>
    <w:rsid w:val="15432BEE"/>
    <w:rsid w:val="154379A5"/>
    <w:rsid w:val="157244DC"/>
    <w:rsid w:val="159C59D8"/>
    <w:rsid w:val="160867F1"/>
    <w:rsid w:val="164769AC"/>
    <w:rsid w:val="165E2B67"/>
    <w:rsid w:val="16D61BB9"/>
    <w:rsid w:val="16FC2ED2"/>
    <w:rsid w:val="17115E74"/>
    <w:rsid w:val="17130E26"/>
    <w:rsid w:val="178F39B4"/>
    <w:rsid w:val="179E60DD"/>
    <w:rsid w:val="17C12B58"/>
    <w:rsid w:val="17C253C5"/>
    <w:rsid w:val="17C50FDF"/>
    <w:rsid w:val="17D72154"/>
    <w:rsid w:val="17EB568A"/>
    <w:rsid w:val="17FD796F"/>
    <w:rsid w:val="180D015B"/>
    <w:rsid w:val="18265BD0"/>
    <w:rsid w:val="191A1F84"/>
    <w:rsid w:val="19423954"/>
    <w:rsid w:val="194B7C81"/>
    <w:rsid w:val="19B13979"/>
    <w:rsid w:val="19B5659D"/>
    <w:rsid w:val="19D835AD"/>
    <w:rsid w:val="19DE33F0"/>
    <w:rsid w:val="1A051676"/>
    <w:rsid w:val="1A205FEB"/>
    <w:rsid w:val="1A5B3353"/>
    <w:rsid w:val="1A8C484C"/>
    <w:rsid w:val="1ABA1161"/>
    <w:rsid w:val="1AD34E18"/>
    <w:rsid w:val="1B4C4DCA"/>
    <w:rsid w:val="1B975BA9"/>
    <w:rsid w:val="1C3703E0"/>
    <w:rsid w:val="1CC65580"/>
    <w:rsid w:val="1CC9044D"/>
    <w:rsid w:val="1CD5299F"/>
    <w:rsid w:val="1CE30B09"/>
    <w:rsid w:val="1CFB6C8F"/>
    <w:rsid w:val="1D1E653A"/>
    <w:rsid w:val="1D600E90"/>
    <w:rsid w:val="1D8A5637"/>
    <w:rsid w:val="1DA7248F"/>
    <w:rsid w:val="1DCE00EF"/>
    <w:rsid w:val="1DD446D3"/>
    <w:rsid w:val="1E4C44DE"/>
    <w:rsid w:val="1E4C4BC4"/>
    <w:rsid w:val="1EEB2E12"/>
    <w:rsid w:val="1F205296"/>
    <w:rsid w:val="1FAB7010"/>
    <w:rsid w:val="201C1CF0"/>
    <w:rsid w:val="203B0D3B"/>
    <w:rsid w:val="204A28EE"/>
    <w:rsid w:val="205343E8"/>
    <w:rsid w:val="208474B9"/>
    <w:rsid w:val="208A2805"/>
    <w:rsid w:val="209E5E4C"/>
    <w:rsid w:val="20A73AD2"/>
    <w:rsid w:val="20C22D3A"/>
    <w:rsid w:val="20D017CD"/>
    <w:rsid w:val="21204134"/>
    <w:rsid w:val="213B3D5A"/>
    <w:rsid w:val="215C2065"/>
    <w:rsid w:val="2178792D"/>
    <w:rsid w:val="21882D76"/>
    <w:rsid w:val="21A7293F"/>
    <w:rsid w:val="21A747A8"/>
    <w:rsid w:val="21E760D9"/>
    <w:rsid w:val="2202480B"/>
    <w:rsid w:val="22190AC4"/>
    <w:rsid w:val="22432D68"/>
    <w:rsid w:val="228C479E"/>
    <w:rsid w:val="22AB33C9"/>
    <w:rsid w:val="22FA541B"/>
    <w:rsid w:val="23071AD3"/>
    <w:rsid w:val="2317524B"/>
    <w:rsid w:val="23606DF4"/>
    <w:rsid w:val="23821AA2"/>
    <w:rsid w:val="2396367F"/>
    <w:rsid w:val="23A32422"/>
    <w:rsid w:val="23D52C02"/>
    <w:rsid w:val="23DD3304"/>
    <w:rsid w:val="23EF26C8"/>
    <w:rsid w:val="23F76B1C"/>
    <w:rsid w:val="23FB0F6A"/>
    <w:rsid w:val="23FE38C9"/>
    <w:rsid w:val="240E2C81"/>
    <w:rsid w:val="241D15C7"/>
    <w:rsid w:val="246F367A"/>
    <w:rsid w:val="24880436"/>
    <w:rsid w:val="24B3037C"/>
    <w:rsid w:val="2502184D"/>
    <w:rsid w:val="2506568E"/>
    <w:rsid w:val="25695889"/>
    <w:rsid w:val="25776698"/>
    <w:rsid w:val="25E3191A"/>
    <w:rsid w:val="267D4CC7"/>
    <w:rsid w:val="26950765"/>
    <w:rsid w:val="272A36B9"/>
    <w:rsid w:val="27574CC5"/>
    <w:rsid w:val="276A20E4"/>
    <w:rsid w:val="278E147C"/>
    <w:rsid w:val="27A1139C"/>
    <w:rsid w:val="27A45BFA"/>
    <w:rsid w:val="287435E4"/>
    <w:rsid w:val="287A3ABD"/>
    <w:rsid w:val="291804DB"/>
    <w:rsid w:val="29477193"/>
    <w:rsid w:val="298E65D5"/>
    <w:rsid w:val="29E737F5"/>
    <w:rsid w:val="2AA636B4"/>
    <w:rsid w:val="2AF16AE6"/>
    <w:rsid w:val="2B9E618D"/>
    <w:rsid w:val="2BB43662"/>
    <w:rsid w:val="2BBF414B"/>
    <w:rsid w:val="2BF27BA0"/>
    <w:rsid w:val="2BF86E47"/>
    <w:rsid w:val="2C013B28"/>
    <w:rsid w:val="2C096C19"/>
    <w:rsid w:val="2C201C4E"/>
    <w:rsid w:val="2C275374"/>
    <w:rsid w:val="2C2F13D3"/>
    <w:rsid w:val="2C3973F8"/>
    <w:rsid w:val="2C697C33"/>
    <w:rsid w:val="2C780EBC"/>
    <w:rsid w:val="2C8E49C2"/>
    <w:rsid w:val="2D136AE1"/>
    <w:rsid w:val="2DDD0745"/>
    <w:rsid w:val="2DDD5C8A"/>
    <w:rsid w:val="2DFA724C"/>
    <w:rsid w:val="2E384D2A"/>
    <w:rsid w:val="2E3C61A7"/>
    <w:rsid w:val="2E922B20"/>
    <w:rsid w:val="2E9E6C4D"/>
    <w:rsid w:val="2F6864E5"/>
    <w:rsid w:val="2F776FDA"/>
    <w:rsid w:val="2FBC4CEB"/>
    <w:rsid w:val="2FD81DA6"/>
    <w:rsid w:val="30190622"/>
    <w:rsid w:val="303C7ACB"/>
    <w:rsid w:val="30452CC9"/>
    <w:rsid w:val="304B5F67"/>
    <w:rsid w:val="3070479B"/>
    <w:rsid w:val="308B78C4"/>
    <w:rsid w:val="30B72B60"/>
    <w:rsid w:val="312067B6"/>
    <w:rsid w:val="3127206C"/>
    <w:rsid w:val="31297FA8"/>
    <w:rsid w:val="31935E20"/>
    <w:rsid w:val="31B132CD"/>
    <w:rsid w:val="31B21003"/>
    <w:rsid w:val="31C303DD"/>
    <w:rsid w:val="31E2191F"/>
    <w:rsid w:val="320B4D7A"/>
    <w:rsid w:val="323C4A13"/>
    <w:rsid w:val="323C55FF"/>
    <w:rsid w:val="325E6770"/>
    <w:rsid w:val="328A5835"/>
    <w:rsid w:val="32CA5E04"/>
    <w:rsid w:val="32DE097E"/>
    <w:rsid w:val="331734FE"/>
    <w:rsid w:val="33B851E5"/>
    <w:rsid w:val="33BA4F73"/>
    <w:rsid w:val="33CD64AD"/>
    <w:rsid w:val="33FA164D"/>
    <w:rsid w:val="3435472F"/>
    <w:rsid w:val="3440223B"/>
    <w:rsid w:val="344B7329"/>
    <w:rsid w:val="35397363"/>
    <w:rsid w:val="353E02AB"/>
    <w:rsid w:val="35661651"/>
    <w:rsid w:val="36390973"/>
    <w:rsid w:val="363E4677"/>
    <w:rsid w:val="36BB6818"/>
    <w:rsid w:val="36E502F5"/>
    <w:rsid w:val="36EB16F5"/>
    <w:rsid w:val="36EF7DD3"/>
    <w:rsid w:val="371017C1"/>
    <w:rsid w:val="372D5A13"/>
    <w:rsid w:val="37813FA2"/>
    <w:rsid w:val="37CC3856"/>
    <w:rsid w:val="3858756D"/>
    <w:rsid w:val="38A67E7F"/>
    <w:rsid w:val="38E24814"/>
    <w:rsid w:val="38F444FA"/>
    <w:rsid w:val="39054393"/>
    <w:rsid w:val="391A088C"/>
    <w:rsid w:val="39502610"/>
    <w:rsid w:val="39754F24"/>
    <w:rsid w:val="39D2763C"/>
    <w:rsid w:val="39DB7F7D"/>
    <w:rsid w:val="3A11636E"/>
    <w:rsid w:val="3A1557D5"/>
    <w:rsid w:val="3A1E5D66"/>
    <w:rsid w:val="3A4B519A"/>
    <w:rsid w:val="3A834A24"/>
    <w:rsid w:val="3A9455F2"/>
    <w:rsid w:val="3A957A8A"/>
    <w:rsid w:val="3AAA3FA7"/>
    <w:rsid w:val="3B065249"/>
    <w:rsid w:val="3B1923EE"/>
    <w:rsid w:val="3B1F60E8"/>
    <w:rsid w:val="3B357AF9"/>
    <w:rsid w:val="3B4F0967"/>
    <w:rsid w:val="3B5413AC"/>
    <w:rsid w:val="3B7314FC"/>
    <w:rsid w:val="3B936C5D"/>
    <w:rsid w:val="3BA04D68"/>
    <w:rsid w:val="3BB3159F"/>
    <w:rsid w:val="3BBA46A8"/>
    <w:rsid w:val="3BD60121"/>
    <w:rsid w:val="3BE43DF2"/>
    <w:rsid w:val="3C1F03D0"/>
    <w:rsid w:val="3C814F13"/>
    <w:rsid w:val="3CB22F20"/>
    <w:rsid w:val="3CEB2A7E"/>
    <w:rsid w:val="3CF73501"/>
    <w:rsid w:val="3D315F14"/>
    <w:rsid w:val="3D5B3681"/>
    <w:rsid w:val="3DA3470B"/>
    <w:rsid w:val="3DC1785A"/>
    <w:rsid w:val="3DF029F0"/>
    <w:rsid w:val="3DF822BF"/>
    <w:rsid w:val="3E18216E"/>
    <w:rsid w:val="3E8D7FAC"/>
    <w:rsid w:val="3EAA332F"/>
    <w:rsid w:val="3F164ADA"/>
    <w:rsid w:val="3F1D537B"/>
    <w:rsid w:val="3F8B4AF0"/>
    <w:rsid w:val="3FF105E7"/>
    <w:rsid w:val="3FF35B5D"/>
    <w:rsid w:val="3FF61A30"/>
    <w:rsid w:val="3FFE71D2"/>
    <w:rsid w:val="400E6C2F"/>
    <w:rsid w:val="40212EE1"/>
    <w:rsid w:val="404412CF"/>
    <w:rsid w:val="405F451F"/>
    <w:rsid w:val="408D4D2E"/>
    <w:rsid w:val="40CF202A"/>
    <w:rsid w:val="40F210CD"/>
    <w:rsid w:val="410B54F1"/>
    <w:rsid w:val="41596324"/>
    <w:rsid w:val="416D454C"/>
    <w:rsid w:val="417E0DD4"/>
    <w:rsid w:val="41817612"/>
    <w:rsid w:val="41A10EC3"/>
    <w:rsid w:val="41AE29E7"/>
    <w:rsid w:val="41D62625"/>
    <w:rsid w:val="42744C1D"/>
    <w:rsid w:val="42812D02"/>
    <w:rsid w:val="42A50744"/>
    <w:rsid w:val="42B16FB8"/>
    <w:rsid w:val="42EC1340"/>
    <w:rsid w:val="432A4F1F"/>
    <w:rsid w:val="435161F1"/>
    <w:rsid w:val="43593A58"/>
    <w:rsid w:val="436C59BF"/>
    <w:rsid w:val="437309A1"/>
    <w:rsid w:val="438B45CD"/>
    <w:rsid w:val="43997A29"/>
    <w:rsid w:val="43BE4800"/>
    <w:rsid w:val="43C03588"/>
    <w:rsid w:val="44027883"/>
    <w:rsid w:val="440A54EC"/>
    <w:rsid w:val="444A3FAE"/>
    <w:rsid w:val="445A5270"/>
    <w:rsid w:val="445B1BCA"/>
    <w:rsid w:val="446409B5"/>
    <w:rsid w:val="4488522B"/>
    <w:rsid w:val="44A634AB"/>
    <w:rsid w:val="44C76662"/>
    <w:rsid w:val="44D25FA0"/>
    <w:rsid w:val="4514103D"/>
    <w:rsid w:val="451A612B"/>
    <w:rsid w:val="4585635F"/>
    <w:rsid w:val="459471F1"/>
    <w:rsid w:val="45C76B5F"/>
    <w:rsid w:val="460E1EF2"/>
    <w:rsid w:val="46426B14"/>
    <w:rsid w:val="4669300D"/>
    <w:rsid w:val="46B94A56"/>
    <w:rsid w:val="46C35710"/>
    <w:rsid w:val="470D55CB"/>
    <w:rsid w:val="47915563"/>
    <w:rsid w:val="48041A6D"/>
    <w:rsid w:val="4809596F"/>
    <w:rsid w:val="488F2F8B"/>
    <w:rsid w:val="48A6071F"/>
    <w:rsid w:val="48D64C07"/>
    <w:rsid w:val="48EE5022"/>
    <w:rsid w:val="490D247B"/>
    <w:rsid w:val="490F544C"/>
    <w:rsid w:val="49220893"/>
    <w:rsid w:val="496A7EF0"/>
    <w:rsid w:val="496D05B7"/>
    <w:rsid w:val="49793732"/>
    <w:rsid w:val="499A7B71"/>
    <w:rsid w:val="49BC7386"/>
    <w:rsid w:val="49DF19D1"/>
    <w:rsid w:val="4A110963"/>
    <w:rsid w:val="4A262C03"/>
    <w:rsid w:val="4A5D70EB"/>
    <w:rsid w:val="4AB045A7"/>
    <w:rsid w:val="4AC34F6C"/>
    <w:rsid w:val="4AF07E69"/>
    <w:rsid w:val="4AF155C9"/>
    <w:rsid w:val="4B0A475F"/>
    <w:rsid w:val="4B110071"/>
    <w:rsid w:val="4B553C62"/>
    <w:rsid w:val="4BE913F0"/>
    <w:rsid w:val="4C1400E0"/>
    <w:rsid w:val="4C41382B"/>
    <w:rsid w:val="4C4232FC"/>
    <w:rsid w:val="4C5174C5"/>
    <w:rsid w:val="4CA36F2E"/>
    <w:rsid w:val="4D3F4B68"/>
    <w:rsid w:val="4D4331F4"/>
    <w:rsid w:val="4D807369"/>
    <w:rsid w:val="4D88671B"/>
    <w:rsid w:val="4D9D1222"/>
    <w:rsid w:val="4DDA2114"/>
    <w:rsid w:val="4DE02258"/>
    <w:rsid w:val="4E035F99"/>
    <w:rsid w:val="4E0E0257"/>
    <w:rsid w:val="4E1F73CC"/>
    <w:rsid w:val="4E377B16"/>
    <w:rsid w:val="4E85590A"/>
    <w:rsid w:val="4E865EA8"/>
    <w:rsid w:val="4EAD2C02"/>
    <w:rsid w:val="4EC2427D"/>
    <w:rsid w:val="4EC65D85"/>
    <w:rsid w:val="4F267100"/>
    <w:rsid w:val="4F273FFF"/>
    <w:rsid w:val="4F2D347D"/>
    <w:rsid w:val="4F64513A"/>
    <w:rsid w:val="4F8053A7"/>
    <w:rsid w:val="506B3F65"/>
    <w:rsid w:val="50974CF0"/>
    <w:rsid w:val="50AE21A9"/>
    <w:rsid w:val="50B13D07"/>
    <w:rsid w:val="50BD6861"/>
    <w:rsid w:val="50DA6E30"/>
    <w:rsid w:val="50EF6EF2"/>
    <w:rsid w:val="50F808EB"/>
    <w:rsid w:val="51294459"/>
    <w:rsid w:val="51500BA5"/>
    <w:rsid w:val="520D4C4F"/>
    <w:rsid w:val="529C0525"/>
    <w:rsid w:val="52A00FEB"/>
    <w:rsid w:val="52AF1A71"/>
    <w:rsid w:val="531D3C87"/>
    <w:rsid w:val="532574CB"/>
    <w:rsid w:val="53314718"/>
    <w:rsid w:val="5389727C"/>
    <w:rsid w:val="538D02C2"/>
    <w:rsid w:val="53913782"/>
    <w:rsid w:val="53A75E29"/>
    <w:rsid w:val="53AD45CE"/>
    <w:rsid w:val="53E71A6F"/>
    <w:rsid w:val="53F01F56"/>
    <w:rsid w:val="53F420B3"/>
    <w:rsid w:val="54002F60"/>
    <w:rsid w:val="540E00C3"/>
    <w:rsid w:val="541335F2"/>
    <w:rsid w:val="54615C1F"/>
    <w:rsid w:val="54CC5929"/>
    <w:rsid w:val="54D66B86"/>
    <w:rsid w:val="54F91B6A"/>
    <w:rsid w:val="55152E5C"/>
    <w:rsid w:val="55615595"/>
    <w:rsid w:val="55623E6D"/>
    <w:rsid w:val="556971D5"/>
    <w:rsid w:val="556B19F3"/>
    <w:rsid w:val="558D29EF"/>
    <w:rsid w:val="56973B38"/>
    <w:rsid w:val="56C76FFA"/>
    <w:rsid w:val="56F603B9"/>
    <w:rsid w:val="57583870"/>
    <w:rsid w:val="57985CF6"/>
    <w:rsid w:val="57D3417C"/>
    <w:rsid w:val="57ED2829"/>
    <w:rsid w:val="57F2499E"/>
    <w:rsid w:val="57FD68C9"/>
    <w:rsid w:val="58062017"/>
    <w:rsid w:val="58796760"/>
    <w:rsid w:val="587D2383"/>
    <w:rsid w:val="58CD0BD9"/>
    <w:rsid w:val="58D72A8B"/>
    <w:rsid w:val="58E67CE3"/>
    <w:rsid w:val="59612E96"/>
    <w:rsid w:val="597A6EDE"/>
    <w:rsid w:val="59A836BE"/>
    <w:rsid w:val="59ED51B8"/>
    <w:rsid w:val="5A0A51AB"/>
    <w:rsid w:val="5A1F4052"/>
    <w:rsid w:val="5A260312"/>
    <w:rsid w:val="5A41520F"/>
    <w:rsid w:val="5A6C2A96"/>
    <w:rsid w:val="5A87424D"/>
    <w:rsid w:val="5B3636D6"/>
    <w:rsid w:val="5B4662AC"/>
    <w:rsid w:val="5B81187D"/>
    <w:rsid w:val="5BBD30C7"/>
    <w:rsid w:val="5C1109FB"/>
    <w:rsid w:val="5C2335BC"/>
    <w:rsid w:val="5C815A8A"/>
    <w:rsid w:val="5C9C2F4D"/>
    <w:rsid w:val="5CC76003"/>
    <w:rsid w:val="5CCE1899"/>
    <w:rsid w:val="5CD62B0E"/>
    <w:rsid w:val="5D0B7C5E"/>
    <w:rsid w:val="5D2B5712"/>
    <w:rsid w:val="5D6B6CE6"/>
    <w:rsid w:val="5D723B4A"/>
    <w:rsid w:val="5D8F70B4"/>
    <w:rsid w:val="5DFD3CAB"/>
    <w:rsid w:val="5E1D2173"/>
    <w:rsid w:val="5E521E77"/>
    <w:rsid w:val="5E7E6F5D"/>
    <w:rsid w:val="5EB42977"/>
    <w:rsid w:val="5F09749A"/>
    <w:rsid w:val="5F575C4E"/>
    <w:rsid w:val="601E3881"/>
    <w:rsid w:val="60370709"/>
    <w:rsid w:val="60511C52"/>
    <w:rsid w:val="6056124C"/>
    <w:rsid w:val="606261EE"/>
    <w:rsid w:val="60A2410D"/>
    <w:rsid w:val="60A7073A"/>
    <w:rsid w:val="60CE075D"/>
    <w:rsid w:val="60DE06DC"/>
    <w:rsid w:val="61314A78"/>
    <w:rsid w:val="6137300F"/>
    <w:rsid w:val="61465E92"/>
    <w:rsid w:val="61545F64"/>
    <w:rsid w:val="61B41386"/>
    <w:rsid w:val="6223295F"/>
    <w:rsid w:val="622625A4"/>
    <w:rsid w:val="62262C4E"/>
    <w:rsid w:val="622960E1"/>
    <w:rsid w:val="62582768"/>
    <w:rsid w:val="625D71FF"/>
    <w:rsid w:val="6288046D"/>
    <w:rsid w:val="62BE2C0A"/>
    <w:rsid w:val="62BF4C85"/>
    <w:rsid w:val="62D04226"/>
    <w:rsid w:val="62FC6387"/>
    <w:rsid w:val="631D73A2"/>
    <w:rsid w:val="635243D9"/>
    <w:rsid w:val="63722055"/>
    <w:rsid w:val="638B0452"/>
    <w:rsid w:val="63C1118E"/>
    <w:rsid w:val="63E35066"/>
    <w:rsid w:val="644947BB"/>
    <w:rsid w:val="646F4B68"/>
    <w:rsid w:val="64743BC9"/>
    <w:rsid w:val="64C60DBF"/>
    <w:rsid w:val="64CE3061"/>
    <w:rsid w:val="64DB530A"/>
    <w:rsid w:val="65675BD2"/>
    <w:rsid w:val="657E7F70"/>
    <w:rsid w:val="65AB285B"/>
    <w:rsid w:val="65AD7EBD"/>
    <w:rsid w:val="65B45F4F"/>
    <w:rsid w:val="65D442F6"/>
    <w:rsid w:val="65EE1B68"/>
    <w:rsid w:val="664A47B6"/>
    <w:rsid w:val="66732423"/>
    <w:rsid w:val="669A4C09"/>
    <w:rsid w:val="669D1DA8"/>
    <w:rsid w:val="66CD01D4"/>
    <w:rsid w:val="66D67A5D"/>
    <w:rsid w:val="66EE6546"/>
    <w:rsid w:val="67074E48"/>
    <w:rsid w:val="67246F89"/>
    <w:rsid w:val="67630127"/>
    <w:rsid w:val="67837630"/>
    <w:rsid w:val="683D3BEC"/>
    <w:rsid w:val="68417139"/>
    <w:rsid w:val="684347AC"/>
    <w:rsid w:val="685A7AE3"/>
    <w:rsid w:val="68BF275E"/>
    <w:rsid w:val="68F65C56"/>
    <w:rsid w:val="69005F6E"/>
    <w:rsid w:val="690B55D0"/>
    <w:rsid w:val="6912771D"/>
    <w:rsid w:val="694C233B"/>
    <w:rsid w:val="696B6E2E"/>
    <w:rsid w:val="696F2B99"/>
    <w:rsid w:val="69B1310C"/>
    <w:rsid w:val="69C05375"/>
    <w:rsid w:val="69E72C2E"/>
    <w:rsid w:val="69F97556"/>
    <w:rsid w:val="6A050965"/>
    <w:rsid w:val="6AB22668"/>
    <w:rsid w:val="6AD5171F"/>
    <w:rsid w:val="6ADB4BCA"/>
    <w:rsid w:val="6AF03773"/>
    <w:rsid w:val="6B37579E"/>
    <w:rsid w:val="6B507ABD"/>
    <w:rsid w:val="6B7A75A6"/>
    <w:rsid w:val="6B885778"/>
    <w:rsid w:val="6C251B2E"/>
    <w:rsid w:val="6C537F7C"/>
    <w:rsid w:val="6C710D58"/>
    <w:rsid w:val="6C944B4E"/>
    <w:rsid w:val="6CD6258A"/>
    <w:rsid w:val="6CDB5C24"/>
    <w:rsid w:val="6D533B15"/>
    <w:rsid w:val="6D775DF0"/>
    <w:rsid w:val="6D905441"/>
    <w:rsid w:val="6D9C5F71"/>
    <w:rsid w:val="6DDC3A43"/>
    <w:rsid w:val="6DFB5323"/>
    <w:rsid w:val="6E011B3A"/>
    <w:rsid w:val="6E250224"/>
    <w:rsid w:val="6E3E0403"/>
    <w:rsid w:val="6E5C6500"/>
    <w:rsid w:val="6E7D3CF7"/>
    <w:rsid w:val="6E823877"/>
    <w:rsid w:val="6E9C7E46"/>
    <w:rsid w:val="6EC007DF"/>
    <w:rsid w:val="6EC32DCC"/>
    <w:rsid w:val="6EDF5A1A"/>
    <w:rsid w:val="6EFC51DB"/>
    <w:rsid w:val="6F106728"/>
    <w:rsid w:val="6F130889"/>
    <w:rsid w:val="6F5E77BF"/>
    <w:rsid w:val="6F6440C4"/>
    <w:rsid w:val="70053003"/>
    <w:rsid w:val="70496DD3"/>
    <w:rsid w:val="708729D7"/>
    <w:rsid w:val="70BE5F94"/>
    <w:rsid w:val="70CC2689"/>
    <w:rsid w:val="70F107FF"/>
    <w:rsid w:val="71172E55"/>
    <w:rsid w:val="712935EA"/>
    <w:rsid w:val="713356A1"/>
    <w:rsid w:val="714E0A4B"/>
    <w:rsid w:val="716E0ED3"/>
    <w:rsid w:val="718B0AFA"/>
    <w:rsid w:val="71C305DB"/>
    <w:rsid w:val="71EF2B1A"/>
    <w:rsid w:val="71F26A6C"/>
    <w:rsid w:val="726F53D4"/>
    <w:rsid w:val="72981D32"/>
    <w:rsid w:val="72A91502"/>
    <w:rsid w:val="73357E06"/>
    <w:rsid w:val="734B3B69"/>
    <w:rsid w:val="739C024F"/>
    <w:rsid w:val="73CB4EA8"/>
    <w:rsid w:val="74712CFA"/>
    <w:rsid w:val="74854288"/>
    <w:rsid w:val="75107D5E"/>
    <w:rsid w:val="755964A7"/>
    <w:rsid w:val="7574407E"/>
    <w:rsid w:val="758201EB"/>
    <w:rsid w:val="75B9149C"/>
    <w:rsid w:val="75DE2E3E"/>
    <w:rsid w:val="75EA1F1A"/>
    <w:rsid w:val="763C56C5"/>
    <w:rsid w:val="76411810"/>
    <w:rsid w:val="764C6CFE"/>
    <w:rsid w:val="765A77DB"/>
    <w:rsid w:val="76914CBA"/>
    <w:rsid w:val="76B7110B"/>
    <w:rsid w:val="76C44BFE"/>
    <w:rsid w:val="76CD6A34"/>
    <w:rsid w:val="76FC583F"/>
    <w:rsid w:val="77373EC1"/>
    <w:rsid w:val="7738419A"/>
    <w:rsid w:val="776C01B3"/>
    <w:rsid w:val="77C030C2"/>
    <w:rsid w:val="77C34F8D"/>
    <w:rsid w:val="77EC59C1"/>
    <w:rsid w:val="781E7E5B"/>
    <w:rsid w:val="7831204D"/>
    <w:rsid w:val="78525132"/>
    <w:rsid w:val="78597C49"/>
    <w:rsid w:val="78872C77"/>
    <w:rsid w:val="78B64E2C"/>
    <w:rsid w:val="78DF01E6"/>
    <w:rsid w:val="796E748A"/>
    <w:rsid w:val="798A1E03"/>
    <w:rsid w:val="798C6377"/>
    <w:rsid w:val="7A0C7AA0"/>
    <w:rsid w:val="7AC2059F"/>
    <w:rsid w:val="7B130BB3"/>
    <w:rsid w:val="7B221842"/>
    <w:rsid w:val="7B3F2658"/>
    <w:rsid w:val="7C200008"/>
    <w:rsid w:val="7C7E1243"/>
    <w:rsid w:val="7CC359DE"/>
    <w:rsid w:val="7D01586C"/>
    <w:rsid w:val="7D4C5893"/>
    <w:rsid w:val="7D715615"/>
    <w:rsid w:val="7D723327"/>
    <w:rsid w:val="7D9542D8"/>
    <w:rsid w:val="7DB137DA"/>
    <w:rsid w:val="7DC90759"/>
    <w:rsid w:val="7DCE2966"/>
    <w:rsid w:val="7DDA0FB8"/>
    <w:rsid w:val="7E04340E"/>
    <w:rsid w:val="7E6C36AE"/>
    <w:rsid w:val="7E8F5DAF"/>
    <w:rsid w:val="7F1F43B1"/>
    <w:rsid w:val="7F9F3D3D"/>
    <w:rsid w:val="7FB3241F"/>
    <w:rsid w:val="7FBC0713"/>
    <w:rsid w:val="7FCC7DBE"/>
    <w:rsid w:val="7FD30BED"/>
    <w:rsid w:val="7FF619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next w:val="1"/>
    <w:link w:val="19"/>
    <w:unhideWhenUsed/>
    <w:qFormat/>
    <w:uiPriority w:val="9"/>
    <w:pPr>
      <w:keepNext/>
      <w:keepLines/>
      <w:spacing w:after="136" w:line="259" w:lineRule="auto"/>
      <w:ind w:left="1515" w:hanging="10"/>
      <w:outlineLvl w:val="0"/>
    </w:pPr>
    <w:rPr>
      <w:rFonts w:ascii="宋体" w:hAnsi="宋体" w:eastAsia="宋体" w:cs="宋体"/>
      <w:color w:val="000000"/>
      <w:kern w:val="2"/>
      <w:sz w:val="44"/>
      <w:szCs w:val="22"/>
      <w:lang w:val="en-US" w:eastAsia="zh-CN" w:bidi="ar-SA"/>
    </w:rPr>
  </w:style>
  <w:style w:type="paragraph" w:styleId="3">
    <w:name w:val="heading 2"/>
    <w:next w:val="1"/>
    <w:link w:val="20"/>
    <w:unhideWhenUsed/>
    <w:qFormat/>
    <w:uiPriority w:val="9"/>
    <w:pPr>
      <w:keepNext/>
      <w:keepLines/>
      <w:spacing w:after="126" w:line="259" w:lineRule="auto"/>
      <w:ind w:left="646" w:hanging="10"/>
      <w:outlineLvl w:val="1"/>
    </w:pPr>
    <w:rPr>
      <w:rFonts w:ascii="Times New Roman" w:hAnsi="Times New Roman" w:eastAsia="Times New Roman" w:cs="Times New Roman"/>
      <w:color w:val="000000"/>
      <w:kern w:val="2"/>
      <w:sz w:val="24"/>
      <w:szCs w:val="22"/>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Plain Text"/>
    <w:basedOn w:val="1"/>
    <w:unhideWhenUsed/>
    <w:qFormat/>
    <w:uiPriority w:val="99"/>
    <w:rPr>
      <w:rFonts w:ascii="宋体" w:hAnsi="Courier New"/>
    </w:rPr>
  </w:style>
  <w:style w:type="paragraph" w:styleId="5">
    <w:name w:val="Balloon Text"/>
    <w:basedOn w:val="1"/>
    <w:link w:val="14"/>
    <w:semiHidden/>
    <w:unhideWhenUsed/>
    <w:qFormat/>
    <w:uiPriority w:val="99"/>
    <w:rPr>
      <w:sz w:val="18"/>
      <w:szCs w:val="18"/>
    </w:rPr>
  </w:style>
  <w:style w:type="paragraph" w:styleId="6">
    <w:name w:val="footer"/>
    <w:basedOn w:val="1"/>
    <w:link w:val="15"/>
    <w:qFormat/>
    <w:uiPriority w:val="99"/>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Title"/>
    <w:basedOn w:val="1"/>
    <w:next w:val="1"/>
    <w:link w:val="16"/>
    <w:qFormat/>
    <w:uiPriority w:val="10"/>
    <w:pPr>
      <w:adjustRightInd w:val="0"/>
      <w:snapToGrid w:val="0"/>
      <w:spacing w:before="120" w:after="120" w:line="520" w:lineRule="exact"/>
      <w:jc w:val="center"/>
      <w:outlineLvl w:val="0"/>
    </w:pPr>
    <w:rPr>
      <w:rFonts w:ascii="黑体" w:eastAsia="黑体"/>
      <w:snapToGrid w:val="0"/>
      <w:sz w:val="28"/>
    </w:rPr>
  </w:style>
  <w:style w:type="table" w:styleId="10">
    <w:name w:val="Table Grid"/>
    <w:basedOn w:val="9"/>
    <w:unhideWhenUsed/>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page number"/>
    <w:basedOn w:val="11"/>
    <w:unhideWhenUsed/>
    <w:qFormat/>
    <w:uiPriority w:val="99"/>
    <w:rPr>
      <w:kern w:val="2"/>
      <w:sz w:val="21"/>
      <w:szCs w:val="21"/>
    </w:rPr>
  </w:style>
  <w:style w:type="paragraph" w:customStyle="1" w:styleId="13">
    <w:name w:val="Char Char Char1 Char Char Char Char"/>
    <w:basedOn w:val="1"/>
    <w:qFormat/>
    <w:uiPriority w:val="0"/>
    <w:rPr>
      <w:szCs w:val="21"/>
    </w:rPr>
  </w:style>
  <w:style w:type="character" w:customStyle="1" w:styleId="14">
    <w:name w:val="批注框文本 字符"/>
    <w:basedOn w:val="11"/>
    <w:link w:val="5"/>
    <w:semiHidden/>
    <w:qFormat/>
    <w:uiPriority w:val="99"/>
    <w:rPr>
      <w:kern w:val="2"/>
      <w:sz w:val="18"/>
      <w:szCs w:val="18"/>
    </w:rPr>
  </w:style>
  <w:style w:type="character" w:customStyle="1" w:styleId="15">
    <w:name w:val="页脚 字符"/>
    <w:basedOn w:val="11"/>
    <w:link w:val="6"/>
    <w:qFormat/>
    <w:uiPriority w:val="99"/>
    <w:rPr>
      <w:kern w:val="2"/>
      <w:sz w:val="18"/>
    </w:rPr>
  </w:style>
  <w:style w:type="character" w:customStyle="1" w:styleId="16">
    <w:name w:val="标题 字符"/>
    <w:link w:val="8"/>
    <w:qFormat/>
    <w:uiPriority w:val="10"/>
    <w:rPr>
      <w:rFonts w:ascii="黑体" w:eastAsia="黑体"/>
      <w:snapToGrid w:val="0"/>
      <w:kern w:val="2"/>
      <w:sz w:val="28"/>
    </w:rPr>
  </w:style>
  <w:style w:type="paragraph" w:customStyle="1" w:styleId="17">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8">
    <w:name w:val="列出段落2"/>
    <w:basedOn w:val="1"/>
    <w:qFormat/>
    <w:uiPriority w:val="34"/>
    <w:pPr>
      <w:ind w:firstLine="420" w:firstLineChars="200"/>
    </w:pPr>
  </w:style>
  <w:style w:type="character" w:customStyle="1" w:styleId="19">
    <w:name w:val="标题 1 字符"/>
    <w:basedOn w:val="11"/>
    <w:link w:val="2"/>
    <w:qFormat/>
    <w:uiPriority w:val="9"/>
    <w:rPr>
      <w:rFonts w:ascii="宋体" w:hAnsi="宋体" w:cs="宋体"/>
      <w:color w:val="000000"/>
      <w:kern w:val="2"/>
      <w:sz w:val="44"/>
      <w:szCs w:val="22"/>
    </w:rPr>
  </w:style>
  <w:style w:type="character" w:customStyle="1" w:styleId="20">
    <w:name w:val="标题 2 字符"/>
    <w:basedOn w:val="11"/>
    <w:link w:val="3"/>
    <w:qFormat/>
    <w:uiPriority w:val="9"/>
    <w:rPr>
      <w:rFonts w:eastAsia="Times New Roman"/>
      <w:color w:val="000000"/>
      <w:kern w:val="2"/>
      <w:sz w:val="24"/>
      <w:szCs w:val="22"/>
    </w:rPr>
  </w:style>
  <w:style w:type="table" w:customStyle="1" w:styleId="21">
    <w:name w:val="TableGrid"/>
    <w:qFormat/>
    <w:uiPriority w:val="0"/>
    <w:rPr>
      <w:rFonts w:asciiTheme="minorHAnsi" w:hAnsiTheme="minorHAnsi" w:eastAsiaTheme="minorEastAsia" w:cstheme="minorBidi"/>
      <w:kern w:val="2"/>
      <w:sz w:val="21"/>
      <w:szCs w:val="22"/>
    </w:rPr>
    <w:tblPr>
      <w:tblCellMar>
        <w:top w:w="0" w:type="dxa"/>
        <w:left w:w="0" w:type="dxa"/>
        <w:bottom w:w="0" w:type="dxa"/>
        <w:right w:w="0" w:type="dxa"/>
      </w:tblCellMar>
    </w:tblPr>
  </w:style>
  <w:style w:type="paragraph" w:styleId="22">
    <w:name w:val="List Paragraph"/>
    <w:basedOn w:val="1"/>
    <w:qFormat/>
    <w:uiPriority w:val="34"/>
    <w:pPr>
      <w:ind w:firstLine="420" w:firstLineChars="200"/>
    </w:pPr>
  </w:style>
  <w:style w:type="table" w:customStyle="1" w:styleId="23">
    <w:name w:val="网格型1"/>
    <w:basedOn w:val="9"/>
    <w:unhideWhenUsed/>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21</Pages>
  <Words>1782</Words>
  <Characters>10159</Characters>
  <Lines>84</Lines>
  <Paragraphs>23</Paragraphs>
  <TotalTime>15</TotalTime>
  <ScaleCrop>false</ScaleCrop>
  <LinksUpToDate>false</LinksUpToDate>
  <CharactersWithSpaces>11918</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2016-04-07T07:07:00Z</dcterms:created>
  <dc:creator>Administrator</dc:creator>
  <cp:lastModifiedBy>Administrator</cp:lastModifiedBy>
  <cp:lastPrinted>2021-06-25T08:46:00Z</cp:lastPrinted>
  <dcterms:modified xsi:type="dcterms:W3CDTF">2021-07-08T01:32:38Z</dcterms:modified>
  <dc:title>一、标书制作要求：</dc:title>
  <cp:revision>120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391F485813E0437A9764CEABC9F81B92</vt:lpwstr>
  </property>
</Properties>
</file>