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5658CC">
      <w:pPr>
        <w:spacing w:line="500" w:lineRule="exact"/>
        <w:jc w:val="both"/>
        <w:rPr>
          <w:rFonts w:hint="eastAsia" w:ascii="宋体" w:hAnsi="宋体"/>
          <w:b/>
          <w:bCs/>
          <w:color w:val="000000"/>
          <w:sz w:val="44"/>
          <w:szCs w:val="44"/>
          <w:lang w:eastAsia="zh-CN"/>
        </w:rPr>
      </w:pPr>
    </w:p>
    <w:p w14:paraId="1BD16C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000000"/>
          <w:sz w:val="44"/>
          <w:szCs w:val="44"/>
        </w:rPr>
      </w:pPr>
      <w:r>
        <w:rPr>
          <w:rFonts w:hint="eastAsia" w:ascii="宋体" w:hAnsi="宋体"/>
          <w:b/>
          <w:bCs/>
          <w:color w:val="000000"/>
          <w:sz w:val="44"/>
          <w:szCs w:val="44"/>
          <w:lang w:eastAsia="zh-CN"/>
        </w:rPr>
        <w:t>招标</w:t>
      </w:r>
      <w:r>
        <w:rPr>
          <w:rFonts w:hint="eastAsia" w:ascii="宋体" w:hAnsi="宋体"/>
          <w:b/>
          <w:bCs/>
          <w:color w:val="000000"/>
          <w:sz w:val="44"/>
          <w:szCs w:val="44"/>
          <w:lang w:val="en-US" w:eastAsia="zh-CN"/>
        </w:rPr>
        <w:t>文件</w:t>
      </w:r>
    </w:p>
    <w:p w14:paraId="63077683">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各投标单位：</w:t>
      </w:r>
    </w:p>
    <w:p w14:paraId="5596AEF5">
      <w:pPr>
        <w:keepNext w:val="0"/>
        <w:keepLines w:val="0"/>
        <w:pageBreakBefore w:val="0"/>
        <w:widowControl w:val="0"/>
        <w:kinsoku/>
        <w:wordWrap w:val="0"/>
        <w:overflowPunct/>
        <w:topLinePunct/>
        <w:autoSpaceDE w:val="0"/>
        <w:autoSpaceDN/>
        <w:bidi w:val="0"/>
        <w:adjustRightInd/>
        <w:snapToGrid/>
        <w:spacing w:line="400" w:lineRule="exact"/>
        <w:ind w:left="0" w:leftChars="0" w:right="0" w:rightChars="0" w:firstLine="640" w:firstLineChars="200"/>
        <w:jc w:val="left"/>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万基控股集团有限公司经营管理部招标办拟对</w:t>
      </w:r>
      <w:r>
        <w:rPr>
          <w:rFonts w:hint="eastAsia" w:ascii="仿宋" w:hAnsi="仿宋" w:eastAsia="仿宋" w:cs="仿宋"/>
          <w:color w:val="000000"/>
          <w:sz w:val="32"/>
          <w:szCs w:val="32"/>
          <w:lang w:val="en-US" w:eastAsia="zh-CN"/>
        </w:rPr>
        <w:t>墙材公司</w:t>
      </w:r>
      <w:r>
        <w:rPr>
          <w:rFonts w:hint="eastAsia" w:ascii="仿宋" w:hAnsi="仿宋" w:eastAsia="仿宋" w:cs="仿宋"/>
          <w:sz w:val="32"/>
          <w:szCs w:val="32"/>
          <w:lang w:val="en-US" w:eastAsia="zh-CN"/>
        </w:rPr>
        <w:t>的加气块盘运</w:t>
      </w:r>
      <w:r>
        <w:rPr>
          <w:rFonts w:hint="eastAsia" w:ascii="仿宋" w:hAnsi="仿宋" w:eastAsia="仿宋" w:cs="仿宋"/>
          <w:b w:val="0"/>
          <w:bCs w:val="0"/>
          <w:color w:val="000000"/>
          <w:sz w:val="32"/>
          <w:szCs w:val="32"/>
          <w:lang w:val="en-US" w:eastAsia="zh-CN"/>
        </w:rPr>
        <w:t>项目[编号：</w:t>
      </w:r>
      <w:r>
        <w:rPr>
          <w:rFonts w:hint="eastAsia" w:ascii="仿宋" w:hAnsi="仿宋" w:eastAsia="仿宋" w:cs="仿宋"/>
          <w:color w:val="000000"/>
          <w:sz w:val="32"/>
          <w:szCs w:val="32"/>
        </w:rPr>
        <w:t>WJ</w:t>
      </w:r>
      <w:r>
        <w:rPr>
          <w:rFonts w:hint="eastAsia" w:ascii="仿宋" w:hAnsi="仿宋" w:eastAsia="仿宋" w:cs="仿宋"/>
          <w:color w:val="000000"/>
          <w:sz w:val="32"/>
          <w:szCs w:val="32"/>
          <w:lang w:val="en-US" w:eastAsia="zh-CN"/>
        </w:rPr>
        <w:t>WZ-(2026)</w:t>
      </w:r>
      <w:r>
        <w:rPr>
          <w:rFonts w:hint="eastAsia" w:ascii="仿宋" w:hAnsi="仿宋" w:eastAsia="仿宋" w:cs="仿宋"/>
          <w:color w:val="FF0000"/>
          <w:sz w:val="32"/>
          <w:szCs w:val="32"/>
          <w:lang w:val="en-US" w:eastAsia="zh-CN"/>
        </w:rPr>
        <w:t>02011</w:t>
      </w:r>
      <w:r>
        <w:rPr>
          <w:rFonts w:hint="eastAsia" w:ascii="仿宋" w:hAnsi="仿宋" w:eastAsia="仿宋" w:cs="仿宋"/>
          <w:color w:val="000000"/>
          <w:sz w:val="32"/>
          <w:szCs w:val="32"/>
        </w:rPr>
        <w:t>]进行公开招标</w:t>
      </w:r>
      <w:r>
        <w:rPr>
          <w:rFonts w:hint="eastAsia" w:ascii="仿宋" w:hAnsi="仿宋" w:eastAsia="仿宋" w:cs="仿宋"/>
          <w:b w:val="0"/>
          <w:bCs w:val="0"/>
          <w:color w:val="000000"/>
          <w:sz w:val="32"/>
          <w:szCs w:val="32"/>
          <w:lang w:val="en-US" w:eastAsia="zh-CN"/>
        </w:rPr>
        <w:t xml:space="preserve">，望参加报价的单位按招标要求认真核算价格并按时报价。 </w:t>
      </w:r>
    </w:p>
    <w:p w14:paraId="56B3C69F">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招标方式：公开招标</w:t>
      </w:r>
    </w:p>
    <w:p w14:paraId="7B9DD170">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FF0000"/>
          <w:sz w:val="30"/>
          <w:szCs w:val="30"/>
        </w:rPr>
      </w:pPr>
      <w:r>
        <w:rPr>
          <w:rFonts w:hint="eastAsia" w:ascii="仿宋" w:hAnsi="仿宋" w:eastAsia="仿宋" w:cs="仿宋"/>
          <w:color w:val="000000"/>
          <w:sz w:val="30"/>
          <w:szCs w:val="30"/>
        </w:rPr>
        <w:t>开标时间：</w:t>
      </w:r>
      <w:r>
        <w:rPr>
          <w:rFonts w:hint="eastAsia" w:ascii="仿宋" w:hAnsi="仿宋" w:eastAsia="仿宋" w:cs="仿宋"/>
          <w:color w:val="FF0000"/>
          <w:sz w:val="30"/>
          <w:szCs w:val="30"/>
          <w:lang w:eastAsia="zh-CN"/>
        </w:rPr>
        <w:t>2026年2月9日</w:t>
      </w:r>
      <w:r>
        <w:rPr>
          <w:rFonts w:hint="eastAsia" w:ascii="仿宋" w:hAnsi="仿宋" w:eastAsia="仿宋" w:cs="仿宋"/>
          <w:color w:val="FF0000"/>
          <w:sz w:val="30"/>
          <w:szCs w:val="30"/>
          <w:lang w:val="en-US" w:eastAsia="zh-CN"/>
        </w:rPr>
        <w:t>11</w:t>
      </w:r>
      <w:r>
        <w:rPr>
          <w:rFonts w:hint="eastAsia" w:ascii="仿宋" w:hAnsi="仿宋" w:eastAsia="仿宋" w:cs="仿宋"/>
          <w:color w:val="FF0000"/>
          <w:sz w:val="30"/>
          <w:szCs w:val="30"/>
        </w:rPr>
        <w:t>：00（北京时间）</w:t>
      </w:r>
    </w:p>
    <w:p w14:paraId="62C9C5F9">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报价方式：邮箱报价</w:t>
      </w:r>
    </w:p>
    <w:p w14:paraId="4241CBA5">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FF0000"/>
          <w:sz w:val="30"/>
          <w:szCs w:val="30"/>
        </w:rPr>
      </w:pPr>
      <w:r>
        <w:rPr>
          <w:rFonts w:hint="eastAsia" w:ascii="仿宋" w:hAnsi="仿宋" w:eastAsia="仿宋" w:cs="仿宋"/>
          <w:color w:val="FF0000"/>
          <w:sz w:val="30"/>
          <w:szCs w:val="30"/>
          <w:lang w:val="en-US" w:eastAsia="zh-CN"/>
        </w:rPr>
        <w:t>报价时间：2026年2月9日8：00---11:00</w:t>
      </w:r>
      <w:r>
        <w:rPr>
          <w:rFonts w:hint="eastAsia" w:ascii="仿宋" w:hAnsi="仿宋" w:eastAsia="仿宋" w:cs="仿宋"/>
          <w:color w:val="FF0000"/>
          <w:sz w:val="30"/>
          <w:szCs w:val="30"/>
        </w:rPr>
        <w:t>（北京时间）</w:t>
      </w:r>
    </w:p>
    <w:p w14:paraId="5425FC4B">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邮箱地址：wj_zhaobiao666@163.com</w:t>
      </w:r>
      <w:bookmarkStart w:id="2" w:name="_GoBack"/>
      <w:bookmarkEnd w:id="2"/>
    </w:p>
    <w:p w14:paraId="4FFBD485">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如有疑问请在（上午8:00-12:00；下午14:30-18:00）时间段联系，联系方式如下：</w:t>
      </w:r>
    </w:p>
    <w:p w14:paraId="50A02C19">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rPr>
        <w:t>商务联系人：陈攀涛      联系方式：</w:t>
      </w:r>
      <w:r>
        <w:rPr>
          <w:rFonts w:hint="eastAsia" w:ascii="仿宋" w:hAnsi="仿宋" w:eastAsia="仿宋" w:cs="仿宋"/>
          <w:color w:val="auto"/>
          <w:sz w:val="30"/>
          <w:szCs w:val="30"/>
          <w:lang w:val="en-US" w:eastAsia="zh-CN"/>
        </w:rPr>
        <w:t>15838577312</w:t>
      </w:r>
    </w:p>
    <w:p w14:paraId="204526DD">
      <w:pPr>
        <w:pStyle w:val="2"/>
        <w:keepNext w:val="0"/>
        <w:keepLines w:val="0"/>
        <w:pageBreakBefore w:val="0"/>
        <w:widowControl w:val="0"/>
        <w:kinsoku/>
        <w:overflowPunct/>
        <w:autoSpaceDN/>
        <w:bidi w:val="0"/>
        <w:adjustRightInd/>
        <w:snapToGrid/>
        <w:spacing w:line="400" w:lineRule="exact"/>
        <w:textAlignment w:val="auto"/>
        <w:rPr>
          <w:rFonts w:hint="default"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 xml:space="preserve">  业务联系人：王芝芸      联系方式：18736267688</w:t>
      </w:r>
    </w:p>
    <w:p w14:paraId="74E8BD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报价须知</w:t>
      </w:r>
    </w:p>
    <w:p w14:paraId="10DFE57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both"/>
        <w:textAlignment w:val="auto"/>
        <w:outlineLvl w:val="9"/>
        <w:rPr>
          <w:rFonts w:hint="default" w:ascii="仿宋" w:hAnsi="仿宋" w:eastAsia="仿宋" w:cs="仿宋"/>
          <w:color w:val="000000"/>
          <w:sz w:val="32"/>
          <w:szCs w:val="32"/>
          <w:lang w:val="en-US"/>
        </w:rPr>
      </w:pPr>
      <w:r>
        <w:rPr>
          <w:rFonts w:hint="eastAsia" w:ascii="仿宋" w:hAnsi="仿宋" w:eastAsia="仿宋" w:cs="仿宋"/>
          <w:color w:val="000000"/>
          <w:sz w:val="32"/>
          <w:szCs w:val="32"/>
        </w:rPr>
        <w:t>1、标的物：</w:t>
      </w:r>
      <w:r>
        <w:rPr>
          <w:rFonts w:hint="eastAsia" w:ascii="仿宋" w:hAnsi="仿宋" w:eastAsia="仿宋" w:cs="仿宋"/>
          <w:b w:val="0"/>
          <w:bCs w:val="0"/>
          <w:color w:val="000000"/>
          <w:sz w:val="32"/>
          <w:szCs w:val="32"/>
          <w:lang w:val="en-US" w:eastAsia="zh-CN"/>
        </w:rPr>
        <w:t>加气块盘运服务</w:t>
      </w:r>
    </w:p>
    <w:p w14:paraId="056D00A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、资质要求：</w:t>
      </w:r>
    </w:p>
    <w:p w14:paraId="75FD7BEE">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1、投标单位在中华人民共和国境内注册具有独立承担民事责任能力的法人或其他组织；</w:t>
      </w:r>
    </w:p>
    <w:p w14:paraId="5298DD3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.2、投标单位具有良好的社会信誉，没有处于被责令停业，没有发生过骗取中标或严重违约及重大质量问题；投标单位财务状况良好，财产没有处于被接管、冻结、破产状态；</w:t>
      </w:r>
    </w:p>
    <w:p w14:paraId="256CBC4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3、投标单位通过“信用中国”网站（www.creditchina.gov.cn）查询其相关信用记录，并保存网站查询结果截图，对被列入“失信被执行人、重大税收违法失信主体、政府采购严重违法失信行为记录名单”的潜在投标单位，拒绝其参与本项目资格预审活动；</w:t>
      </w:r>
    </w:p>
    <w:p w14:paraId="153F029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、资质审查：</w:t>
      </w:r>
    </w:p>
    <w:p w14:paraId="7F51FAD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.1、本次招标资格审查方式采用资格预审与资格后审相结合的方式，资格后审即在评标过程中的初步评审开始时进行</w:t>
      </w:r>
      <w:r>
        <w:rPr>
          <w:rFonts w:hint="eastAsia" w:ascii="仿宋" w:hAnsi="仿宋" w:eastAsia="仿宋" w:cs="仿宋"/>
          <w:color w:val="000000"/>
          <w:sz w:val="32"/>
          <w:szCs w:val="32"/>
          <w:lang w:eastAsia="zh-CN"/>
        </w:rPr>
        <w:t>。</w:t>
      </w:r>
    </w:p>
    <w:p w14:paraId="04CC83DC">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.2、未在</w:t>
      </w:r>
      <w:r>
        <w:rPr>
          <w:rFonts w:hint="eastAsia" w:ascii="仿宋" w:hAnsi="仿宋" w:eastAsia="仿宋" w:cs="仿宋"/>
          <w:color w:val="000000"/>
          <w:sz w:val="32"/>
          <w:szCs w:val="32"/>
          <w:lang w:eastAsia="zh-CN"/>
        </w:rPr>
        <w:t>经营管理部招标办</w:t>
      </w:r>
      <w:r>
        <w:rPr>
          <w:rFonts w:hint="eastAsia" w:ascii="仿宋" w:hAnsi="仿宋" w:eastAsia="仿宋" w:cs="仿宋"/>
          <w:color w:val="000000"/>
          <w:sz w:val="32"/>
          <w:szCs w:val="32"/>
        </w:rPr>
        <w:t xml:space="preserve">备案的投标人，需提供企业法人营业执照（年审过的有效件且必须有标的物经营范围）副本、铁路施工总承包贰级及以上资质和对应的体系认证证书加盖公章扫描件各一份、法人授权书、法人及投标人身份证复印件一份作资质预审，将资质文件做PDF格式文件发送至邮箱879009727@qq.com；资质预审截止时间： </w:t>
      </w:r>
      <w:r>
        <w:rPr>
          <w:rFonts w:hint="eastAsia" w:ascii="仿宋" w:hAnsi="仿宋" w:eastAsia="仿宋" w:cs="仿宋"/>
          <w:color w:val="000000"/>
          <w:sz w:val="32"/>
          <w:szCs w:val="32"/>
          <w:lang w:eastAsia="zh-CN"/>
        </w:rPr>
        <w:t>2026年2月8日</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0前，逾期未审者不得参与本次招标。</w:t>
      </w:r>
    </w:p>
    <w:p w14:paraId="7E6CADE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3.3、提供近3年相关服务业绩证明。</w:t>
      </w:r>
    </w:p>
    <w:p w14:paraId="5647F78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、违约：认真阅读招标文件、合同条款</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参与投标即视同完全响应。中标单位必须严格按照投标报价单(价格、付款方式)签订合同，否则即为违约；</w:t>
      </w:r>
    </w:p>
    <w:p w14:paraId="2461215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、评标办法：各投标单位在都能满足招标文件</w:t>
      </w:r>
      <w:r>
        <w:rPr>
          <w:rFonts w:hint="eastAsia" w:ascii="仿宋" w:hAnsi="仿宋" w:eastAsia="仿宋" w:cs="仿宋"/>
          <w:color w:val="000000"/>
          <w:sz w:val="32"/>
          <w:szCs w:val="32"/>
          <w:lang w:val="en-US" w:eastAsia="zh-CN"/>
        </w:rPr>
        <w:t>及合同范本的要求</w:t>
      </w:r>
      <w:r>
        <w:rPr>
          <w:rFonts w:hint="eastAsia" w:ascii="仿宋" w:hAnsi="仿宋" w:eastAsia="仿宋" w:cs="仿宋"/>
          <w:color w:val="000000"/>
          <w:sz w:val="32"/>
          <w:szCs w:val="32"/>
        </w:rPr>
        <w:t>的情况下，</w:t>
      </w:r>
      <w:r>
        <w:rPr>
          <w:rFonts w:hint="eastAsia" w:ascii="仿宋" w:hAnsi="仿宋" w:eastAsia="仿宋" w:cs="仿宋"/>
          <w:color w:val="000000"/>
          <w:sz w:val="32"/>
          <w:szCs w:val="32"/>
          <w:lang w:val="en-US" w:eastAsia="zh-CN"/>
        </w:rPr>
        <w:t>投标报价较低</w:t>
      </w:r>
      <w:r>
        <w:rPr>
          <w:rFonts w:hint="eastAsia" w:ascii="仿宋" w:hAnsi="仿宋" w:eastAsia="仿宋" w:cs="仿宋"/>
          <w:color w:val="000000"/>
          <w:sz w:val="32"/>
          <w:szCs w:val="32"/>
        </w:rPr>
        <w:t>者优先列为中标单位；</w:t>
      </w:r>
    </w:p>
    <w:p w14:paraId="4520019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kern w:val="2"/>
          <w:sz w:val="32"/>
          <w:szCs w:val="32"/>
          <w:lang w:val="en-US" w:eastAsia="zh-CN" w:bidi="ar-SA"/>
        </w:rPr>
        <w:t>6、</w:t>
      </w:r>
      <w:r>
        <w:rPr>
          <w:rFonts w:hint="eastAsia" w:ascii="仿宋" w:hAnsi="仿宋" w:eastAsia="仿宋" w:cs="仿宋"/>
          <w:color w:val="000000"/>
          <w:sz w:val="32"/>
          <w:szCs w:val="32"/>
        </w:rPr>
        <w:t xml:space="preserve"> 投标有效期</w:t>
      </w:r>
    </w:p>
    <w:p w14:paraId="32FE71D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投标</w:t>
      </w:r>
      <w:r>
        <w:rPr>
          <w:rFonts w:hint="eastAsia" w:ascii="仿宋" w:hAnsi="仿宋" w:eastAsia="仿宋" w:cs="仿宋"/>
          <w:color w:val="000000"/>
          <w:sz w:val="32"/>
          <w:szCs w:val="32"/>
          <w:lang w:val="en-US" w:eastAsia="zh-CN"/>
        </w:rPr>
        <w:t>报价自</w:t>
      </w:r>
      <w:r>
        <w:rPr>
          <w:rFonts w:hint="eastAsia" w:ascii="仿宋" w:hAnsi="仿宋" w:eastAsia="仿宋" w:cs="仿宋"/>
          <w:color w:val="000000"/>
          <w:sz w:val="32"/>
          <w:szCs w:val="32"/>
        </w:rPr>
        <w:t>开标之日起，</w:t>
      </w:r>
      <w:r>
        <w:rPr>
          <w:rFonts w:hint="eastAsia" w:ascii="仿宋" w:hAnsi="仿宋" w:eastAsia="仿宋" w:cs="仿宋"/>
          <w:color w:val="000000"/>
          <w:sz w:val="32"/>
          <w:szCs w:val="32"/>
          <w:lang w:val="en-US" w:eastAsia="zh-CN"/>
        </w:rPr>
        <w:t>报价有效期90天</w:t>
      </w:r>
      <w:r>
        <w:rPr>
          <w:rFonts w:hint="eastAsia" w:ascii="仿宋" w:hAnsi="仿宋" w:eastAsia="仿宋" w:cs="仿宋"/>
          <w:color w:val="000000"/>
          <w:sz w:val="32"/>
          <w:szCs w:val="32"/>
        </w:rPr>
        <w:t>。</w:t>
      </w:r>
    </w:p>
    <w:p w14:paraId="17B56D9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9、本次招标不接受联合体报价，禁止项目转包或分包。</w:t>
      </w:r>
    </w:p>
    <w:p w14:paraId="6810FD6E">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、解决招标纠纷的方式：双方友好协商；协商不成，提交招标方所在地有管辖权的人民法院裁决。</w:t>
      </w:r>
    </w:p>
    <w:p w14:paraId="65953A41">
      <w:pPr>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textAlignment w:val="auto"/>
        <w:rPr>
          <w:rFonts w:hint="eastAsia" w:ascii="仿宋" w:hAnsi="仿宋" w:eastAsia="仿宋" w:cs="仿宋"/>
          <w:b/>
          <w:bCs/>
          <w:sz w:val="32"/>
          <w:szCs w:val="32"/>
        </w:rPr>
      </w:pPr>
      <w:r>
        <w:rPr>
          <w:rFonts w:hint="eastAsia" w:ascii="仿宋" w:hAnsi="仿宋" w:eastAsia="仿宋" w:cs="仿宋"/>
          <w:color w:val="000000"/>
          <w:sz w:val="32"/>
          <w:szCs w:val="32"/>
          <w:lang w:val="en-US" w:eastAsia="zh-CN"/>
        </w:rPr>
        <w:t>11、投标人在本次投标中若发现违规违纪问题可直接向招标单位纪委举报，举报电话：0379-67333039。</w:t>
      </w:r>
    </w:p>
    <w:p w14:paraId="50F69711">
      <w:pPr>
        <w:pStyle w:val="8"/>
        <w:spacing w:before="0" w:after="0" w:line="500" w:lineRule="exact"/>
        <w:jc w:val="both"/>
        <w:rPr>
          <w:rFonts w:hint="eastAsia" w:ascii="仿宋" w:hAnsi="仿宋" w:eastAsia="仿宋" w:cs="仿宋"/>
          <w:b/>
          <w:bCs/>
          <w:sz w:val="32"/>
          <w:szCs w:val="32"/>
        </w:rPr>
      </w:pPr>
    </w:p>
    <w:p w14:paraId="4574CB30">
      <w:pPr>
        <w:pStyle w:val="8"/>
        <w:spacing w:before="0" w:after="0" w:line="500" w:lineRule="exact"/>
        <w:jc w:val="both"/>
        <w:rPr>
          <w:rFonts w:hint="eastAsia" w:ascii="仿宋" w:hAnsi="仿宋" w:eastAsia="仿宋" w:cs="仿宋"/>
          <w:b/>
          <w:bCs/>
          <w:sz w:val="32"/>
          <w:szCs w:val="32"/>
        </w:rPr>
      </w:pPr>
    </w:p>
    <w:p w14:paraId="3A893707">
      <w:pPr>
        <w:pStyle w:val="8"/>
        <w:spacing w:before="0" w:after="0" w:line="500" w:lineRule="exact"/>
        <w:jc w:val="both"/>
        <w:rPr>
          <w:rFonts w:hint="eastAsia" w:ascii="仿宋" w:hAnsi="仿宋" w:eastAsia="仿宋" w:cs="仿宋"/>
          <w:b/>
          <w:bCs/>
          <w:sz w:val="32"/>
          <w:szCs w:val="32"/>
        </w:rPr>
      </w:pPr>
    </w:p>
    <w:p w14:paraId="4F382B8A">
      <w:pPr>
        <w:pStyle w:val="8"/>
        <w:spacing w:before="0" w:after="0" w:line="500" w:lineRule="exact"/>
        <w:jc w:val="both"/>
        <w:rPr>
          <w:rFonts w:hint="eastAsia" w:ascii="仿宋" w:hAnsi="仿宋" w:eastAsia="仿宋" w:cs="仿宋"/>
          <w:b/>
          <w:bCs/>
          <w:sz w:val="32"/>
          <w:szCs w:val="32"/>
        </w:rPr>
      </w:pPr>
    </w:p>
    <w:p w14:paraId="4D3BFED9">
      <w:pPr>
        <w:pStyle w:val="8"/>
        <w:spacing w:before="0" w:after="0" w:line="500" w:lineRule="exact"/>
        <w:jc w:val="both"/>
        <w:rPr>
          <w:rFonts w:hint="eastAsia" w:ascii="仿宋" w:hAnsi="仿宋" w:eastAsia="仿宋" w:cs="仿宋"/>
          <w:b/>
          <w:bCs/>
          <w:sz w:val="32"/>
          <w:szCs w:val="32"/>
        </w:rPr>
      </w:pPr>
    </w:p>
    <w:p w14:paraId="17654EB3">
      <w:pPr>
        <w:pStyle w:val="8"/>
        <w:spacing w:before="0" w:after="0" w:line="500" w:lineRule="exact"/>
        <w:jc w:val="both"/>
        <w:rPr>
          <w:rFonts w:hint="eastAsia" w:ascii="仿宋" w:hAnsi="仿宋" w:eastAsia="仿宋" w:cs="仿宋"/>
          <w:b/>
          <w:bCs/>
          <w:sz w:val="32"/>
          <w:szCs w:val="32"/>
        </w:rPr>
      </w:pPr>
    </w:p>
    <w:p w14:paraId="1B9A32B8">
      <w:pPr>
        <w:pStyle w:val="8"/>
        <w:spacing w:before="0" w:after="0" w:line="500" w:lineRule="exact"/>
        <w:jc w:val="both"/>
        <w:rPr>
          <w:rFonts w:hint="eastAsia" w:ascii="仿宋" w:hAnsi="仿宋" w:eastAsia="仿宋" w:cs="仿宋"/>
          <w:b/>
          <w:bCs/>
          <w:sz w:val="32"/>
          <w:szCs w:val="32"/>
        </w:rPr>
      </w:pPr>
    </w:p>
    <w:p w14:paraId="7343D1B9">
      <w:pPr>
        <w:pStyle w:val="8"/>
        <w:spacing w:before="0" w:after="0" w:line="500" w:lineRule="exact"/>
        <w:jc w:val="both"/>
        <w:rPr>
          <w:rFonts w:hint="eastAsia" w:ascii="仿宋" w:hAnsi="仿宋" w:eastAsia="仿宋" w:cs="仿宋"/>
          <w:b/>
          <w:bCs/>
          <w:sz w:val="32"/>
          <w:szCs w:val="32"/>
        </w:rPr>
      </w:pPr>
    </w:p>
    <w:p w14:paraId="251FEDBA">
      <w:pPr>
        <w:pStyle w:val="8"/>
        <w:spacing w:before="0" w:after="0" w:line="500" w:lineRule="exact"/>
        <w:jc w:val="both"/>
        <w:rPr>
          <w:rFonts w:hint="eastAsia" w:ascii="仿宋" w:hAnsi="仿宋" w:eastAsia="仿宋" w:cs="仿宋"/>
          <w:b/>
          <w:bCs/>
          <w:sz w:val="32"/>
          <w:szCs w:val="32"/>
        </w:rPr>
      </w:pPr>
    </w:p>
    <w:p w14:paraId="05D8AA5B">
      <w:pPr>
        <w:pStyle w:val="8"/>
        <w:spacing w:before="0" w:after="0" w:line="500" w:lineRule="exact"/>
        <w:jc w:val="both"/>
        <w:rPr>
          <w:rFonts w:hint="eastAsia" w:ascii="仿宋" w:hAnsi="仿宋" w:eastAsia="仿宋" w:cs="仿宋"/>
          <w:b/>
          <w:bCs/>
          <w:sz w:val="32"/>
          <w:szCs w:val="32"/>
        </w:rPr>
      </w:pPr>
    </w:p>
    <w:p w14:paraId="0C2A436D">
      <w:pPr>
        <w:pStyle w:val="8"/>
        <w:spacing w:before="0" w:after="0" w:line="500" w:lineRule="exact"/>
        <w:jc w:val="both"/>
        <w:rPr>
          <w:rFonts w:hint="eastAsia" w:ascii="仿宋" w:hAnsi="仿宋" w:eastAsia="仿宋" w:cs="仿宋"/>
          <w:b/>
          <w:bCs/>
          <w:sz w:val="32"/>
          <w:szCs w:val="32"/>
        </w:rPr>
      </w:pPr>
    </w:p>
    <w:p w14:paraId="647C90BC">
      <w:pPr>
        <w:pStyle w:val="8"/>
        <w:spacing w:before="0" w:after="0" w:line="500" w:lineRule="exact"/>
        <w:jc w:val="both"/>
        <w:rPr>
          <w:rFonts w:hint="eastAsia" w:ascii="仿宋" w:hAnsi="仿宋" w:eastAsia="仿宋" w:cs="仿宋"/>
          <w:b/>
          <w:bCs/>
          <w:sz w:val="32"/>
          <w:szCs w:val="32"/>
        </w:rPr>
      </w:pPr>
    </w:p>
    <w:p w14:paraId="3885FD94">
      <w:pPr>
        <w:pStyle w:val="8"/>
        <w:spacing w:before="0" w:after="0" w:line="500" w:lineRule="exact"/>
        <w:jc w:val="both"/>
        <w:rPr>
          <w:rFonts w:hint="eastAsia" w:ascii="仿宋" w:hAnsi="仿宋" w:eastAsia="仿宋" w:cs="仿宋"/>
          <w:b/>
          <w:bCs/>
          <w:sz w:val="32"/>
          <w:szCs w:val="32"/>
        </w:rPr>
      </w:pPr>
    </w:p>
    <w:p w14:paraId="6BE567A6">
      <w:pPr>
        <w:pStyle w:val="8"/>
        <w:spacing w:before="0" w:after="0" w:line="500" w:lineRule="exact"/>
        <w:jc w:val="both"/>
        <w:rPr>
          <w:rFonts w:hint="eastAsia" w:ascii="仿宋" w:hAnsi="仿宋" w:eastAsia="仿宋" w:cs="仿宋"/>
          <w:b/>
          <w:bCs/>
          <w:sz w:val="32"/>
          <w:szCs w:val="32"/>
        </w:rPr>
      </w:pPr>
    </w:p>
    <w:p w14:paraId="63E87DE2">
      <w:pPr>
        <w:pStyle w:val="8"/>
        <w:spacing w:before="0" w:after="0" w:line="500" w:lineRule="exact"/>
        <w:jc w:val="both"/>
        <w:rPr>
          <w:rFonts w:hint="eastAsia" w:ascii="仿宋" w:hAnsi="仿宋" w:eastAsia="仿宋" w:cs="仿宋"/>
          <w:b/>
          <w:bCs/>
          <w:sz w:val="32"/>
          <w:szCs w:val="32"/>
        </w:rPr>
      </w:pPr>
      <w:r>
        <w:rPr>
          <w:rFonts w:hint="eastAsia" w:ascii="仿宋" w:hAnsi="仿宋" w:eastAsia="仿宋" w:cs="仿宋"/>
          <w:b/>
          <w:bCs/>
          <w:sz w:val="32"/>
          <w:szCs w:val="32"/>
        </w:rPr>
        <w:t>投标人法定代表人授权书(格式)</w:t>
      </w:r>
    </w:p>
    <w:p w14:paraId="0B2D3768">
      <w:pPr>
        <w:rPr>
          <w:rFonts w:hint="eastAsia" w:ascii="仿宋" w:hAnsi="仿宋" w:eastAsia="仿宋" w:cs="仿宋"/>
          <w:b/>
          <w:bCs/>
          <w:sz w:val="32"/>
          <w:szCs w:val="32"/>
        </w:rPr>
      </w:pPr>
    </w:p>
    <w:p w14:paraId="3326E634">
      <w:pPr>
        <w:pStyle w:val="2"/>
        <w:ind w:firstLine="0" w:firstLineChars="0"/>
        <w:rPr>
          <w:rFonts w:hint="eastAsia" w:ascii="仿宋" w:hAnsi="仿宋" w:eastAsia="仿宋" w:cs="仿宋"/>
          <w:b/>
          <w:bCs/>
          <w:sz w:val="32"/>
          <w:szCs w:val="32"/>
        </w:rPr>
      </w:pPr>
    </w:p>
    <w:p w14:paraId="53FEA508">
      <w:pPr>
        <w:pStyle w:val="8"/>
        <w:spacing w:before="0" w:after="0" w:line="500" w:lineRule="exact"/>
        <w:rPr>
          <w:rFonts w:hint="eastAsia" w:ascii="仿宋" w:hAnsi="仿宋" w:eastAsia="仿宋" w:cs="仿宋"/>
          <w:b/>
          <w:bCs/>
          <w:sz w:val="44"/>
          <w:szCs w:val="44"/>
        </w:rPr>
      </w:pPr>
      <w:r>
        <w:rPr>
          <w:rFonts w:hint="eastAsia" w:ascii="仿宋" w:hAnsi="仿宋" w:eastAsia="仿宋" w:cs="仿宋"/>
          <w:b/>
          <w:bCs/>
          <w:sz w:val="44"/>
          <w:szCs w:val="44"/>
        </w:rPr>
        <w:t>投标人法定代表人授权书</w:t>
      </w:r>
    </w:p>
    <w:p w14:paraId="5861F448">
      <w:pPr>
        <w:spacing w:line="500" w:lineRule="exact"/>
        <w:rPr>
          <w:rFonts w:hint="eastAsia" w:ascii="仿宋" w:hAnsi="仿宋" w:eastAsia="仿宋" w:cs="仿宋"/>
          <w:color w:val="000000"/>
          <w:sz w:val="32"/>
          <w:szCs w:val="32"/>
        </w:rPr>
      </w:pPr>
    </w:p>
    <w:p w14:paraId="10F8AE3E">
      <w:pPr>
        <w:tabs>
          <w:tab w:val="left" w:pos="4200"/>
        </w:tabs>
        <w:spacing w:line="500" w:lineRule="exact"/>
        <w:ind w:right="-53" w:rightChars="-25" w:firstLine="6240" w:firstLineChars="1950"/>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u w:val="single"/>
        </w:rPr>
        <w:t xml:space="preserve">               </w:t>
      </w:r>
    </w:p>
    <w:p w14:paraId="1ACB8DB7">
      <w:pPr>
        <w:tabs>
          <w:tab w:val="left" w:pos="4200"/>
        </w:tabs>
        <w:spacing w:line="500" w:lineRule="exact"/>
        <w:ind w:right="-53" w:rightChars="-25" w:firstLine="6240" w:firstLineChars="1950"/>
        <w:jc w:val="left"/>
        <w:rPr>
          <w:rFonts w:hint="eastAsia" w:ascii="仿宋" w:hAnsi="仿宋" w:eastAsia="仿宋" w:cs="仿宋"/>
          <w:color w:val="000000"/>
          <w:sz w:val="32"/>
          <w:szCs w:val="32"/>
        </w:rPr>
      </w:pPr>
      <w:r>
        <w:rPr>
          <w:rFonts w:hint="eastAsia" w:ascii="仿宋" w:hAnsi="仿宋" w:eastAsia="仿宋" w:cs="仿宋"/>
          <w:color w:val="000000"/>
          <w:sz w:val="32"/>
          <w:szCs w:val="32"/>
        </w:rPr>
        <w:t>日    期：</w:t>
      </w:r>
      <w:r>
        <w:rPr>
          <w:rFonts w:hint="eastAsia" w:ascii="仿宋" w:hAnsi="仿宋" w:eastAsia="仿宋" w:cs="仿宋"/>
          <w:color w:val="000000"/>
          <w:sz w:val="32"/>
          <w:szCs w:val="32"/>
          <w:u w:val="single"/>
        </w:rPr>
        <w:t xml:space="preserve">               </w:t>
      </w:r>
    </w:p>
    <w:p w14:paraId="1A8186EE">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致：</w:t>
      </w:r>
      <w:r>
        <w:rPr>
          <w:rFonts w:hint="eastAsia" w:ascii="仿宋" w:hAnsi="仿宋" w:eastAsia="仿宋" w:cs="仿宋"/>
          <w:color w:val="000000"/>
          <w:sz w:val="32"/>
          <w:szCs w:val="32"/>
          <w:u w:val="single"/>
        </w:rPr>
        <w:t>(招标机构名称)</w:t>
      </w:r>
    </w:p>
    <w:p w14:paraId="435EA985">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(投标人名称)</w:t>
      </w:r>
      <w:r>
        <w:rPr>
          <w:rFonts w:hint="eastAsia" w:ascii="仿宋" w:hAnsi="仿宋" w:eastAsia="仿宋" w:cs="仿宋"/>
          <w:color w:val="000000"/>
          <w:sz w:val="32"/>
          <w:szCs w:val="32"/>
        </w:rPr>
        <w:t>，中华人民共和国合法企业，法定地址_____________。</w:t>
      </w:r>
    </w:p>
    <w:p w14:paraId="38DAD99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u w:val="single"/>
        </w:rPr>
        <w:t>(授权人姓名)</w:t>
      </w:r>
      <w:r>
        <w:rPr>
          <w:rFonts w:hint="eastAsia" w:ascii="仿宋" w:hAnsi="仿宋" w:eastAsia="仿宋" w:cs="仿宋"/>
          <w:color w:val="000000"/>
          <w:sz w:val="32"/>
          <w:szCs w:val="32"/>
        </w:rPr>
        <w:t>特授权</w:t>
      </w:r>
      <w:r>
        <w:rPr>
          <w:rFonts w:hint="eastAsia" w:ascii="仿宋" w:hAnsi="仿宋" w:eastAsia="仿宋" w:cs="仿宋"/>
          <w:color w:val="000000"/>
          <w:sz w:val="32"/>
          <w:szCs w:val="32"/>
          <w:u w:val="single"/>
        </w:rPr>
        <w:t>(被授权人姓名)</w:t>
      </w:r>
      <w:r>
        <w:rPr>
          <w:rFonts w:hint="eastAsia" w:ascii="仿宋" w:hAnsi="仿宋" w:eastAsia="仿宋" w:cs="仿宋"/>
          <w:color w:val="000000"/>
          <w:sz w:val="32"/>
          <w:szCs w:val="32"/>
        </w:rPr>
        <w:t>代表我公司全权办理针对万基控股集团有限公司</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项目的投标、谈判、签约等具体工作，并签署全部有关的文件、协议及合同。我公司对被授权人的签名负全部责任。</w:t>
      </w:r>
    </w:p>
    <w:p w14:paraId="0ECD19A8">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在撤销授权的书面通知送达对方以前，本授权书一直有效。被授权人签署的所有文件(在授权书有效期内签署的)不因授权的撤消而失效。</w:t>
      </w:r>
    </w:p>
    <w:p w14:paraId="176D1E1A">
      <w:pPr>
        <w:spacing w:line="500" w:lineRule="exact"/>
        <w:rPr>
          <w:rFonts w:hint="eastAsia" w:ascii="仿宋" w:hAnsi="仿宋" w:eastAsia="仿宋" w:cs="仿宋"/>
          <w:color w:val="000000"/>
          <w:sz w:val="32"/>
          <w:szCs w:val="32"/>
        </w:rPr>
      </w:pPr>
    </w:p>
    <w:p w14:paraId="1361A163">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被授权人签名：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授权人签名：</w:t>
      </w:r>
      <w:r>
        <w:rPr>
          <w:rFonts w:hint="eastAsia" w:ascii="仿宋" w:hAnsi="仿宋" w:eastAsia="仿宋" w:cs="仿宋"/>
          <w:color w:val="000000"/>
          <w:sz w:val="32"/>
          <w:szCs w:val="32"/>
          <w:u w:val="single"/>
        </w:rPr>
        <w:t xml:space="preserve">              </w:t>
      </w:r>
    </w:p>
    <w:p w14:paraId="2E63F8D2">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职        务：                    职      务：              </w:t>
      </w:r>
    </w:p>
    <w:p w14:paraId="6E2F1D8A">
      <w:pPr>
        <w:spacing w:line="500" w:lineRule="exact"/>
        <w:rPr>
          <w:rFonts w:hint="eastAsia" w:ascii="仿宋" w:hAnsi="仿宋" w:eastAsia="仿宋" w:cs="仿宋"/>
          <w:sz w:val="32"/>
          <w:szCs w:val="32"/>
        </w:rPr>
      </w:pPr>
      <w:r>
        <w:rPr>
          <w:rFonts w:hint="eastAsia" w:ascii="仿宋" w:hAnsi="仿宋" w:eastAsia="仿宋" w:cs="仿宋"/>
          <w:color w:val="000000"/>
          <w:sz w:val="32"/>
          <w:szCs w:val="32"/>
        </w:rPr>
        <w:t xml:space="preserve">                                  投标人公章：</w:t>
      </w:r>
      <w:r>
        <w:rPr>
          <w:rFonts w:hint="eastAsia" w:ascii="仿宋" w:hAnsi="仿宋" w:eastAsia="仿宋" w:cs="仿宋"/>
          <w:color w:val="000000"/>
          <w:sz w:val="32"/>
          <w:szCs w:val="32"/>
          <w:u w:val="single"/>
        </w:rPr>
        <w:t xml:space="preserve">           </w:t>
      </w:r>
    </w:p>
    <w:p w14:paraId="7A1F6DA3">
      <w:pPr>
        <w:pStyle w:val="8"/>
        <w:spacing w:before="0" w:after="0" w:line="500" w:lineRule="exact"/>
        <w:jc w:val="both"/>
        <w:rPr>
          <w:rFonts w:hint="eastAsia" w:ascii="仿宋" w:hAnsi="仿宋" w:eastAsia="仿宋" w:cs="仿宋"/>
          <w:sz w:val="32"/>
          <w:szCs w:val="32"/>
        </w:rPr>
      </w:pPr>
    </w:p>
    <w:p w14:paraId="2CF8FA97">
      <w:pPr>
        <w:pStyle w:val="8"/>
        <w:spacing w:before="0" w:after="0" w:line="500" w:lineRule="exact"/>
        <w:jc w:val="both"/>
        <w:rPr>
          <w:rFonts w:hint="eastAsia" w:ascii="仿宋" w:hAnsi="仿宋" w:eastAsia="仿宋" w:cs="仿宋"/>
          <w:sz w:val="32"/>
          <w:szCs w:val="32"/>
        </w:rPr>
      </w:pPr>
    </w:p>
    <w:p w14:paraId="4589F19D">
      <w:pPr>
        <w:pStyle w:val="8"/>
        <w:spacing w:before="0" w:after="0" w:line="500" w:lineRule="exact"/>
        <w:jc w:val="both"/>
        <w:rPr>
          <w:rFonts w:hint="eastAsia" w:ascii="仿宋" w:hAnsi="仿宋" w:eastAsia="仿宋" w:cs="仿宋"/>
          <w:sz w:val="32"/>
          <w:szCs w:val="32"/>
        </w:rPr>
      </w:pPr>
    </w:p>
    <w:p w14:paraId="7E3CC158">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 xml:space="preserve"> </w:t>
      </w:r>
    </w:p>
    <w:p w14:paraId="0CB287AB">
      <w:pPr>
        <w:spacing w:line="700" w:lineRule="exact"/>
        <w:rPr>
          <w:rFonts w:hint="eastAsia" w:ascii="仿宋" w:hAnsi="仿宋" w:eastAsia="仿宋" w:cs="仿宋"/>
          <w:b/>
          <w:bCs/>
          <w:snapToGrid w:val="0"/>
          <w:sz w:val="32"/>
          <w:szCs w:val="32"/>
        </w:rPr>
      </w:pPr>
    </w:p>
    <w:p w14:paraId="497CCE7E">
      <w:pPr>
        <w:spacing w:line="700" w:lineRule="exact"/>
        <w:rPr>
          <w:rFonts w:hint="eastAsia" w:ascii="仿宋" w:hAnsi="仿宋" w:eastAsia="仿宋" w:cs="仿宋"/>
          <w:b/>
          <w:bCs/>
          <w:snapToGrid w:val="0"/>
          <w:sz w:val="32"/>
          <w:szCs w:val="32"/>
        </w:rPr>
      </w:pPr>
      <w:r>
        <w:rPr>
          <w:rFonts w:hint="eastAsia" w:ascii="仿宋" w:hAnsi="仿宋" w:eastAsia="仿宋" w:cs="仿宋"/>
          <w:b/>
          <w:bCs/>
          <w:snapToGrid w:val="0"/>
          <w:sz w:val="32"/>
          <w:szCs w:val="32"/>
        </w:rPr>
        <w:t>廉政承诺书</w:t>
      </w:r>
    </w:p>
    <w:p w14:paraId="6EA8EE61">
      <w:pPr>
        <w:spacing w:line="700" w:lineRule="exact"/>
        <w:jc w:val="center"/>
        <w:rPr>
          <w:rFonts w:hint="eastAsia" w:ascii="仿宋" w:hAnsi="仿宋" w:eastAsia="仿宋" w:cs="仿宋"/>
          <w:b/>
          <w:bCs/>
          <w:sz w:val="44"/>
          <w:szCs w:val="44"/>
        </w:rPr>
      </w:pPr>
      <w:r>
        <w:rPr>
          <w:rFonts w:hint="eastAsia" w:ascii="仿宋" w:hAnsi="仿宋" w:eastAsia="仿宋" w:cs="仿宋"/>
          <w:b/>
          <w:bCs/>
          <w:sz w:val="44"/>
          <w:szCs w:val="44"/>
        </w:rPr>
        <w:t>投标人廉政承诺书</w:t>
      </w:r>
    </w:p>
    <w:p w14:paraId="0618FE85">
      <w:pPr>
        <w:spacing w:line="540" w:lineRule="exact"/>
        <w:ind w:firstLine="640" w:firstLineChars="200"/>
        <w:rPr>
          <w:rFonts w:hint="eastAsia" w:ascii="仿宋" w:hAnsi="仿宋" w:eastAsia="仿宋" w:cs="仿宋"/>
          <w:sz w:val="32"/>
          <w:szCs w:val="32"/>
        </w:rPr>
      </w:pPr>
    </w:p>
    <w:p w14:paraId="64EF762B">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6AF189EA">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1、不与招标人、招标代理机构及其他投标人私下串通协商，进行围标、串标、抬标，控制投标价格。  </w:t>
      </w:r>
    </w:p>
    <w:p w14:paraId="3DFE6222">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2、不向招标人、招标代理机构、评标专家(小组成员)行贿，以不正当手段谋取中标。 </w:t>
      </w:r>
    </w:p>
    <w:p w14:paraId="281E8984">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3、不向招标投标监管人员请客、送礼及组织其它有可能影响客观公正监管的活动。  </w:t>
      </w:r>
    </w:p>
    <w:p w14:paraId="7F17262F">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4、自觉遵守开标、评标现场工作纪律，不私下接触评标专家(小组成员)，不干扰正常的开标评标秩序。  </w:t>
      </w:r>
    </w:p>
    <w:p w14:paraId="1EF45C9F">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5、不给责任人的违法违规行为说情。     </w:t>
      </w:r>
    </w:p>
    <w:p w14:paraId="25CA39AC">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如出现上述行为，本投标人自愿承担相关责任，接受招投标监督管理部门、纪检监察部门或司法机关调查处理。</w:t>
      </w:r>
    </w:p>
    <w:p w14:paraId="57A67B17">
      <w:pPr>
        <w:spacing w:line="540" w:lineRule="exact"/>
        <w:rPr>
          <w:rFonts w:hint="eastAsia" w:ascii="仿宋" w:hAnsi="仿宋" w:eastAsia="仿宋" w:cs="仿宋"/>
          <w:sz w:val="32"/>
          <w:szCs w:val="32"/>
        </w:rPr>
      </w:pPr>
    </w:p>
    <w:p w14:paraId="345716F0">
      <w:pPr>
        <w:spacing w:line="540" w:lineRule="exact"/>
        <w:rPr>
          <w:rFonts w:hint="eastAsia" w:ascii="仿宋" w:hAnsi="仿宋" w:eastAsia="仿宋" w:cs="仿宋"/>
          <w:sz w:val="32"/>
          <w:szCs w:val="32"/>
        </w:rPr>
      </w:pPr>
    </w:p>
    <w:p w14:paraId="6B8ED195">
      <w:pPr>
        <w:spacing w:line="540" w:lineRule="exact"/>
        <w:ind w:left="0" w:leftChars="0" w:firstLine="2937" w:firstLineChars="918"/>
        <w:jc w:val="left"/>
        <w:rPr>
          <w:rFonts w:hint="eastAsia" w:ascii="仿宋" w:hAnsi="仿宋" w:eastAsia="仿宋" w:cs="仿宋"/>
          <w:sz w:val="32"/>
          <w:szCs w:val="32"/>
        </w:rPr>
      </w:pPr>
      <w:r>
        <w:rPr>
          <w:rFonts w:hint="eastAsia" w:ascii="仿宋" w:hAnsi="仿宋" w:eastAsia="仿宋" w:cs="仿宋"/>
          <w:sz w:val="32"/>
          <w:szCs w:val="32"/>
        </w:rPr>
        <w:t>投标人：</w:t>
      </w:r>
      <w:r>
        <w:rPr>
          <w:rFonts w:hint="eastAsia" w:ascii="仿宋" w:hAnsi="仿宋" w:eastAsia="仿宋" w:cs="仿宋"/>
          <w:sz w:val="32"/>
          <w:szCs w:val="32"/>
          <w:u w:val="single"/>
        </w:rPr>
        <w:t xml:space="preserve">                   </w:t>
      </w:r>
      <w:r>
        <w:rPr>
          <w:rFonts w:hint="eastAsia" w:ascii="仿宋" w:hAnsi="仿宋" w:eastAsia="仿宋" w:cs="仿宋"/>
          <w:sz w:val="32"/>
          <w:szCs w:val="32"/>
        </w:rPr>
        <w:t>（盖单位章）</w:t>
      </w:r>
    </w:p>
    <w:p w14:paraId="2E578494">
      <w:pPr>
        <w:spacing w:line="540" w:lineRule="exact"/>
        <w:ind w:left="0" w:leftChars="0" w:firstLine="2937" w:firstLineChars="918"/>
        <w:jc w:val="left"/>
        <w:rPr>
          <w:rFonts w:hint="eastAsia" w:ascii="仿宋" w:hAnsi="仿宋" w:eastAsia="仿宋" w:cs="仿宋"/>
          <w:sz w:val="32"/>
          <w:szCs w:val="32"/>
        </w:rPr>
      </w:pPr>
      <w:r>
        <w:rPr>
          <w:rFonts w:hint="eastAsia" w:ascii="仿宋" w:hAnsi="仿宋" w:eastAsia="仿宋" w:cs="仿宋"/>
          <w:sz w:val="32"/>
          <w:szCs w:val="32"/>
        </w:rPr>
        <w:t>法定代表人：         （签字或盖章）</w:t>
      </w:r>
    </w:p>
    <w:p w14:paraId="091F2A2E">
      <w:pPr>
        <w:spacing w:line="540" w:lineRule="exact"/>
        <w:ind w:left="0" w:leftChars="0" w:firstLine="2937" w:firstLineChars="918"/>
        <w:jc w:val="left"/>
        <w:rPr>
          <w:rFonts w:hint="eastAsia" w:ascii="宋体" w:hAnsi="宋体"/>
          <w:b/>
          <w:kern w:val="20"/>
          <w:sz w:val="52"/>
          <w:szCs w:val="5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    月    日</w:t>
      </w:r>
    </w:p>
    <w:p w14:paraId="46F8117D">
      <w:pPr>
        <w:pStyle w:val="2"/>
        <w:keepNext w:val="0"/>
        <w:keepLines w:val="0"/>
        <w:pageBreakBefore w:val="0"/>
        <w:kinsoku/>
        <w:wordWrap/>
        <w:overflowPunct/>
        <w:topLinePunct w:val="0"/>
        <w:autoSpaceDE/>
        <w:autoSpaceDN/>
        <w:bidi w:val="0"/>
        <w:spacing w:line="460" w:lineRule="exact"/>
        <w:ind w:left="0" w:leftChars="0" w:firstLine="0" w:firstLineChars="0"/>
        <w:textAlignment w:val="auto"/>
        <w:rPr>
          <w:rFonts w:hint="eastAsia"/>
        </w:rPr>
      </w:pPr>
    </w:p>
    <w:p w14:paraId="4B3B656F">
      <w:pPr>
        <w:pStyle w:val="2"/>
        <w:keepNext w:val="0"/>
        <w:keepLines w:val="0"/>
        <w:pageBreakBefore w:val="0"/>
        <w:kinsoku/>
        <w:wordWrap/>
        <w:overflowPunct/>
        <w:topLinePunct w:val="0"/>
        <w:autoSpaceDE/>
        <w:autoSpaceDN/>
        <w:bidi w:val="0"/>
        <w:spacing w:line="460" w:lineRule="exact"/>
        <w:ind w:left="0" w:leftChars="0" w:firstLine="0" w:firstLineChars="0"/>
        <w:textAlignment w:val="auto"/>
        <w:rPr>
          <w:rFonts w:hint="eastAsia"/>
        </w:rPr>
      </w:pPr>
    </w:p>
    <w:p w14:paraId="21BC8091">
      <w:pPr>
        <w:pStyle w:val="2"/>
        <w:keepNext w:val="0"/>
        <w:keepLines w:val="0"/>
        <w:pageBreakBefore w:val="0"/>
        <w:kinsoku/>
        <w:wordWrap/>
        <w:overflowPunct/>
        <w:topLinePunct w:val="0"/>
        <w:autoSpaceDE/>
        <w:autoSpaceDN/>
        <w:bidi w:val="0"/>
        <w:spacing w:line="460" w:lineRule="exact"/>
        <w:ind w:left="0" w:leftChars="0" w:firstLine="0" w:firstLineChars="0"/>
        <w:textAlignment w:val="auto"/>
        <w:rPr>
          <w:rFonts w:hint="eastAsia"/>
        </w:rPr>
      </w:pPr>
    </w:p>
    <w:p w14:paraId="6D246717">
      <w:pPr>
        <w:pStyle w:val="2"/>
        <w:keepNext w:val="0"/>
        <w:keepLines w:val="0"/>
        <w:pageBreakBefore w:val="0"/>
        <w:kinsoku/>
        <w:wordWrap/>
        <w:overflowPunct/>
        <w:topLinePunct w:val="0"/>
        <w:autoSpaceDE/>
        <w:autoSpaceDN/>
        <w:bidi w:val="0"/>
        <w:spacing w:line="460" w:lineRule="exact"/>
        <w:textAlignment w:val="auto"/>
        <w:rPr>
          <w:rFonts w:hint="eastAsia"/>
        </w:rPr>
      </w:pPr>
    </w:p>
    <w:p w14:paraId="24A0DCC4">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ind w:left="0" w:hanging="10654" w:hangingChars="2412"/>
        <w:jc w:val="center"/>
        <w:textAlignment w:val="auto"/>
        <w:rPr>
          <w:rFonts w:hint="eastAsia"/>
        </w:rPr>
      </w:pPr>
      <w:r>
        <w:rPr>
          <w:rFonts w:hint="default" w:ascii="仿宋" w:hAnsi="仿宋" w:eastAsia="仿宋" w:cs="仿宋"/>
          <w:b/>
          <w:kern w:val="20"/>
          <w:sz w:val="44"/>
          <w:szCs w:val="44"/>
          <w:lang w:val="en-US" w:eastAsia="zh-CN"/>
        </w:rPr>
        <w:drawing>
          <wp:anchor distT="0" distB="0" distL="114300" distR="114300" simplePos="0" relativeHeight="251660288" behindDoc="1" locked="0" layoutInCell="1" allowOverlap="1">
            <wp:simplePos x="0" y="0"/>
            <wp:positionH relativeFrom="column">
              <wp:posOffset>1281430</wp:posOffset>
            </wp:positionH>
            <wp:positionV relativeFrom="paragraph">
              <wp:posOffset>-498475</wp:posOffset>
            </wp:positionV>
            <wp:extent cx="3314700" cy="485775"/>
            <wp:effectExtent l="0" t="0" r="0" b="9525"/>
            <wp:wrapSquare wrapText="bothSides"/>
            <wp:docPr id="3"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
                    <pic:cNvPicPr>
                      <a:picLocks noChangeAspect="1"/>
                    </pic:cNvPicPr>
                  </pic:nvPicPr>
                  <pic:blipFill>
                    <a:blip r:embed="rId5"/>
                    <a:stretch>
                      <a:fillRect/>
                    </a:stretch>
                  </pic:blipFill>
                  <pic:spPr>
                    <a:xfrm>
                      <a:off x="0" y="0"/>
                      <a:ext cx="3314700" cy="485775"/>
                    </a:xfrm>
                    <a:prstGeom prst="rect">
                      <a:avLst/>
                    </a:prstGeom>
                    <a:noFill/>
                    <a:ln>
                      <a:noFill/>
                    </a:ln>
                  </pic:spPr>
                </pic:pic>
              </a:graphicData>
            </a:graphic>
          </wp:anchor>
        </w:drawing>
      </w:r>
      <w:r>
        <w:rPr>
          <w:rFonts w:hint="eastAsia" w:ascii="仿宋" w:hAnsi="仿宋" w:eastAsia="仿宋" w:cs="仿宋"/>
          <w:b/>
          <w:kern w:val="20"/>
          <w:sz w:val="44"/>
          <w:szCs w:val="44"/>
          <w:lang w:val="en-US" w:eastAsia="zh-CN"/>
        </w:rPr>
        <w:t>加气块盘运邮箱</w:t>
      </w:r>
      <w:r>
        <w:rPr>
          <w:rFonts w:hint="eastAsia" w:ascii="仿宋" w:hAnsi="仿宋" w:eastAsia="仿宋" w:cs="仿宋"/>
          <w:b/>
          <w:kern w:val="20"/>
          <w:sz w:val="44"/>
          <w:szCs w:val="44"/>
        </w:rPr>
        <w:t>报价单</w:t>
      </w:r>
    </w:p>
    <w:p w14:paraId="59511D8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pacing w:val="-6"/>
          <w:sz w:val="28"/>
          <w:szCs w:val="28"/>
        </w:rPr>
      </w:pPr>
      <w:r>
        <w:rPr>
          <w:rFonts w:hint="eastAsia" w:ascii="仿宋" w:hAnsi="仿宋" w:eastAsia="仿宋" w:cs="仿宋"/>
          <w:kern w:val="20"/>
          <w:sz w:val="28"/>
          <w:szCs w:val="28"/>
        </w:rPr>
        <w:t>单位/From：万基</w:t>
      </w:r>
      <w:r>
        <w:rPr>
          <w:rFonts w:hint="eastAsia" w:ascii="仿宋" w:hAnsi="仿宋" w:eastAsia="仿宋" w:cs="仿宋"/>
          <w:kern w:val="20"/>
          <w:sz w:val="28"/>
          <w:szCs w:val="28"/>
          <w:lang w:val="en-US" w:eastAsia="zh-CN"/>
        </w:rPr>
        <w:t>经营管理部招标办</w:t>
      </w:r>
      <w:r>
        <w:rPr>
          <w:rFonts w:hint="eastAsia" w:ascii="仿宋" w:hAnsi="仿宋" w:eastAsia="仿宋" w:cs="仿宋"/>
          <w:kern w:val="20"/>
          <w:sz w:val="28"/>
          <w:szCs w:val="28"/>
        </w:rPr>
        <w:t xml:space="preserve"> </w:t>
      </w:r>
      <w:r>
        <w:rPr>
          <w:rFonts w:hint="eastAsia" w:ascii="仿宋" w:hAnsi="仿宋" w:eastAsia="仿宋" w:cs="仿宋"/>
          <w:kern w:val="10"/>
          <w:sz w:val="28"/>
          <w:szCs w:val="28"/>
        </w:rPr>
        <w:t xml:space="preserve">       单位/T</w:t>
      </w:r>
      <w:r>
        <w:rPr>
          <w:rFonts w:hint="eastAsia" w:ascii="仿宋" w:hAnsi="仿宋" w:eastAsia="仿宋" w:cs="仿宋"/>
          <w:kern w:val="20"/>
          <w:sz w:val="28"/>
          <w:szCs w:val="28"/>
        </w:rPr>
        <w:t>o：</w:t>
      </w:r>
      <w:r>
        <w:rPr>
          <w:rFonts w:hint="eastAsia" w:ascii="仿宋" w:hAnsi="仿宋" w:eastAsia="仿宋" w:cs="仿宋"/>
          <w:kern w:val="20"/>
          <w:sz w:val="28"/>
          <w:szCs w:val="28"/>
          <w:u w:val="single"/>
        </w:rPr>
        <w:t xml:space="preserve">                                </w:t>
      </w:r>
    </w:p>
    <w:p w14:paraId="61C6369A">
      <w:pPr>
        <w:keepNext w:val="0"/>
        <w:keepLines w:val="0"/>
        <w:pageBreakBefore w:val="0"/>
        <w:widowControl w:val="0"/>
        <w:kinsoku/>
        <w:wordWrap/>
        <w:overflowPunct/>
        <w:topLinePunct w:val="0"/>
        <w:autoSpaceDE/>
        <w:autoSpaceDN/>
        <w:bidi w:val="0"/>
        <w:adjustRightInd/>
        <w:snapToGrid/>
        <w:spacing w:line="480" w:lineRule="exact"/>
        <w:ind w:left="360" w:hanging="420" w:hangingChars="150"/>
        <w:textAlignment w:val="auto"/>
        <w:rPr>
          <w:rFonts w:hint="eastAsia" w:ascii="仿宋" w:hAnsi="仿宋" w:eastAsia="仿宋" w:cs="仿宋"/>
          <w:kern w:val="20"/>
          <w:sz w:val="28"/>
          <w:szCs w:val="28"/>
          <w:u w:val="single"/>
        </w:rPr>
      </w:pPr>
      <w:r>
        <w:rPr>
          <w:rFonts w:hint="eastAsia" w:ascii="仿宋" w:hAnsi="仿宋" w:eastAsia="仿宋" w:cs="仿宋"/>
          <w:kern w:val="20"/>
          <w:sz w:val="28"/>
          <w:szCs w:val="28"/>
        </w:rPr>
        <w:t>地址/Ad：河南洛阳新安县产业集聚区      地址/Ad：</w:t>
      </w:r>
      <w:r>
        <w:rPr>
          <w:rFonts w:hint="eastAsia" w:ascii="仿宋" w:hAnsi="仿宋" w:eastAsia="仿宋" w:cs="仿宋"/>
          <w:kern w:val="20"/>
          <w:sz w:val="28"/>
          <w:szCs w:val="28"/>
          <w:u w:val="single"/>
        </w:rPr>
        <w:t xml:space="preserve">                                 </w:t>
      </w:r>
    </w:p>
    <w:p w14:paraId="19849F7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kern w:val="20"/>
          <w:sz w:val="28"/>
          <w:szCs w:val="28"/>
        </w:rPr>
      </w:pPr>
      <w:r>
        <w:rPr>
          <w:rFonts w:hint="eastAsia" w:ascii="仿宋" w:hAnsi="仿宋" w:eastAsia="仿宋" w:cs="仿宋"/>
          <w:kern w:val="20"/>
          <w:sz w:val="28"/>
          <w:szCs w:val="28"/>
        </w:rPr>
        <w:t>办公室/Tel：0379-6733</w:t>
      </w:r>
      <w:r>
        <w:rPr>
          <w:rFonts w:hint="eastAsia" w:ascii="仿宋" w:hAnsi="仿宋" w:eastAsia="仿宋" w:cs="仿宋"/>
          <w:kern w:val="20"/>
          <w:sz w:val="28"/>
          <w:szCs w:val="28"/>
          <w:lang w:val="en-US" w:eastAsia="zh-CN"/>
        </w:rPr>
        <w:t>2530</w:t>
      </w:r>
      <w:r>
        <w:rPr>
          <w:rFonts w:hint="eastAsia" w:ascii="仿宋" w:hAnsi="仿宋" w:eastAsia="仿宋" w:cs="仿宋"/>
          <w:kern w:val="20"/>
          <w:sz w:val="28"/>
          <w:szCs w:val="28"/>
        </w:rPr>
        <w:t xml:space="preserve">              手机/Tel：</w:t>
      </w:r>
      <w:r>
        <w:rPr>
          <w:rFonts w:hint="eastAsia" w:ascii="仿宋" w:hAnsi="仿宋" w:eastAsia="仿宋" w:cs="仿宋"/>
          <w:kern w:val="20"/>
          <w:sz w:val="28"/>
          <w:szCs w:val="28"/>
          <w:u w:val="single"/>
        </w:rPr>
        <w:t xml:space="preserve">                           </w:t>
      </w:r>
      <w:r>
        <w:rPr>
          <w:rFonts w:hint="eastAsia" w:ascii="仿宋" w:hAnsi="仿宋" w:eastAsia="仿宋" w:cs="仿宋"/>
          <w:kern w:val="20"/>
          <w:sz w:val="28"/>
          <w:szCs w:val="28"/>
          <w:u w:val="single"/>
          <w:lang w:val="en-US" w:eastAsia="zh-CN"/>
        </w:rPr>
        <w:t xml:space="preserve"> </w:t>
      </w:r>
      <w:r>
        <w:rPr>
          <w:rFonts w:hint="eastAsia" w:ascii="仿宋" w:hAnsi="仿宋" w:eastAsia="仿宋" w:cs="仿宋"/>
          <w:kern w:val="20"/>
          <w:sz w:val="28"/>
          <w:szCs w:val="28"/>
        </w:rPr>
        <w:t xml:space="preserve">   </w:t>
      </w:r>
    </w:p>
    <w:p w14:paraId="6A78AAF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kern w:val="20"/>
          <w:sz w:val="28"/>
          <w:szCs w:val="28"/>
        </w:rPr>
      </w:pPr>
      <w:r>
        <w:rPr>
          <w:rFonts w:hint="eastAsia" w:ascii="仿宋" w:hAnsi="仿宋" w:eastAsia="仿宋" w:cs="仿宋"/>
          <w:kern w:val="20"/>
          <w:sz w:val="28"/>
          <w:szCs w:val="28"/>
        </w:rPr>
        <w:t>姓名/Name：</w:t>
      </w:r>
      <w:r>
        <w:rPr>
          <w:rFonts w:hint="eastAsia" w:ascii="仿宋" w:hAnsi="仿宋" w:eastAsia="仿宋" w:cs="仿宋"/>
          <w:kern w:val="20"/>
          <w:sz w:val="28"/>
          <w:szCs w:val="28"/>
          <w:lang w:val="en-US" w:eastAsia="zh-CN"/>
        </w:rPr>
        <w:t>陈攀涛</w:t>
      </w:r>
      <w:r>
        <w:rPr>
          <w:rFonts w:hint="eastAsia" w:ascii="仿宋" w:hAnsi="仿宋" w:eastAsia="仿宋" w:cs="仿宋"/>
          <w:kern w:val="20"/>
          <w:sz w:val="28"/>
          <w:szCs w:val="28"/>
        </w:rPr>
        <w:t xml:space="preserve">                      姓名/Name：</w:t>
      </w:r>
      <w:r>
        <w:rPr>
          <w:rFonts w:hint="eastAsia" w:ascii="仿宋" w:hAnsi="仿宋" w:eastAsia="仿宋" w:cs="仿宋"/>
          <w:kern w:val="20"/>
          <w:sz w:val="28"/>
          <w:szCs w:val="28"/>
          <w:u w:val="single"/>
        </w:rPr>
        <w:t xml:space="preserve">                         </w:t>
      </w:r>
      <w:r>
        <w:rPr>
          <w:rFonts w:hint="eastAsia" w:ascii="仿宋" w:hAnsi="仿宋" w:eastAsia="仿宋" w:cs="仿宋"/>
          <w:kern w:val="20"/>
          <w:sz w:val="28"/>
          <w:szCs w:val="28"/>
          <w:u w:val="single"/>
          <w:lang w:val="en-US" w:eastAsia="zh-CN"/>
        </w:rPr>
        <w:t xml:space="preserve">  </w:t>
      </w:r>
      <w:r>
        <w:rPr>
          <w:rFonts w:hint="eastAsia" w:ascii="仿宋" w:hAnsi="仿宋" w:eastAsia="仿宋" w:cs="仿宋"/>
          <w:kern w:val="20"/>
          <w:sz w:val="28"/>
          <w:szCs w:val="28"/>
        </w:rPr>
        <w:t xml:space="preserve">     </w:t>
      </w:r>
    </w:p>
    <w:p w14:paraId="7A8B154D">
      <w:pPr>
        <w:keepNext w:val="0"/>
        <w:keepLines w:val="0"/>
        <w:pageBreakBefore w:val="0"/>
        <w:widowControl w:val="0"/>
        <w:kinsoku/>
        <w:wordWrap/>
        <w:overflowPunct/>
        <w:topLinePunct w:val="0"/>
        <w:autoSpaceDE/>
        <w:autoSpaceDN/>
        <w:bidi w:val="0"/>
        <w:adjustRightInd/>
        <w:snapToGrid/>
        <w:spacing w:after="156" w:afterLines="50" w:line="480" w:lineRule="exact"/>
        <w:textAlignment w:val="auto"/>
        <w:rPr>
          <w:rFonts w:hint="eastAsia" w:ascii="仿宋" w:hAnsi="仿宋" w:eastAsia="仿宋" w:cs="仿宋"/>
          <w:b/>
          <w:kern w:val="20"/>
          <w:sz w:val="28"/>
          <w:szCs w:val="28"/>
          <w:lang w:val="en-US" w:eastAsia="zh-CN"/>
        </w:rPr>
      </w:pPr>
      <w:r>
        <w:rPr>
          <w:rFonts w:hint="eastAsia" w:ascii="仿宋" w:hAnsi="仿宋" w:eastAsia="仿宋" w:cs="仿宋"/>
          <w:kern w:val="20"/>
          <w:sz w:val="28"/>
          <w:szCs w:val="28"/>
        </w:rPr>
        <w:t>邮箱/E-mail：</w:t>
      </w:r>
      <w:r>
        <w:rPr>
          <w:rFonts w:hint="eastAsia" w:ascii="仿宋" w:hAnsi="仿宋" w:eastAsia="仿宋" w:cs="仿宋"/>
          <w:kern w:val="20"/>
          <w:sz w:val="28"/>
          <w:szCs w:val="28"/>
          <w:lang w:val="en-US" w:eastAsia="zh-CN"/>
        </w:rPr>
        <w:t>wj_zhaobiao666@163.com</w:t>
      </w:r>
      <w:r>
        <w:rPr>
          <w:rFonts w:hint="eastAsia" w:ascii="仿宋" w:hAnsi="仿宋" w:eastAsia="仿宋" w:cs="仿宋"/>
          <w:kern w:val="20"/>
          <w:sz w:val="28"/>
          <w:szCs w:val="28"/>
        </w:rPr>
        <w:t xml:space="preserve">    邮箱/E-mail：</w:t>
      </w:r>
      <w:r>
        <w:rPr>
          <w:rFonts w:hint="eastAsia" w:ascii="仿宋" w:hAnsi="仿宋" w:eastAsia="仿宋" w:cs="仿宋"/>
          <w:kern w:val="20"/>
          <w:sz w:val="28"/>
          <w:szCs w:val="28"/>
          <w:u w:val="single"/>
          <w:lang w:val="en-US" w:eastAsia="zh-CN"/>
        </w:rPr>
        <w:t xml:space="preserve">                       </w:t>
      </w:r>
      <w:r>
        <w:rPr>
          <w:rFonts w:hint="eastAsia" w:ascii="仿宋" w:hAnsi="仿宋" w:eastAsia="仿宋" w:cs="仿宋"/>
          <w:kern w:val="20"/>
          <w:sz w:val="28"/>
          <w:szCs w:val="28"/>
          <w:u w:val="single"/>
        </w:rPr>
        <w:t xml:space="preserve"> </w:t>
      </w:r>
      <w:r>
        <w:rPr>
          <w:rFonts w:hint="eastAsia" w:ascii="仿宋" w:hAnsi="仿宋" w:eastAsia="仿宋" w:cs="仿宋"/>
          <w:kern w:val="20"/>
          <w:sz w:val="28"/>
          <w:szCs w:val="28"/>
          <w:u w:val="single"/>
          <w:lang w:val="en-US" w:eastAsia="zh-CN"/>
        </w:rPr>
        <w:t xml:space="preserve"> </w:t>
      </w:r>
    </w:p>
    <w:tbl>
      <w:tblPr>
        <w:tblStyle w:val="10"/>
        <w:tblW w:w="91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2445"/>
        <w:gridCol w:w="2130"/>
        <w:gridCol w:w="2679"/>
      </w:tblGrid>
      <w:tr w14:paraId="1C07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64" w:type="dxa"/>
            <w:noWrap w:val="0"/>
            <w:vAlign w:val="center"/>
          </w:tcPr>
          <w:p w14:paraId="151C1DF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运输物资</w:t>
            </w:r>
          </w:p>
        </w:tc>
        <w:tc>
          <w:tcPr>
            <w:tcW w:w="2445" w:type="dxa"/>
            <w:noWrap w:val="0"/>
            <w:vAlign w:val="center"/>
          </w:tcPr>
          <w:p w14:paraId="2385AB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运输</w:t>
            </w:r>
            <w:r>
              <w:rPr>
                <w:rFonts w:hint="eastAsia" w:ascii="仿宋" w:hAnsi="仿宋" w:eastAsia="仿宋" w:cs="仿宋"/>
                <w:sz w:val="28"/>
                <w:szCs w:val="28"/>
                <w:lang w:val="en-US" w:eastAsia="zh-CN"/>
              </w:rPr>
              <w:t>路线</w:t>
            </w:r>
          </w:p>
        </w:tc>
        <w:tc>
          <w:tcPr>
            <w:tcW w:w="2130" w:type="dxa"/>
            <w:noWrap w:val="0"/>
            <w:vAlign w:val="center"/>
          </w:tcPr>
          <w:p w14:paraId="7D8CC0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运量（立方米）</w:t>
            </w:r>
          </w:p>
        </w:tc>
        <w:tc>
          <w:tcPr>
            <w:tcW w:w="2679" w:type="dxa"/>
            <w:noWrap w:val="0"/>
            <w:vAlign w:val="center"/>
          </w:tcPr>
          <w:p w14:paraId="4B3786B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包干运费报价</w:t>
            </w:r>
          </w:p>
          <w:p w14:paraId="31958B5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元/立方米</w:t>
            </w:r>
            <w:r>
              <w:rPr>
                <w:rFonts w:hint="eastAsia" w:ascii="仿宋" w:hAnsi="仿宋" w:eastAsia="仿宋" w:cs="仿宋"/>
                <w:sz w:val="28"/>
                <w:szCs w:val="28"/>
              </w:rPr>
              <w:t>）</w:t>
            </w:r>
          </w:p>
        </w:tc>
      </w:tr>
      <w:tr w14:paraId="38AF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864" w:type="dxa"/>
            <w:noWrap w:val="0"/>
            <w:vAlign w:val="center"/>
          </w:tcPr>
          <w:p w14:paraId="08C8C07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lang w:val="en-US" w:eastAsia="zh-CN"/>
              </w:rPr>
            </w:pPr>
            <w:bookmarkStart w:id="0" w:name="OLE_LINK14" w:colFirst="0" w:colLast="1"/>
            <w:r>
              <w:rPr>
                <w:rFonts w:hint="eastAsia" w:ascii="仿宋" w:hAnsi="仿宋" w:eastAsia="仿宋" w:cs="仿宋"/>
                <w:color w:val="auto"/>
                <w:sz w:val="24"/>
                <w:szCs w:val="24"/>
                <w:lang w:val="en-US" w:eastAsia="zh-CN"/>
              </w:rPr>
              <w:t>加气块砖（含空托盘回收）</w:t>
            </w:r>
          </w:p>
        </w:tc>
        <w:tc>
          <w:tcPr>
            <w:tcW w:w="2445" w:type="dxa"/>
            <w:noWrap w:val="0"/>
            <w:vAlign w:val="center"/>
          </w:tcPr>
          <w:p w14:paraId="28E61ECB">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墙材公司生产现场--万基铝业二分厂、万基铝加工</w:t>
            </w:r>
          </w:p>
        </w:tc>
        <w:tc>
          <w:tcPr>
            <w:tcW w:w="2130" w:type="dxa"/>
            <w:noWrap w:val="0"/>
            <w:vAlign w:val="center"/>
          </w:tcPr>
          <w:p w14:paraId="567492B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 xml:space="preserve"> </w:t>
            </w:r>
            <w:bookmarkStart w:id="1" w:name="OLE_LINK19"/>
            <w:r>
              <w:rPr>
                <w:rFonts w:hint="eastAsia" w:ascii="仿宋" w:hAnsi="仿宋" w:eastAsia="仿宋" w:cs="仿宋"/>
                <w:sz w:val="24"/>
                <w:szCs w:val="24"/>
                <w:lang w:eastAsia="zh-CN"/>
              </w:rPr>
              <w:t>以实际发生量为准</w:t>
            </w:r>
            <w:bookmarkEnd w:id="1"/>
          </w:p>
        </w:tc>
        <w:tc>
          <w:tcPr>
            <w:tcW w:w="2679" w:type="dxa"/>
            <w:noWrap w:val="0"/>
            <w:vAlign w:val="center"/>
          </w:tcPr>
          <w:p w14:paraId="1A7077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8"/>
                <w:szCs w:val="28"/>
                <w:lang w:val="en-US" w:eastAsia="zh-CN"/>
              </w:rPr>
            </w:pPr>
          </w:p>
        </w:tc>
      </w:tr>
      <w:bookmarkEnd w:id="0"/>
      <w:tr w14:paraId="4139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18" w:type="dxa"/>
            <w:gridSpan w:val="4"/>
            <w:noWrap w:val="0"/>
            <w:vAlign w:val="center"/>
          </w:tcPr>
          <w:p w14:paraId="5D72CDB3">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rPr>
                <w:rFonts w:hint="default" w:eastAsia="仿宋"/>
                <w:lang w:val="en-US" w:eastAsia="zh-CN"/>
              </w:rPr>
            </w:pPr>
            <w:r>
              <w:rPr>
                <w:rFonts w:hint="eastAsia" w:ascii="仿宋" w:hAnsi="仿宋" w:eastAsia="仿宋" w:cs="仿宋"/>
                <w:sz w:val="24"/>
                <w:szCs w:val="24"/>
                <w:lang w:val="en-US" w:eastAsia="zh-CN"/>
              </w:rPr>
              <w:t>备注：本次招标设置拦标价3元/立方米，超过拦标价的报价不予评标。</w:t>
            </w:r>
          </w:p>
        </w:tc>
      </w:tr>
    </w:tbl>
    <w:p w14:paraId="1743CA7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报价说明：</w:t>
      </w:r>
    </w:p>
    <w:p w14:paraId="4B88FD7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lang w:val="en-US" w:eastAsia="zh-CN"/>
        </w:rPr>
        <w:t>1、</w:t>
      </w:r>
      <w:r>
        <w:rPr>
          <w:rFonts w:hint="eastAsia" w:ascii="仿宋" w:hAnsi="仿宋" w:eastAsia="仿宋" w:cs="仿宋"/>
          <w:sz w:val="28"/>
          <w:szCs w:val="28"/>
        </w:rPr>
        <w:t>报价有效期：</w:t>
      </w:r>
      <w:r>
        <w:rPr>
          <w:rFonts w:hint="eastAsia" w:ascii="仿宋" w:hAnsi="仿宋" w:eastAsia="仿宋" w:cs="仿宋"/>
          <w:sz w:val="28"/>
          <w:szCs w:val="28"/>
          <w:u w:val="single"/>
          <w:lang w:val="en-US" w:eastAsia="zh-CN"/>
        </w:rPr>
        <w:t xml:space="preserve"> 90天 </w:t>
      </w:r>
      <w:r>
        <w:rPr>
          <w:rFonts w:hint="eastAsia" w:ascii="仿宋" w:hAnsi="仿宋" w:eastAsia="仿宋" w:cs="仿宋"/>
          <w:sz w:val="28"/>
          <w:szCs w:val="28"/>
        </w:rPr>
        <w:t>（报价承诺的期限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税率</w:t>
      </w:r>
      <w:r>
        <w:rPr>
          <w:rFonts w:hint="eastAsia" w:ascii="仿宋" w:hAnsi="仿宋" w:eastAsia="仿宋" w:cs="仿宋"/>
          <w:kern w:val="20"/>
          <w:sz w:val="28"/>
          <w:szCs w:val="28"/>
          <w:u w:val="none"/>
          <w:lang w:val="en-US" w:eastAsia="zh-CN"/>
        </w:rPr>
        <w:t>9%</w:t>
      </w:r>
      <w:r>
        <w:rPr>
          <w:rFonts w:hint="eastAsia" w:ascii="仿宋" w:hAnsi="仿宋" w:eastAsia="仿宋" w:cs="仿宋"/>
          <w:sz w:val="28"/>
          <w:szCs w:val="28"/>
          <w:u w:val="none"/>
        </w:rPr>
        <w:t>。</w:t>
      </w:r>
    </w:p>
    <w:p w14:paraId="24A3E2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2、付款方式：先行垫资，数据核对无误，开具发票后，次月全承兑结算。</w:t>
      </w:r>
    </w:p>
    <w:p w14:paraId="7F53FE5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0"/>
        <w:jc w:val="both"/>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b w:val="0"/>
          <w:bCs w:val="0"/>
          <w:color w:val="000000"/>
          <w:sz w:val="28"/>
          <w:szCs w:val="28"/>
          <w:lang w:val="en-US" w:eastAsia="zh-CN"/>
        </w:rPr>
        <w:t>投标人承诺：</w:t>
      </w:r>
    </w:p>
    <w:p w14:paraId="4D171C0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（1）我公司响应本次招标文件要求及评标办法；</w:t>
      </w:r>
    </w:p>
    <w:p w14:paraId="6D500219">
      <w:pPr>
        <w:keepNext w:val="0"/>
        <w:keepLines w:val="0"/>
        <w:pageBreakBefore w:val="0"/>
        <w:widowControl w:val="0"/>
        <w:tabs>
          <w:tab w:val="left" w:pos="6945"/>
        </w:tabs>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（2）我公司一旦中标将严格按所签订合同履行合同义务，如未履行合同或违约自愿接受考核。</w:t>
      </w:r>
    </w:p>
    <w:p w14:paraId="228F4BA5">
      <w:pPr>
        <w:keepNext w:val="0"/>
        <w:keepLines w:val="0"/>
        <w:pageBreakBefore w:val="0"/>
        <w:widowControl w:val="0"/>
        <w:tabs>
          <w:tab w:val="left" w:pos="6945"/>
        </w:tabs>
        <w:kinsoku/>
        <w:wordWrap/>
        <w:overflowPunct/>
        <w:topLinePunct w:val="0"/>
        <w:autoSpaceDE/>
        <w:autoSpaceDN/>
        <w:bidi w:val="0"/>
        <w:adjustRightInd/>
        <w:snapToGrid/>
        <w:spacing w:line="480" w:lineRule="exact"/>
        <w:ind w:firstLine="280" w:firstLineChars="100"/>
        <w:textAlignment w:val="auto"/>
        <w:rPr>
          <w:rFonts w:hint="default"/>
          <w:lang w:val="en-US" w:eastAsia="zh-CN"/>
        </w:rPr>
      </w:pPr>
      <w:r>
        <w:rPr>
          <w:rFonts w:hint="eastAsia" w:ascii="仿宋" w:hAnsi="仿宋" w:eastAsia="仿宋" w:cs="仿宋"/>
          <w:b w:val="0"/>
          <w:bCs w:val="0"/>
          <w:color w:val="000000"/>
          <w:sz w:val="28"/>
          <w:szCs w:val="28"/>
          <w:lang w:val="en-US" w:eastAsia="zh-CN"/>
        </w:rPr>
        <w:t>（3）我公司承诺本次运输满足环保管控要求；</w:t>
      </w:r>
    </w:p>
    <w:p w14:paraId="111BD2E2">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sz w:val="28"/>
          <w:szCs w:val="28"/>
          <w:lang w:val="en-US" w:eastAsia="zh-CN"/>
        </w:rPr>
        <w:t xml:space="preserve">  4、</w:t>
      </w:r>
      <w:r>
        <w:rPr>
          <w:rFonts w:hint="eastAsia" w:ascii="仿宋" w:hAnsi="仿宋" w:eastAsia="仿宋" w:cs="仿宋"/>
          <w:b w:val="0"/>
          <w:bCs w:val="0"/>
          <w:color w:val="000000"/>
          <w:kern w:val="2"/>
          <w:sz w:val="28"/>
          <w:szCs w:val="28"/>
          <w:lang w:val="en-US" w:eastAsia="zh-CN" w:bidi="ar-SA"/>
        </w:rPr>
        <w:t>请各投标单位在2026年2月9日8:00--11:00将报价单信息填报完整并签字盖章发送至邮箱wj_zhaobiao666@163.com。</w:t>
      </w:r>
    </w:p>
    <w:p w14:paraId="42B304F4">
      <w:pPr>
        <w:keepNext w:val="0"/>
        <w:keepLines w:val="0"/>
        <w:pageBreakBefore w:val="0"/>
        <w:widowControl w:val="0"/>
        <w:tabs>
          <w:tab w:val="left" w:pos="6945"/>
        </w:tabs>
        <w:kinsoku/>
        <w:wordWrap/>
        <w:overflowPunct/>
        <w:topLinePunct w:val="0"/>
        <w:autoSpaceDE/>
        <w:autoSpaceDN/>
        <w:bidi w:val="0"/>
        <w:adjustRightInd/>
        <w:snapToGrid/>
        <w:spacing w:line="480" w:lineRule="exact"/>
        <w:ind w:firstLine="5320" w:firstLineChars="1900"/>
        <w:textAlignment w:val="auto"/>
        <w:rPr>
          <w:rFonts w:hint="eastAsia" w:ascii="仿宋" w:hAnsi="仿宋" w:eastAsia="仿宋" w:cs="仿宋"/>
          <w:sz w:val="28"/>
          <w:szCs w:val="28"/>
        </w:rPr>
      </w:pPr>
      <w:r>
        <w:rPr>
          <w:rFonts w:hint="eastAsia" w:ascii="仿宋" w:hAnsi="仿宋" w:eastAsia="仿宋" w:cs="仿宋"/>
          <w:sz w:val="28"/>
          <w:szCs w:val="28"/>
        </w:rPr>
        <w:t>报价单位（盖章）：</w:t>
      </w:r>
      <w:r>
        <w:rPr>
          <w:rFonts w:hint="eastAsia" w:ascii="仿宋" w:hAnsi="仿宋" w:eastAsia="仿宋" w:cs="仿宋"/>
          <w:sz w:val="28"/>
          <w:szCs w:val="28"/>
          <w:u w:val="single"/>
        </w:rPr>
        <w:t xml:space="preserve">              </w:t>
      </w:r>
    </w:p>
    <w:p w14:paraId="26D2234D">
      <w:pPr>
        <w:keepNext w:val="0"/>
        <w:keepLines w:val="0"/>
        <w:pageBreakBefore w:val="0"/>
        <w:widowControl w:val="0"/>
        <w:tabs>
          <w:tab w:val="left" w:pos="6945"/>
        </w:tabs>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CN"/>
        </w:rPr>
        <w:t>被委托</w:t>
      </w:r>
      <w:r>
        <w:rPr>
          <w:rFonts w:hint="eastAsia" w:ascii="仿宋" w:hAnsi="仿宋" w:eastAsia="仿宋" w:cs="仿宋"/>
          <w:sz w:val="28"/>
          <w:szCs w:val="28"/>
        </w:rPr>
        <w:t>人：（签字）：</w:t>
      </w:r>
    </w:p>
    <w:p w14:paraId="696145E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宋体-PUA"/>
          <w:sz w:val="30"/>
          <w:szCs w:val="30"/>
          <w:lang w:eastAsia="zh-CN"/>
        </w:rPr>
      </w:pPr>
      <w:r>
        <w:rPr>
          <w:rFonts w:hint="eastAsia" w:ascii="仿宋" w:hAnsi="仿宋" w:eastAsia="仿宋" w:cs="仿宋"/>
          <w:sz w:val="28"/>
          <w:szCs w:val="28"/>
        </w:rPr>
        <w:t xml:space="preserve">                                      报价时间：</w:t>
      </w:r>
      <w:r>
        <w:rPr>
          <w:rFonts w:hint="eastAsia" w:ascii="仿宋" w:hAnsi="仿宋" w:eastAsia="仿宋" w:cs="仿宋"/>
          <w:color w:val="FF0000"/>
          <w:sz w:val="28"/>
          <w:szCs w:val="28"/>
          <w:lang w:eastAsia="zh-CN"/>
        </w:rPr>
        <w:t>2026年2月9日</w:t>
      </w:r>
    </w:p>
    <w:p w14:paraId="17835F6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宋体-PUA"/>
          <w:sz w:val="30"/>
          <w:szCs w:val="30"/>
          <w:lang w:eastAsia="zh-CN"/>
        </w:rPr>
      </w:pPr>
    </w:p>
    <w:p w14:paraId="4CC1BD31">
      <w:pPr>
        <w:pStyle w:val="13"/>
        <w:jc w:val="both"/>
        <w:rPr>
          <w:rFonts w:hint="eastAsia" w:ascii="仿宋" w:hAnsi="仿宋" w:eastAsia="仿宋"/>
          <w:sz w:val="24"/>
          <w:szCs w:val="24"/>
          <w:lang w:val="en-US" w:eastAsia="zh-CN"/>
        </w:rPr>
      </w:pPr>
    </w:p>
    <w:p w14:paraId="53A373BC">
      <w:pPr>
        <w:pStyle w:val="2"/>
        <w:ind w:left="0" w:leftChars="0" w:firstLine="0" w:firstLineChars="0"/>
        <w:rPr>
          <w:rFonts w:hint="default" w:ascii="仿宋" w:hAnsi="仿宋" w:eastAsia="仿宋"/>
          <w:snapToGrid w:val="0"/>
          <w:spacing w:val="6"/>
          <w:kern w:val="0"/>
          <w:sz w:val="28"/>
          <w:szCs w:val="28"/>
          <w:lang w:val="en-US" w:eastAsia="zh-CN"/>
        </w:rPr>
      </w:pPr>
    </w:p>
    <w:p w14:paraId="3468911E">
      <w:pPr>
        <w:spacing w:line="440" w:lineRule="exact"/>
        <w:ind w:firstLine="720" w:firstLineChars="200"/>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附件</w:t>
      </w:r>
    </w:p>
    <w:p w14:paraId="3CD37FCD">
      <w:pPr>
        <w:tabs>
          <w:tab w:val="left" w:pos="5940"/>
        </w:tabs>
        <w:jc w:val="center"/>
        <w:rPr>
          <w:rFonts w:hint="eastAsia"/>
          <w:b/>
          <w:color w:val="auto"/>
          <w:sz w:val="44"/>
          <w:szCs w:val="44"/>
        </w:rPr>
      </w:pPr>
      <w:r>
        <w:rPr>
          <w:rFonts w:hint="eastAsia"/>
          <w:b/>
          <w:color w:val="auto"/>
          <w:sz w:val="44"/>
          <w:szCs w:val="44"/>
        </w:rPr>
        <w:t>运 输 协 议</w:t>
      </w:r>
    </w:p>
    <w:p w14:paraId="2B4B86A5">
      <w:pPr>
        <w:tabs>
          <w:tab w:val="left" w:pos="5940"/>
        </w:tabs>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合同编号：WJQC-YS（20</w:t>
      </w:r>
      <w:r>
        <w:rPr>
          <w:rFonts w:hint="eastAsia" w:ascii="仿宋_GB2312" w:hAnsi="仿宋_GB2312" w:eastAsia="仿宋_GB2312" w:cs="仿宋_GB2312"/>
          <w:bCs/>
          <w:color w:val="auto"/>
          <w:sz w:val="28"/>
          <w:szCs w:val="28"/>
          <w:lang w:val="en-US" w:eastAsia="zh-CN"/>
        </w:rPr>
        <w:t>26</w:t>
      </w:r>
      <w:r>
        <w:rPr>
          <w:rFonts w:hint="eastAsia" w:ascii="仿宋_GB2312" w:hAnsi="仿宋_GB2312" w:eastAsia="仿宋_GB2312" w:cs="仿宋_GB2312"/>
          <w:bCs/>
          <w:color w:val="auto"/>
          <w:sz w:val="28"/>
          <w:szCs w:val="28"/>
        </w:rPr>
        <w:t>）0</w:t>
      </w:r>
      <w:r>
        <w:rPr>
          <w:rFonts w:hint="eastAsia" w:ascii="仿宋_GB2312" w:hAnsi="仿宋_GB2312" w:eastAsia="仿宋_GB2312" w:cs="仿宋_GB2312"/>
          <w:bCs/>
          <w:color w:val="auto"/>
          <w:sz w:val="28"/>
          <w:szCs w:val="28"/>
          <w:lang w:val="en-US" w:eastAsia="zh-CN"/>
        </w:rPr>
        <w:t>09</w:t>
      </w:r>
    </w:p>
    <w:p w14:paraId="0C94D470">
      <w:pPr>
        <w:tabs>
          <w:tab w:val="left" w:pos="5940"/>
        </w:tabs>
        <w:spacing w:line="44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xml:space="preserve">甲方：洛阳万基新型墙材有限公司 </w:t>
      </w:r>
      <w:r>
        <w:rPr>
          <w:rFonts w:hint="eastAsia" w:ascii="仿宋_GB2312" w:hAnsi="仿宋_GB2312" w:eastAsia="仿宋_GB2312" w:cs="仿宋_GB2312"/>
          <w:bCs/>
          <w:color w:val="auto"/>
          <w:sz w:val="28"/>
          <w:szCs w:val="28"/>
          <w:lang w:val="en-US" w:eastAsia="zh-CN"/>
        </w:rPr>
        <w:t xml:space="preserve"> </w:t>
      </w:r>
      <w:r>
        <w:rPr>
          <w:rFonts w:hint="eastAsia" w:ascii="仿宋_GB2312" w:hAnsi="仿宋_GB2312" w:eastAsia="仿宋_GB2312" w:cs="仿宋_GB2312"/>
          <w:bCs/>
          <w:color w:val="auto"/>
          <w:sz w:val="28"/>
          <w:szCs w:val="28"/>
        </w:rPr>
        <w:t>签订时间：</w:t>
      </w:r>
      <w:r>
        <w:rPr>
          <w:rFonts w:hint="eastAsia" w:ascii="仿宋_GB2312" w:hAnsi="仿宋_GB2312" w:eastAsia="仿宋_GB2312" w:cs="仿宋_GB2312"/>
          <w:bCs/>
          <w:color w:val="auto"/>
          <w:sz w:val="28"/>
          <w:szCs w:val="28"/>
          <w:lang w:val="en-US" w:eastAsia="zh-CN"/>
        </w:rPr>
        <w:t>2026</w:t>
      </w:r>
      <w:r>
        <w:rPr>
          <w:rFonts w:hint="eastAsia" w:ascii="仿宋_GB2312" w:hAnsi="仿宋_GB2312" w:eastAsia="仿宋_GB2312" w:cs="仿宋_GB2312"/>
          <w:bCs/>
          <w:color w:val="auto"/>
          <w:sz w:val="28"/>
          <w:szCs w:val="28"/>
        </w:rPr>
        <w:t>年</w:t>
      </w:r>
      <w:r>
        <w:rPr>
          <w:rFonts w:hint="eastAsia" w:ascii="仿宋_GB2312" w:hAnsi="仿宋_GB2312" w:eastAsia="仿宋_GB2312" w:cs="仿宋_GB2312"/>
          <w:bCs/>
          <w:color w:val="auto"/>
          <w:sz w:val="28"/>
          <w:szCs w:val="28"/>
          <w:lang w:val="en-US" w:eastAsia="zh-CN"/>
        </w:rPr>
        <w:t>02</w:t>
      </w:r>
      <w:r>
        <w:rPr>
          <w:rFonts w:hint="eastAsia"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 xml:space="preserve">  </w:t>
      </w:r>
      <w:r>
        <w:rPr>
          <w:rFonts w:hint="eastAsia" w:ascii="仿宋_GB2312" w:hAnsi="仿宋_GB2312" w:eastAsia="仿宋_GB2312" w:cs="仿宋_GB2312"/>
          <w:bCs/>
          <w:color w:val="auto"/>
          <w:sz w:val="28"/>
          <w:szCs w:val="28"/>
        </w:rPr>
        <w:t>日</w:t>
      </w:r>
    </w:p>
    <w:p w14:paraId="25F67DB2">
      <w:pPr>
        <w:tabs>
          <w:tab w:val="left" w:pos="5940"/>
        </w:tabs>
        <w:spacing w:line="440" w:lineRule="exact"/>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乙方：</w:t>
      </w:r>
      <w:r>
        <w:rPr>
          <w:rFonts w:hint="eastAsia" w:ascii="仿宋_GB2312" w:hAnsi="仿宋_GB2312" w:eastAsia="仿宋_GB2312" w:cs="仿宋_GB2312"/>
          <w:bCs/>
          <w:color w:val="auto"/>
          <w:sz w:val="28"/>
          <w:szCs w:val="28"/>
          <w:lang w:val="en-US" w:eastAsia="zh-CN"/>
        </w:rPr>
        <w:t xml:space="preserve">                          </w:t>
      </w:r>
      <w:r>
        <w:rPr>
          <w:rFonts w:hint="eastAsia" w:ascii="仿宋_GB2312" w:hAnsi="仿宋_GB2312" w:eastAsia="仿宋_GB2312" w:cs="仿宋_GB2312"/>
          <w:bCs/>
          <w:color w:val="auto"/>
          <w:sz w:val="28"/>
          <w:szCs w:val="28"/>
        </w:rPr>
        <w:t>签订地点：万基控股集团墙材公司</w:t>
      </w:r>
    </w:p>
    <w:p w14:paraId="21C9D62E">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就甲方委托乙方运输部分建材产品的运输用车等事宜，经甲、乙双方友好协商，达成如下协议：</w:t>
      </w:r>
    </w:p>
    <w:p w14:paraId="5B7E2533">
      <w:pPr>
        <w:numPr>
          <w:ilvl w:val="0"/>
          <w:numId w:val="1"/>
        </w:numPr>
        <w:spacing w:line="44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运输货物种类：</w:t>
      </w:r>
      <w:r>
        <w:rPr>
          <w:rFonts w:hint="eastAsia" w:ascii="仿宋_GB2312" w:hAnsi="仿宋_GB2312" w:eastAsia="仿宋_GB2312" w:cs="仿宋_GB2312"/>
          <w:color w:val="auto"/>
          <w:sz w:val="28"/>
          <w:szCs w:val="28"/>
        </w:rPr>
        <w:t>蒸压加气混凝土砌块</w:t>
      </w:r>
    </w:p>
    <w:p w14:paraId="10FADD30">
      <w:pPr>
        <w:numPr>
          <w:ilvl w:val="0"/>
          <w:numId w:val="1"/>
        </w:numPr>
        <w:spacing w:line="44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运输价格：</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685"/>
        <w:gridCol w:w="2505"/>
        <w:gridCol w:w="2056"/>
      </w:tblGrid>
      <w:tr w14:paraId="5A8F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34" w:type="dxa"/>
            <w:noWrap w:val="0"/>
            <w:vAlign w:val="center"/>
          </w:tcPr>
          <w:p w14:paraId="764E3AAC">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运输物资</w:t>
            </w:r>
          </w:p>
        </w:tc>
        <w:tc>
          <w:tcPr>
            <w:tcW w:w="2685" w:type="dxa"/>
            <w:noWrap w:val="0"/>
            <w:vAlign w:val="center"/>
          </w:tcPr>
          <w:p w14:paraId="23C86476">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运输区间</w:t>
            </w:r>
          </w:p>
        </w:tc>
        <w:tc>
          <w:tcPr>
            <w:tcW w:w="2505" w:type="dxa"/>
            <w:noWrap w:val="0"/>
            <w:vAlign w:val="center"/>
          </w:tcPr>
          <w:p w14:paraId="4329BDBC">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运输量（</w:t>
            </w:r>
            <w:r>
              <w:rPr>
                <w:rFonts w:hint="eastAsia" w:ascii="仿宋" w:hAnsi="仿宋" w:eastAsia="仿宋" w:cs="仿宋"/>
                <w:color w:val="auto"/>
                <w:sz w:val="30"/>
                <w:szCs w:val="30"/>
                <w:lang w:val="en-US" w:eastAsia="zh-CN"/>
              </w:rPr>
              <w:t>立方米</w:t>
            </w:r>
            <w:r>
              <w:rPr>
                <w:rFonts w:hint="eastAsia" w:ascii="仿宋" w:hAnsi="仿宋" w:eastAsia="仿宋" w:cs="仿宋"/>
                <w:color w:val="auto"/>
                <w:sz w:val="30"/>
                <w:szCs w:val="30"/>
              </w:rPr>
              <w:t>）</w:t>
            </w:r>
          </w:p>
          <w:p w14:paraId="3A03F656">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24"/>
                <w:szCs w:val="24"/>
                <w:lang w:eastAsia="zh-CN"/>
              </w:rPr>
              <w:t>以实际发生量为准</w:t>
            </w:r>
          </w:p>
        </w:tc>
        <w:tc>
          <w:tcPr>
            <w:tcW w:w="2056" w:type="dxa"/>
            <w:noWrap w:val="0"/>
            <w:vAlign w:val="center"/>
          </w:tcPr>
          <w:p w14:paraId="00724526">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运价</w:t>
            </w:r>
            <w:r>
              <w:rPr>
                <w:rFonts w:hint="eastAsia" w:ascii="仿宋" w:hAnsi="仿宋" w:eastAsia="仿宋" w:cs="仿宋"/>
                <w:color w:val="auto"/>
                <w:sz w:val="32"/>
                <w:szCs w:val="32"/>
                <w:lang w:eastAsia="zh-CN"/>
              </w:rPr>
              <w:t>包干价</w:t>
            </w:r>
            <w:r>
              <w:rPr>
                <w:rFonts w:hint="eastAsia" w:ascii="仿宋" w:hAnsi="仿宋" w:eastAsia="仿宋" w:cs="仿宋"/>
                <w:color w:val="auto"/>
                <w:sz w:val="32"/>
                <w:szCs w:val="32"/>
              </w:rPr>
              <w:t>（元/</w:t>
            </w:r>
            <w:r>
              <w:rPr>
                <w:rFonts w:hint="eastAsia" w:ascii="仿宋" w:hAnsi="仿宋" w:eastAsia="仿宋" w:cs="仿宋"/>
                <w:color w:val="auto"/>
                <w:sz w:val="32"/>
                <w:szCs w:val="32"/>
                <w:lang w:val="en-US" w:eastAsia="zh-CN"/>
              </w:rPr>
              <w:t>立方</w:t>
            </w:r>
            <w:r>
              <w:rPr>
                <w:rFonts w:hint="eastAsia" w:ascii="仿宋" w:hAnsi="仿宋" w:eastAsia="仿宋" w:cs="仿宋"/>
                <w:color w:val="auto"/>
                <w:sz w:val="32"/>
                <w:szCs w:val="32"/>
              </w:rPr>
              <w:t>）</w:t>
            </w:r>
          </w:p>
        </w:tc>
      </w:tr>
      <w:tr w14:paraId="010B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34" w:type="dxa"/>
            <w:noWrap w:val="0"/>
            <w:vAlign w:val="center"/>
          </w:tcPr>
          <w:p w14:paraId="75ADA181">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加气块砖（含空托盘回收）</w:t>
            </w:r>
          </w:p>
        </w:tc>
        <w:tc>
          <w:tcPr>
            <w:tcW w:w="2685" w:type="dxa"/>
            <w:noWrap w:val="0"/>
            <w:vAlign w:val="center"/>
          </w:tcPr>
          <w:p w14:paraId="04BAC6EE">
            <w:pPr>
              <w:keepNext w:val="0"/>
              <w:keepLines w:val="0"/>
              <w:pageBreakBefore w:val="0"/>
              <w:kinsoku/>
              <w:wordWrap/>
              <w:overflowPunct/>
              <w:topLinePunct w:val="0"/>
              <w:autoSpaceDE/>
              <w:autoSpaceDN/>
              <w:bidi w:val="0"/>
              <w:spacing w:line="460" w:lineRule="exact"/>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24"/>
                <w:szCs w:val="24"/>
                <w:lang w:val="en-US" w:eastAsia="zh-CN"/>
              </w:rPr>
              <w:t>墙材公司生产现场--万基铝业二分厂、万基铝加工</w:t>
            </w:r>
          </w:p>
        </w:tc>
        <w:tc>
          <w:tcPr>
            <w:tcW w:w="2505" w:type="dxa"/>
            <w:noWrap w:val="0"/>
            <w:vAlign w:val="center"/>
          </w:tcPr>
          <w:p w14:paraId="513DF277">
            <w:pPr>
              <w:keepNext w:val="0"/>
              <w:keepLines w:val="0"/>
              <w:pageBreakBefore w:val="0"/>
              <w:kinsoku/>
              <w:wordWrap/>
              <w:overflowPunct/>
              <w:topLinePunct w:val="0"/>
              <w:autoSpaceDE/>
              <w:autoSpaceDN/>
              <w:bidi w:val="0"/>
              <w:spacing w:line="460" w:lineRule="exact"/>
              <w:jc w:val="center"/>
              <w:textAlignment w:val="auto"/>
              <w:rPr>
                <w:rFonts w:hint="eastAsia" w:ascii="仿宋" w:hAnsi="仿宋" w:eastAsia="仿宋" w:cs="仿宋"/>
                <w:color w:val="auto"/>
                <w:sz w:val="30"/>
                <w:szCs w:val="30"/>
                <w:lang w:val="en-US" w:eastAsia="zh-CN"/>
              </w:rPr>
            </w:pPr>
          </w:p>
        </w:tc>
        <w:tc>
          <w:tcPr>
            <w:tcW w:w="2056" w:type="dxa"/>
            <w:noWrap w:val="0"/>
            <w:vAlign w:val="center"/>
          </w:tcPr>
          <w:p w14:paraId="78F71415">
            <w:pPr>
              <w:keepNext w:val="0"/>
              <w:keepLines w:val="0"/>
              <w:pageBreakBefore w:val="0"/>
              <w:kinsoku/>
              <w:wordWrap/>
              <w:overflowPunct/>
              <w:topLinePunct w:val="0"/>
              <w:autoSpaceDE/>
              <w:autoSpaceDN/>
              <w:bidi w:val="0"/>
              <w:spacing w:line="460" w:lineRule="exact"/>
              <w:jc w:val="center"/>
              <w:textAlignment w:val="auto"/>
              <w:rPr>
                <w:rFonts w:hint="default" w:ascii="仿宋" w:hAnsi="仿宋" w:eastAsia="仿宋" w:cs="仿宋"/>
                <w:color w:val="auto"/>
                <w:sz w:val="30"/>
                <w:szCs w:val="30"/>
                <w:lang w:val="en-US" w:eastAsia="zh-CN"/>
              </w:rPr>
            </w:pPr>
          </w:p>
        </w:tc>
      </w:tr>
      <w:tr w14:paraId="21BE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180" w:type="dxa"/>
            <w:gridSpan w:val="4"/>
            <w:noWrap w:val="0"/>
            <w:vAlign w:val="center"/>
          </w:tcPr>
          <w:p w14:paraId="56414DD9">
            <w:pPr>
              <w:keepNext w:val="0"/>
              <w:keepLines w:val="0"/>
              <w:pageBreakBefore w:val="0"/>
              <w:kinsoku/>
              <w:wordWrap/>
              <w:overflowPunct/>
              <w:topLinePunct w:val="0"/>
              <w:autoSpaceDE/>
              <w:autoSpaceDN/>
              <w:bidi w:val="0"/>
              <w:spacing w:line="460" w:lineRule="exact"/>
              <w:jc w:val="left"/>
              <w:textAlignment w:val="auto"/>
              <w:rPr>
                <w:rFonts w:hint="eastAsia" w:ascii="仿宋" w:hAnsi="仿宋" w:eastAsia="仿宋_GB2312" w:cs="仿宋"/>
                <w:color w:val="auto"/>
                <w:lang w:val="en-US" w:eastAsia="zh-CN"/>
              </w:rPr>
            </w:pPr>
            <w:r>
              <w:rPr>
                <w:rFonts w:hint="eastAsia" w:ascii="仿宋_GB2312" w:eastAsia="仿宋_GB2312"/>
                <w:b/>
                <w:bCs/>
                <w:color w:val="auto"/>
                <w:sz w:val="28"/>
                <w:szCs w:val="28"/>
                <w:lang w:val="en-US" w:eastAsia="zh-CN"/>
              </w:rPr>
              <w:t>本次报</w:t>
            </w:r>
            <w:r>
              <w:rPr>
                <w:rFonts w:hint="eastAsia" w:ascii="仿宋_GB2312" w:eastAsia="仿宋_GB2312"/>
                <w:b/>
                <w:bCs/>
                <w:color w:val="auto"/>
                <w:sz w:val="28"/>
                <w:szCs w:val="28"/>
              </w:rPr>
              <w:t>价含</w:t>
            </w:r>
            <w:r>
              <w:rPr>
                <w:rFonts w:hint="eastAsia" w:ascii="仿宋_GB2312" w:eastAsia="仿宋_GB2312"/>
                <w:b/>
                <w:bCs/>
                <w:color w:val="auto"/>
                <w:sz w:val="28"/>
                <w:szCs w:val="28"/>
                <w:lang w:val="en-US" w:eastAsia="zh-CN"/>
              </w:rPr>
              <w:t>9</w:t>
            </w:r>
            <w:r>
              <w:rPr>
                <w:rFonts w:hint="eastAsia" w:ascii="仿宋_GB2312" w:eastAsia="仿宋_GB2312"/>
                <w:b/>
                <w:bCs/>
                <w:color w:val="auto"/>
                <w:sz w:val="28"/>
                <w:szCs w:val="28"/>
              </w:rPr>
              <w:t>%增值税</w:t>
            </w:r>
            <w:r>
              <w:rPr>
                <w:rFonts w:hint="eastAsia" w:ascii="仿宋_GB2312" w:eastAsia="仿宋_GB2312"/>
                <w:b/>
                <w:bCs/>
                <w:color w:val="auto"/>
                <w:sz w:val="28"/>
                <w:szCs w:val="28"/>
                <w:lang w:eastAsia="zh-CN"/>
              </w:rPr>
              <w:t>；</w:t>
            </w:r>
          </w:p>
        </w:tc>
      </w:tr>
      <w:tr w14:paraId="22D9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80" w:type="dxa"/>
            <w:gridSpan w:val="4"/>
            <w:noWrap w:val="0"/>
            <w:vAlign w:val="center"/>
          </w:tcPr>
          <w:p w14:paraId="78BDC69F">
            <w:pPr>
              <w:keepNext w:val="0"/>
              <w:keepLines w:val="0"/>
              <w:pageBreakBefore w:val="0"/>
              <w:kinsoku/>
              <w:wordWrap/>
              <w:overflowPunct/>
              <w:topLinePunct w:val="0"/>
              <w:autoSpaceDE/>
              <w:autoSpaceDN/>
              <w:bidi w:val="0"/>
              <w:spacing w:line="460" w:lineRule="exact"/>
              <w:jc w:val="left"/>
              <w:textAlignment w:val="auto"/>
              <w:rPr>
                <w:rFonts w:hint="eastAsia" w:ascii="仿宋" w:hAnsi="仿宋" w:eastAsia="仿宋" w:cs="仿宋"/>
                <w:color w:val="auto"/>
              </w:rPr>
            </w:pPr>
            <w:r>
              <w:rPr>
                <w:rFonts w:hint="eastAsia" w:ascii="仿宋_GB2312" w:eastAsia="仿宋_GB2312"/>
                <w:b/>
                <w:bCs/>
                <w:color w:val="auto"/>
                <w:sz w:val="28"/>
                <w:szCs w:val="28"/>
              </w:rPr>
              <w:t>付款方式：</w:t>
            </w:r>
            <w:r>
              <w:rPr>
                <w:rFonts w:hint="eastAsia" w:ascii="仿宋_GB2312" w:eastAsia="仿宋_GB2312"/>
                <w:b/>
                <w:bCs/>
                <w:color w:val="auto"/>
                <w:sz w:val="28"/>
                <w:szCs w:val="28"/>
                <w:lang w:val="en-US" w:eastAsia="zh-CN"/>
              </w:rPr>
              <w:t>先行</w:t>
            </w:r>
            <w:r>
              <w:rPr>
                <w:rFonts w:hint="eastAsia" w:ascii="仿宋_GB2312" w:eastAsia="仿宋_GB2312"/>
                <w:b/>
                <w:bCs/>
                <w:color w:val="auto"/>
                <w:sz w:val="28"/>
                <w:szCs w:val="28"/>
              </w:rPr>
              <w:t>垫资</w:t>
            </w:r>
            <w:r>
              <w:rPr>
                <w:rFonts w:hint="eastAsia" w:ascii="仿宋_GB2312" w:eastAsia="仿宋_GB2312"/>
                <w:b/>
                <w:bCs/>
                <w:color w:val="auto"/>
                <w:sz w:val="28"/>
                <w:szCs w:val="28"/>
                <w:lang w:eastAsia="zh-CN"/>
              </w:rPr>
              <w:t>，</w:t>
            </w:r>
            <w:r>
              <w:rPr>
                <w:rFonts w:hint="eastAsia" w:ascii="仿宋_GB2312" w:eastAsia="仿宋_GB2312"/>
                <w:b/>
                <w:bCs/>
                <w:color w:val="auto"/>
                <w:sz w:val="28"/>
                <w:szCs w:val="28"/>
                <w:lang w:val="en-US" w:eastAsia="zh-CN"/>
              </w:rPr>
              <w:t>数据核对无误，开具发票后，次</w:t>
            </w:r>
            <w:r>
              <w:rPr>
                <w:rFonts w:hint="eastAsia" w:ascii="仿宋_GB2312" w:eastAsia="仿宋_GB2312"/>
                <w:b/>
                <w:bCs/>
                <w:color w:val="auto"/>
                <w:sz w:val="28"/>
                <w:szCs w:val="28"/>
              </w:rPr>
              <w:t>月</w:t>
            </w:r>
            <w:r>
              <w:rPr>
                <w:rFonts w:hint="eastAsia" w:ascii="仿宋_GB2312" w:eastAsia="仿宋_GB2312"/>
                <w:b/>
                <w:bCs/>
                <w:color w:val="auto"/>
                <w:sz w:val="28"/>
                <w:szCs w:val="28"/>
                <w:lang w:val="en-US" w:eastAsia="zh-CN"/>
              </w:rPr>
              <w:t>全承兑</w:t>
            </w:r>
            <w:r>
              <w:rPr>
                <w:rFonts w:hint="eastAsia" w:ascii="仿宋_GB2312" w:eastAsia="仿宋_GB2312"/>
                <w:b/>
                <w:bCs/>
                <w:color w:val="auto"/>
                <w:sz w:val="28"/>
                <w:szCs w:val="28"/>
              </w:rPr>
              <w:t>结算</w:t>
            </w:r>
          </w:p>
        </w:tc>
      </w:tr>
    </w:tbl>
    <w:p w14:paraId="32986DD1">
      <w:pPr>
        <w:spacing w:line="440" w:lineRule="exact"/>
        <w:rPr>
          <w:rFonts w:hint="eastAsia" w:ascii="仿宋_GB2312" w:hAnsi="仿宋_GB2312" w:eastAsia="仿宋_GB2312" w:cs="仿宋_GB2312"/>
          <w:b/>
          <w:color w:val="auto"/>
          <w:sz w:val="28"/>
          <w:szCs w:val="28"/>
        </w:rPr>
      </w:pPr>
    </w:p>
    <w:p w14:paraId="0C320EE2">
      <w:pPr>
        <w:spacing w:line="44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三、运输组织：</w:t>
      </w:r>
    </w:p>
    <w:p w14:paraId="3D82B255">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根据甲方销售情况，甲方通知乙方组织车辆运输，乙方在接到通知（含微信、电话通知）后，应在甲方规定时间内指派车辆到指定地点装车，并将车辆信息（车号、驾驶员姓名、身份证、联系电话等）以委托书的形式告知甲方业务部门。乙方向甲方指定的收货人交货，数量以甲方出厂发货单为准。</w:t>
      </w:r>
    </w:p>
    <w:p w14:paraId="333F4FDC">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2、乙方需要按照甲方《运输车辆管理规定》的要求组织运输，并安排专人负责日常的发货工作，装车前车厢内应清理干净，车厢、车底平整，否则不予装货。</w:t>
      </w:r>
    </w:p>
    <w:p w14:paraId="2C8A3D81">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3、车辆运输资格：乙方运输车辆应证件齐全，手续及运输资格合法有效。其车辆技术状况必须达到良好</w:t>
      </w:r>
      <w:r>
        <w:rPr>
          <w:rFonts w:hint="eastAsia" w:ascii="仿宋_GB2312" w:hAnsi="仿宋_GB2312" w:eastAsia="仿宋_GB2312" w:cs="仿宋_GB2312"/>
          <w:color w:val="auto"/>
          <w:sz w:val="28"/>
          <w:szCs w:val="28"/>
          <w:lang w:eastAsia="zh-CN"/>
        </w:rPr>
        <w:t>符合国家环保</w:t>
      </w:r>
      <w:r>
        <w:rPr>
          <w:rFonts w:hint="eastAsia" w:ascii="仿宋_GB2312" w:hAnsi="仿宋_GB2312" w:eastAsia="仿宋_GB2312" w:cs="仿宋_GB2312"/>
          <w:b w:val="0"/>
          <w:bCs w:val="0"/>
          <w:color w:val="auto"/>
          <w:sz w:val="28"/>
          <w:szCs w:val="28"/>
          <w:lang w:eastAsia="zh-CN"/>
        </w:rPr>
        <w:t>和门禁系统要求</w:t>
      </w:r>
      <w:r>
        <w:rPr>
          <w:rFonts w:hint="eastAsia" w:ascii="仿宋_GB2312" w:hAnsi="仿宋_GB2312" w:eastAsia="仿宋_GB2312" w:cs="仿宋_GB2312"/>
          <w:color w:val="auto"/>
          <w:sz w:val="28"/>
          <w:szCs w:val="28"/>
        </w:rPr>
        <w:t>，车辆的车险、货险及司机、随车人员所持证件（车险、货险、营运证、行车证）应当齐全、真实有效，其司机、随车人员应熟悉货物的特性。因乙方指派车辆手续问题影响交货或造成其他严重后果的，所造成的损失及责任由乙方承担。</w:t>
      </w:r>
    </w:p>
    <w:p w14:paraId="61BE90A2">
      <w:pPr>
        <w:spacing w:line="440" w:lineRule="exact"/>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color w:val="auto"/>
          <w:sz w:val="28"/>
          <w:szCs w:val="28"/>
        </w:rPr>
        <w:t>4、乙方运输车辆必须加装GPS</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val="0"/>
          <w:bCs w:val="0"/>
          <w:color w:val="auto"/>
          <w:sz w:val="28"/>
          <w:szCs w:val="28"/>
          <w:lang w:eastAsia="zh-CN"/>
        </w:rPr>
        <w:t>并将其平台端口安装到墙材公司，由墙材公司全程监控。</w:t>
      </w:r>
    </w:p>
    <w:p w14:paraId="0324CCC1">
      <w:pPr>
        <w:spacing w:line="440" w:lineRule="exact"/>
        <w:ind w:firstLine="562" w:firstLine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四、安全责任：</w:t>
      </w:r>
    </w:p>
    <w:p w14:paraId="2065CFAB">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货物安全：甲方建材产品在运输及卸车过程中严禁磕碰、污染、潮湿，乙方应根据产品的特性积极采取有效的防范措施，防止产品毁损。在安排车辆时应安排购置汽车货物运输保险的车辆参与运输，保证货物安全送达交货地点。装车前，乙方司机及随车人员应对货物包装情况进行检查，不符合标准的可拒绝装车，要求调换，以确保行车安全。凡因运输过程中造成甲方货物及包装物受损而影响正常交货，或因运输原因造成的货物短缺、到货办理交接手续时出现差错造成的货物短少，均由乙方处理并向甲方赔偿损失。随车人员属乙方管理人员，随车人员造成的货物毁损或灭失，仍由乙方承担赔偿责任。</w:t>
      </w:r>
    </w:p>
    <w:p w14:paraId="3DC5CE8A">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b w:val="0"/>
          <w:bCs w:val="0"/>
          <w:color w:val="auto"/>
          <w:sz w:val="28"/>
          <w:szCs w:val="28"/>
        </w:rPr>
        <w:t>加气砖托盘安全：乙方安排专人负责甲方建材产品托盘的发出</w:t>
      </w:r>
      <w:r>
        <w:rPr>
          <w:rFonts w:hint="eastAsia" w:ascii="仿宋_GB2312" w:hAnsi="仿宋_GB2312" w:eastAsia="仿宋_GB2312" w:cs="仿宋_GB2312"/>
          <w:b w:val="0"/>
          <w:bCs w:val="0"/>
          <w:color w:val="auto"/>
          <w:sz w:val="28"/>
          <w:szCs w:val="28"/>
          <w:lang w:eastAsia="zh-CN"/>
        </w:rPr>
        <w:t>回收登记</w:t>
      </w:r>
      <w:r>
        <w:rPr>
          <w:rFonts w:hint="eastAsia" w:ascii="仿宋_GB2312" w:hAnsi="仿宋_GB2312" w:eastAsia="仿宋_GB2312" w:cs="仿宋_GB2312"/>
          <w:b w:val="0"/>
          <w:bCs w:val="0"/>
          <w:color w:val="auto"/>
          <w:sz w:val="28"/>
          <w:szCs w:val="28"/>
        </w:rPr>
        <w:t>工作，建立台帐，每天与甲方发货人员校对，因工作失误造成甲方托盘损坏、丢失的照价赔偿，回收不及时影响甲方正常生产的赔偿甲方生产损失。</w:t>
      </w:r>
    </w:p>
    <w:p w14:paraId="74F444BB">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3、装卸及运输安全：</w:t>
      </w:r>
      <w:r>
        <w:rPr>
          <w:rFonts w:hint="eastAsia" w:ascii="仿宋_GB2312" w:hAnsi="仿宋_GB2312" w:eastAsia="仿宋_GB2312" w:cs="仿宋_GB2312"/>
          <w:b w:val="0"/>
          <w:bCs w:val="0"/>
          <w:color w:val="auto"/>
          <w:sz w:val="28"/>
          <w:szCs w:val="28"/>
        </w:rPr>
        <w:t>乙方车辆进入甲方厂区前</w:t>
      </w:r>
      <w:r>
        <w:rPr>
          <w:rFonts w:hint="eastAsia" w:ascii="仿宋_GB2312" w:hAnsi="仿宋_GB2312" w:eastAsia="仿宋_GB2312" w:cs="仿宋_GB2312"/>
          <w:color w:val="auto"/>
          <w:sz w:val="28"/>
          <w:szCs w:val="28"/>
        </w:rPr>
        <w:t>或离开甲方厂区后所发生的一切意外事故全部由乙方承担，甲方不负任何责任；因意外事故等造成甲方货物损失的，除照价赔偿（货物实际损失额和运费额）外，还应向甲方支付违约金，违约金为运费总额的30%。进入甲方厂区后乙方车辆按甲方道路交通警示牌规定行驶，因乙方违反规定或者违反交通常识造成的交通事故，由乙方承担责任，造成甲方损失的，乙方应予以赔偿；装、卸车作业时，乙方应增强自我保护意识，按生产现场要求，停留在安全区域以内，避免事故的发生；若乙方因自身原因造成的事故、伤害等有关责任全部由乙方承担，与甲方无关；乙方运输车辆运输途中私自关闭GPS系统，私自串区域运输卸货，一经发现停止当事车辆运输资格。</w:t>
      </w:r>
    </w:p>
    <w:p w14:paraId="071EDCDA">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4、赔偿事宜：</w:t>
      </w:r>
    </w:p>
    <w:p w14:paraId="683E4598">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（1）由于乙方过错，造成货物逾期到达，应按合同规定支付甲方整批货物运费总额30%的违约金，若给甲方造成损失的还应当赔偿给甲方造成的损失。</w:t>
      </w:r>
    </w:p>
    <w:p w14:paraId="07C55818">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（2）从货物装运时起，至货物运至目的地交货完毕止，乙方应对货物的灭失、短少、变质、污染、损坏负责，并按货物实际损失额和运费额赔偿甲方。</w:t>
      </w:r>
    </w:p>
    <w:p w14:paraId="6DFB18EC">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5、变更交货地点：货物在运达交货地点或提交收货人之前，甲方有权变更交货地点和收货人，因变更给乙方造成的费用双方根据运输行情及实际情况另行协商确定。</w:t>
      </w:r>
    </w:p>
    <w:p w14:paraId="0421E8E4">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不可抗力：如遇天气原因、自然灾害、交通事故等不可抗力，预计不能按时到达的，乙方应立即电话通知甲方并说明情况，以便甲方及时与收货人及买方取得联系，争取谅解或采取必要的补救措施，由此造成不能避免的责任或损失由乙方承担。</w:t>
      </w:r>
    </w:p>
    <w:p w14:paraId="193B67E3">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7、保密措施：对于乙方接触到甲方客户的各种商业信息或运输业务，乙方不得向第三方透漏，否则给甲方造成损失的，甲方有权单方面终止合同并由乙方向甲方缴纳2000元的违约金，追究乙方应承担的法律责任。</w:t>
      </w:r>
    </w:p>
    <w:p w14:paraId="139328DC">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8、乙方对所运输的货物无论何种情况，都不享有留置权，如果违约留置超过到货时间两个小时，乙方除应按甲方要求将货物送至甲方外，还应向甲方支付违约金，违约金为运费总价的30%。</w:t>
      </w:r>
    </w:p>
    <w:p w14:paraId="04460DCB">
      <w:pPr>
        <w:spacing w:line="44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五、履约保证金：</w:t>
      </w:r>
      <w:r>
        <w:rPr>
          <w:rFonts w:hint="eastAsia" w:ascii="仿宋_GB2312" w:hAnsi="仿宋_GB2312" w:eastAsia="仿宋_GB2312" w:cs="仿宋_GB2312"/>
          <w:color w:val="auto"/>
          <w:sz w:val="28"/>
          <w:szCs w:val="28"/>
        </w:rPr>
        <w:t>乙方向甲方缴纳5万元（不计息）及未结算的一个月运费作为履约保证金，如果乙方在货物运输过程中出现违约行为或安全事故从而造成甲方损失的，甲方从履约保证金中直接扣除相应部分的赔偿，不足部分从乙方产生的总运费中扣除。因赔偿甲方损失扣除的履约保证金，乙方应及时补足。若合同期满不再续签合同，又没有发生赔偿的，按原缴纳金额如数退还给乙方。</w:t>
      </w:r>
    </w:p>
    <w:p w14:paraId="1CBC46B4">
      <w:pPr>
        <w:spacing w:line="44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六、补充协议：</w:t>
      </w:r>
    </w:p>
    <w:p w14:paraId="191BAC6F">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因货物运输的特殊性，需要与墙材公司签订内部管理补充协议</w:t>
      </w:r>
      <w:r>
        <w:rPr>
          <w:rFonts w:hint="eastAsia" w:ascii="仿宋_GB2312" w:hAnsi="仿宋_GB2312" w:eastAsia="仿宋_GB2312" w:cs="仿宋_GB2312"/>
          <w:color w:val="auto"/>
          <w:sz w:val="28"/>
          <w:szCs w:val="28"/>
          <w:lang w:eastAsia="zh-CN"/>
        </w:rPr>
        <w:t>和安全协议</w:t>
      </w:r>
      <w:r>
        <w:rPr>
          <w:rFonts w:hint="eastAsia" w:ascii="仿宋_GB2312" w:hAnsi="仿宋_GB2312" w:eastAsia="仿宋_GB2312" w:cs="仿宋_GB2312"/>
          <w:color w:val="auto"/>
          <w:sz w:val="28"/>
          <w:szCs w:val="28"/>
        </w:rPr>
        <w:t>，补充协议</w:t>
      </w:r>
      <w:r>
        <w:rPr>
          <w:rFonts w:hint="eastAsia" w:ascii="仿宋_GB2312" w:hAnsi="仿宋_GB2312" w:eastAsia="仿宋_GB2312" w:cs="仿宋_GB2312"/>
          <w:color w:val="auto"/>
          <w:sz w:val="28"/>
          <w:szCs w:val="28"/>
          <w:lang w:eastAsia="zh-CN"/>
        </w:rPr>
        <w:t>和安全协议</w:t>
      </w:r>
      <w:r>
        <w:rPr>
          <w:rFonts w:hint="eastAsia" w:ascii="仿宋_GB2312" w:hAnsi="仿宋_GB2312" w:eastAsia="仿宋_GB2312" w:cs="仿宋_GB2312"/>
          <w:color w:val="auto"/>
          <w:sz w:val="28"/>
          <w:szCs w:val="28"/>
        </w:rPr>
        <w:t>同本协议具有同等法律效力。</w:t>
      </w:r>
    </w:p>
    <w:p w14:paraId="22CB9798">
      <w:pPr>
        <w:spacing w:line="44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七、结算方式：</w:t>
      </w:r>
      <w:r>
        <w:rPr>
          <w:rFonts w:hint="eastAsia" w:ascii="仿宋_GB2312" w:hAnsi="仿宋_GB2312" w:eastAsia="仿宋_GB2312" w:cs="仿宋_GB2312"/>
          <w:color w:val="auto"/>
          <w:sz w:val="28"/>
          <w:szCs w:val="28"/>
        </w:rPr>
        <w:t>货物运到甲方指定地点，并经收货人交接验收无异议后，签字确认。乙方将当月由收货人签字的有效票据汇总交甲方核对后，乙方开具相对应公司的运输发票交甲方财务入账，扣除因赔偿责任问题赔付给甲方的款额，次月15日前付清上月运费款项。</w:t>
      </w:r>
    </w:p>
    <w:p w14:paraId="77E58F5F">
      <w:pPr>
        <w:adjustRightInd w:val="0"/>
        <w:snapToGrid w:val="0"/>
        <w:spacing w:line="440" w:lineRule="exact"/>
        <w:ind w:left="17" w:leftChars="8" w:right="-86" w:rightChars="-41" w:firstLine="593" w:firstLineChars="211"/>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zh-CN"/>
        </w:rPr>
        <w:t>八、解决协议纠纷的方式：</w:t>
      </w:r>
      <w:r>
        <w:rPr>
          <w:rFonts w:hint="eastAsia" w:ascii="仿宋_GB2312" w:eastAsia="仿宋_GB2312"/>
          <w:color w:val="auto"/>
          <w:spacing w:val="-7"/>
          <w:sz w:val="28"/>
          <w:szCs w:val="28"/>
        </w:rPr>
        <w:t>双方友好协商；协商不成，提交甲方所在地有管辖权的人民法院裁决。</w:t>
      </w:r>
    </w:p>
    <w:p w14:paraId="22B86B0D">
      <w:pPr>
        <w:spacing w:line="440" w:lineRule="exact"/>
        <w:ind w:left="17" w:leftChars="8" w:right="-86" w:rightChars="-41" w:firstLine="593" w:firstLineChars="211"/>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九、协议有效期：</w:t>
      </w:r>
      <w:r>
        <w:rPr>
          <w:rFonts w:hint="eastAsia" w:ascii="仿宋_GB2312" w:hAnsi="仿宋_GB2312" w:eastAsia="仿宋_GB2312" w:cs="仿宋_GB2312"/>
          <w:color w:val="auto"/>
          <w:sz w:val="28"/>
          <w:szCs w:val="28"/>
        </w:rPr>
        <w:t>本协议一式四份，甲方执三份，乙方执一份，自乙方向甲方全额缴纳履约保证金、甲乙双方委托代理人签字盖章之日起生效，有效期自</w:t>
      </w:r>
      <w:r>
        <w:rPr>
          <w:rFonts w:hint="eastAsia" w:ascii="仿宋_GB2312" w:hAnsi="仿宋_GB2312" w:eastAsia="仿宋_GB2312" w:cs="仿宋_GB2312"/>
          <w:color w:val="auto"/>
          <w:sz w:val="28"/>
          <w:szCs w:val="28"/>
          <w:lang w:eastAsia="zh-CN"/>
        </w:rPr>
        <w:t>2026年2月8日</w:t>
      </w:r>
      <w:r>
        <w:rPr>
          <w:rFonts w:hint="eastAsia" w:ascii="仿宋_GB2312" w:hAnsi="仿宋_GB2312" w:eastAsia="仿宋_GB2312" w:cs="仿宋_GB2312"/>
          <w:color w:val="auto"/>
          <w:sz w:val="28"/>
          <w:szCs w:val="28"/>
        </w:rPr>
        <w:t>至</w:t>
      </w:r>
      <w:r>
        <w:rPr>
          <w:rFonts w:hint="eastAsia" w:ascii="仿宋_GB2312" w:hAnsi="仿宋_GB2312" w:eastAsia="仿宋_GB2312" w:cs="仿宋_GB2312"/>
          <w:color w:val="auto"/>
          <w:sz w:val="28"/>
          <w:szCs w:val="28"/>
          <w:lang w:val="en-US" w:eastAsia="zh-CN"/>
        </w:rPr>
        <w:t>2026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日止。</w:t>
      </w:r>
    </w:p>
    <w:p w14:paraId="340C24CF">
      <w:pPr>
        <w:pStyle w:val="2"/>
        <w:rPr>
          <w:rFonts w:hint="eastAsia"/>
        </w:rPr>
      </w:pPr>
    </w:p>
    <w:p w14:paraId="1A5823E3">
      <w:pPr>
        <w:spacing w:line="440" w:lineRule="exact"/>
        <w:ind w:left="-17" w:leftChars="-8" w:right="-86" w:rightChars="-41" w:firstLine="14" w:firstLineChars="5"/>
        <w:jc w:val="left"/>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甲方:洛阳</w:t>
      </w:r>
      <w:r>
        <w:rPr>
          <w:rFonts w:hint="eastAsia" w:ascii="仿宋_GB2312" w:hAnsi="仿宋_GB2312" w:eastAsia="仿宋_GB2312" w:cs="仿宋_GB2312"/>
          <w:bCs/>
          <w:color w:val="auto"/>
          <w:sz w:val="28"/>
          <w:szCs w:val="28"/>
        </w:rPr>
        <w:t>万基新型墙材有限公司</w:t>
      </w:r>
      <w:r>
        <w:rPr>
          <w:rFonts w:hint="eastAsia" w:ascii="仿宋_GB2312" w:hAnsi="仿宋_GB2312" w:eastAsia="仿宋_GB2312" w:cs="仿宋_GB2312"/>
          <w:color w:val="auto"/>
          <w:sz w:val="28"/>
          <w:szCs w:val="28"/>
        </w:rPr>
        <w:t xml:space="preserve">    乙方:</w:t>
      </w:r>
      <w:r>
        <w:rPr>
          <w:rFonts w:hint="eastAsia" w:ascii="仿宋_GB2312" w:hAnsi="仿宋_GB2312" w:eastAsia="仿宋_GB2312" w:cs="仿宋_GB2312"/>
          <w:bCs/>
          <w:color w:val="auto"/>
          <w:sz w:val="28"/>
          <w:szCs w:val="28"/>
        </w:rPr>
        <w:t xml:space="preserve"> </w:t>
      </w:r>
    </w:p>
    <w:p w14:paraId="185E2303">
      <w:pPr>
        <w:spacing w:line="440" w:lineRule="exact"/>
        <w:ind w:left="-17" w:leftChars="-8" w:right="-86" w:rightChars="-41" w:firstLine="14" w:firstLineChars="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法人代表：</w:t>
      </w:r>
      <w:r>
        <w:rPr>
          <w:rFonts w:hint="eastAsia" w:ascii="仿宋_GB2312" w:hAnsi="仿宋_GB2312" w:eastAsia="仿宋_GB2312" w:cs="仿宋_GB2312"/>
          <w:color w:val="auto"/>
          <w:sz w:val="28"/>
          <w:szCs w:val="28"/>
          <w:lang w:eastAsia="zh-CN"/>
        </w:rPr>
        <w:t>姬攀峰</w:t>
      </w:r>
      <w:r>
        <w:rPr>
          <w:rFonts w:hint="eastAsia" w:ascii="仿宋_GB2312" w:hAnsi="仿宋_GB2312" w:eastAsia="仿宋_GB2312" w:cs="仿宋_GB2312"/>
          <w:color w:val="auto"/>
          <w:sz w:val="28"/>
          <w:szCs w:val="28"/>
        </w:rPr>
        <w:t xml:space="preserve">                 法人代表：</w:t>
      </w:r>
    </w:p>
    <w:p w14:paraId="61D1BE60">
      <w:pPr>
        <w:spacing w:line="440" w:lineRule="exact"/>
        <w:ind w:left="4760" w:right="-86" w:rightChars="-41" w:hanging="4760" w:hangingChars="17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地址：新安产业集聚区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地址：</w:t>
      </w:r>
      <w:r>
        <w:rPr>
          <w:rFonts w:hint="eastAsia" w:ascii="仿宋_GB2312" w:hAnsi="仿宋_GB2312" w:eastAsia="仿宋_GB2312" w:cs="仿宋_GB2312"/>
          <w:sz w:val="28"/>
          <w:szCs w:val="28"/>
          <w:lang w:val="en-US" w:eastAsia="zh-CN"/>
        </w:rPr>
        <w:t xml:space="preserve">                   </w:t>
      </w:r>
    </w:p>
    <w:p w14:paraId="374919CE">
      <w:pPr>
        <w:spacing w:line="440" w:lineRule="exact"/>
        <w:ind w:right="-86" w:rightChars="-4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电话：0379-67333219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电话：</w:t>
      </w:r>
    </w:p>
    <w:p w14:paraId="55C9C6D5">
      <w:pPr>
        <w:spacing w:line="440" w:lineRule="exact"/>
        <w:ind w:left="-17" w:leftChars="-8" w:right="-86" w:rightChars="-41" w:firstLine="14" w:firstLineChars="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传真：0379-67333208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传真：</w:t>
      </w:r>
    </w:p>
    <w:p w14:paraId="0EBED08B">
      <w:pPr>
        <w:spacing w:line="440" w:lineRule="exact"/>
        <w:ind w:left="-17" w:leftChars="-8" w:right="-86" w:rightChars="-41" w:firstLine="14" w:firstLineChars="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 xml:space="preserve">开户行：工行新安支行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开户行：</w:t>
      </w:r>
    </w:p>
    <w:p w14:paraId="77F0D908">
      <w:pPr>
        <w:spacing w:line="440" w:lineRule="exact"/>
        <w:ind w:left="-17" w:leftChars="-8" w:right="-86" w:rightChars="-41" w:firstLine="14" w:firstLineChars="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账户：1705027619200029970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账户：</w:t>
      </w:r>
    </w:p>
    <w:p w14:paraId="6B89699C">
      <w:r>
        <w:rPr>
          <w:rFonts w:hint="eastAsia" w:ascii="仿宋_GB2312" w:hAnsi="仿宋_GB2312" w:eastAsia="仿宋_GB2312" w:cs="仿宋_GB2312"/>
          <w:color w:val="auto"/>
          <w:sz w:val="28"/>
          <w:szCs w:val="28"/>
        </w:rPr>
        <w:t xml:space="preserve">甲方代理人签字：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乙方代理人签字：</w:t>
      </w:r>
    </w:p>
    <w:p w14:paraId="6AC0E10F">
      <w:pPr>
        <w:pStyle w:val="2"/>
        <w:ind w:left="0" w:leftChars="0" w:firstLine="0" w:firstLineChars="0"/>
        <w:rPr>
          <w:rFonts w:hint="default" w:ascii="仿宋" w:hAnsi="仿宋" w:eastAsia="仿宋"/>
          <w:snapToGrid w:val="0"/>
          <w:spacing w:val="6"/>
          <w:kern w:val="0"/>
          <w:sz w:val="28"/>
          <w:szCs w:val="28"/>
          <w:lang w:val="en-US" w:eastAsia="zh-CN"/>
        </w:rPr>
      </w:pPr>
    </w:p>
    <w:sectPr>
      <w:footerReference r:id="rId3" w:type="default"/>
      <w:pgSz w:w="11906" w:h="16838"/>
      <w:pgMar w:top="1440" w:right="1417" w:bottom="1417" w:left="163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宋体-PUA">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2D5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Q7uH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hDu4dIBAACjAwAADgAAAAAAAAABACAAAAAi&#10;AQAAZHJzL2Uyb0RvYy54bWxQSwUGAAAAAAYABgBZAQAAZgUAAAAA&#10;">
              <v:fill on="f" focussize="0,0"/>
              <v:stroke on="f" weight="1.25pt"/>
              <v:imagedata o:title=""/>
              <o:lock v:ext="edit" aspectratio="f"/>
              <v:textbox inset="0mm,0mm,0mm,0mm" style="mso-fit-shape-to-text:t;">
                <w:txbxContent>
                  <w:p w14:paraId="66EF419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733446"/>
    <w:multiLevelType w:val="singleLevel"/>
    <w:tmpl w:val="D27334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MjBjNTlkYTQxZmJmMTIzMThlNjAxNjRlZjRjNWIifQ=="/>
  </w:docVars>
  <w:rsids>
    <w:rsidRoot w:val="00172A27"/>
    <w:rsid w:val="000C575B"/>
    <w:rsid w:val="00255C5F"/>
    <w:rsid w:val="00840153"/>
    <w:rsid w:val="00A7470F"/>
    <w:rsid w:val="00B828F8"/>
    <w:rsid w:val="00F33C8A"/>
    <w:rsid w:val="01124677"/>
    <w:rsid w:val="01317F77"/>
    <w:rsid w:val="014276B1"/>
    <w:rsid w:val="01981A12"/>
    <w:rsid w:val="019942DD"/>
    <w:rsid w:val="01D64594"/>
    <w:rsid w:val="01D67006"/>
    <w:rsid w:val="01DB7227"/>
    <w:rsid w:val="01EC714A"/>
    <w:rsid w:val="02006853"/>
    <w:rsid w:val="020D4233"/>
    <w:rsid w:val="02FC046D"/>
    <w:rsid w:val="031E7D64"/>
    <w:rsid w:val="03375C37"/>
    <w:rsid w:val="03CA0026"/>
    <w:rsid w:val="03F37DA2"/>
    <w:rsid w:val="040E08E1"/>
    <w:rsid w:val="046C724A"/>
    <w:rsid w:val="04732C00"/>
    <w:rsid w:val="047C4AA8"/>
    <w:rsid w:val="04B42914"/>
    <w:rsid w:val="04C9237D"/>
    <w:rsid w:val="04E064A8"/>
    <w:rsid w:val="050C6111"/>
    <w:rsid w:val="0566693F"/>
    <w:rsid w:val="058775EB"/>
    <w:rsid w:val="05F54EC2"/>
    <w:rsid w:val="05FD47E0"/>
    <w:rsid w:val="06174B6C"/>
    <w:rsid w:val="06313C06"/>
    <w:rsid w:val="06490808"/>
    <w:rsid w:val="0692072A"/>
    <w:rsid w:val="06CB5E3F"/>
    <w:rsid w:val="06CC24CB"/>
    <w:rsid w:val="06DA77C8"/>
    <w:rsid w:val="06E5210C"/>
    <w:rsid w:val="06F23220"/>
    <w:rsid w:val="07101DDB"/>
    <w:rsid w:val="07190D4D"/>
    <w:rsid w:val="074926FC"/>
    <w:rsid w:val="07564784"/>
    <w:rsid w:val="078D3072"/>
    <w:rsid w:val="07AE285F"/>
    <w:rsid w:val="07B54CCA"/>
    <w:rsid w:val="07C861DD"/>
    <w:rsid w:val="07E02DA5"/>
    <w:rsid w:val="07E717AD"/>
    <w:rsid w:val="08192A89"/>
    <w:rsid w:val="0819344D"/>
    <w:rsid w:val="08253F8D"/>
    <w:rsid w:val="082A04D3"/>
    <w:rsid w:val="086A0A31"/>
    <w:rsid w:val="088570E4"/>
    <w:rsid w:val="08B51F40"/>
    <w:rsid w:val="08C33CDC"/>
    <w:rsid w:val="08D64A96"/>
    <w:rsid w:val="09260706"/>
    <w:rsid w:val="095429DE"/>
    <w:rsid w:val="095813E4"/>
    <w:rsid w:val="09833198"/>
    <w:rsid w:val="09965BCC"/>
    <w:rsid w:val="09B96321"/>
    <w:rsid w:val="09D338D2"/>
    <w:rsid w:val="09F0578B"/>
    <w:rsid w:val="0A2526BB"/>
    <w:rsid w:val="0A463EA5"/>
    <w:rsid w:val="0A4B7E0E"/>
    <w:rsid w:val="0A7102A7"/>
    <w:rsid w:val="0A985F24"/>
    <w:rsid w:val="0AD35FE2"/>
    <w:rsid w:val="0AD73193"/>
    <w:rsid w:val="0B3E2D37"/>
    <w:rsid w:val="0B440824"/>
    <w:rsid w:val="0B5F3979"/>
    <w:rsid w:val="0B7015F3"/>
    <w:rsid w:val="0B8B67D5"/>
    <w:rsid w:val="0BBD4FC3"/>
    <w:rsid w:val="0BEC53AB"/>
    <w:rsid w:val="0BED20E9"/>
    <w:rsid w:val="0C235F6C"/>
    <w:rsid w:val="0C334CD6"/>
    <w:rsid w:val="0C5A0F28"/>
    <w:rsid w:val="0C797D6C"/>
    <w:rsid w:val="0C935017"/>
    <w:rsid w:val="0CC87555"/>
    <w:rsid w:val="0CF30733"/>
    <w:rsid w:val="0D2F6F8B"/>
    <w:rsid w:val="0D371522"/>
    <w:rsid w:val="0D8B2651"/>
    <w:rsid w:val="0DE87537"/>
    <w:rsid w:val="0DEF72BA"/>
    <w:rsid w:val="0E300D3A"/>
    <w:rsid w:val="0E61280D"/>
    <w:rsid w:val="0E8A0ED8"/>
    <w:rsid w:val="0ECD6ED7"/>
    <w:rsid w:val="0EF17A91"/>
    <w:rsid w:val="0F0B314E"/>
    <w:rsid w:val="0F0F3D8D"/>
    <w:rsid w:val="0F782F8E"/>
    <w:rsid w:val="0F9C6748"/>
    <w:rsid w:val="0FA91D5C"/>
    <w:rsid w:val="0FAA2F12"/>
    <w:rsid w:val="0FE11F47"/>
    <w:rsid w:val="103E032B"/>
    <w:rsid w:val="10614F2A"/>
    <w:rsid w:val="107F40F6"/>
    <w:rsid w:val="107F6401"/>
    <w:rsid w:val="10A374F7"/>
    <w:rsid w:val="10BC1F0F"/>
    <w:rsid w:val="10C74A23"/>
    <w:rsid w:val="10CC1DBF"/>
    <w:rsid w:val="10F24082"/>
    <w:rsid w:val="112615A0"/>
    <w:rsid w:val="11516725"/>
    <w:rsid w:val="115B008D"/>
    <w:rsid w:val="115D2A58"/>
    <w:rsid w:val="11620863"/>
    <w:rsid w:val="11D96B43"/>
    <w:rsid w:val="11DF34F2"/>
    <w:rsid w:val="11FC2705"/>
    <w:rsid w:val="12222279"/>
    <w:rsid w:val="1227225C"/>
    <w:rsid w:val="12AF6D61"/>
    <w:rsid w:val="132F7A7A"/>
    <w:rsid w:val="13394EA9"/>
    <w:rsid w:val="13707209"/>
    <w:rsid w:val="1371277E"/>
    <w:rsid w:val="137A28D3"/>
    <w:rsid w:val="13C56C9E"/>
    <w:rsid w:val="13D761EC"/>
    <w:rsid w:val="13E952CB"/>
    <w:rsid w:val="14A16CA5"/>
    <w:rsid w:val="14AE4370"/>
    <w:rsid w:val="14DA1F0B"/>
    <w:rsid w:val="151061A5"/>
    <w:rsid w:val="15202DD8"/>
    <w:rsid w:val="15273583"/>
    <w:rsid w:val="15432BEE"/>
    <w:rsid w:val="15442395"/>
    <w:rsid w:val="15725BF5"/>
    <w:rsid w:val="15D16FCA"/>
    <w:rsid w:val="15FF78F0"/>
    <w:rsid w:val="160867F1"/>
    <w:rsid w:val="1636099F"/>
    <w:rsid w:val="164769AC"/>
    <w:rsid w:val="166B4C22"/>
    <w:rsid w:val="16A729B5"/>
    <w:rsid w:val="16FA1E47"/>
    <w:rsid w:val="17115E74"/>
    <w:rsid w:val="17130E26"/>
    <w:rsid w:val="172B419E"/>
    <w:rsid w:val="17316BAE"/>
    <w:rsid w:val="178F39B4"/>
    <w:rsid w:val="17A011D6"/>
    <w:rsid w:val="17B067AD"/>
    <w:rsid w:val="17CE3D90"/>
    <w:rsid w:val="17D932B5"/>
    <w:rsid w:val="17FD796F"/>
    <w:rsid w:val="180B7DD3"/>
    <w:rsid w:val="181930A8"/>
    <w:rsid w:val="181D5812"/>
    <w:rsid w:val="181E72B9"/>
    <w:rsid w:val="18245218"/>
    <w:rsid w:val="18265BD0"/>
    <w:rsid w:val="185B45C5"/>
    <w:rsid w:val="1865275A"/>
    <w:rsid w:val="18824AA2"/>
    <w:rsid w:val="18896B61"/>
    <w:rsid w:val="189267BF"/>
    <w:rsid w:val="18965242"/>
    <w:rsid w:val="18AC48A1"/>
    <w:rsid w:val="18CD3258"/>
    <w:rsid w:val="1A391693"/>
    <w:rsid w:val="1A5A360E"/>
    <w:rsid w:val="1A5B3353"/>
    <w:rsid w:val="1A6B3BF0"/>
    <w:rsid w:val="1A7A1B0B"/>
    <w:rsid w:val="1ABA1161"/>
    <w:rsid w:val="1ACC634A"/>
    <w:rsid w:val="1B010E45"/>
    <w:rsid w:val="1B4713E9"/>
    <w:rsid w:val="1B8363DB"/>
    <w:rsid w:val="1BC25A6B"/>
    <w:rsid w:val="1BCA130C"/>
    <w:rsid w:val="1C3D39A4"/>
    <w:rsid w:val="1C8E4A99"/>
    <w:rsid w:val="1CC125CF"/>
    <w:rsid w:val="1CC71C08"/>
    <w:rsid w:val="1CCA2EF0"/>
    <w:rsid w:val="1CD45338"/>
    <w:rsid w:val="1CDC4763"/>
    <w:rsid w:val="1CF22933"/>
    <w:rsid w:val="1CFB6C8F"/>
    <w:rsid w:val="1D6C0DA9"/>
    <w:rsid w:val="1D792A16"/>
    <w:rsid w:val="1DA7248F"/>
    <w:rsid w:val="1E2603A9"/>
    <w:rsid w:val="1E4E032F"/>
    <w:rsid w:val="1E8D1301"/>
    <w:rsid w:val="1E924278"/>
    <w:rsid w:val="1E9D6BED"/>
    <w:rsid w:val="1EBA4F49"/>
    <w:rsid w:val="1EEB2E12"/>
    <w:rsid w:val="1EF00677"/>
    <w:rsid w:val="1EF0296D"/>
    <w:rsid w:val="1EF37CFC"/>
    <w:rsid w:val="1F0D407A"/>
    <w:rsid w:val="1F2E5F00"/>
    <w:rsid w:val="1F370DB9"/>
    <w:rsid w:val="1F3C7810"/>
    <w:rsid w:val="1F3F58CC"/>
    <w:rsid w:val="1F4B4C99"/>
    <w:rsid w:val="1FC028BD"/>
    <w:rsid w:val="1FEC0767"/>
    <w:rsid w:val="1FF81E5C"/>
    <w:rsid w:val="20052A11"/>
    <w:rsid w:val="200B74F9"/>
    <w:rsid w:val="201A7A26"/>
    <w:rsid w:val="2041585A"/>
    <w:rsid w:val="205343E8"/>
    <w:rsid w:val="205B78C9"/>
    <w:rsid w:val="20A73AD2"/>
    <w:rsid w:val="20D017CD"/>
    <w:rsid w:val="20DE4CE7"/>
    <w:rsid w:val="214B0C19"/>
    <w:rsid w:val="2153798C"/>
    <w:rsid w:val="215C2065"/>
    <w:rsid w:val="217253FC"/>
    <w:rsid w:val="21DB7ED6"/>
    <w:rsid w:val="21E760D9"/>
    <w:rsid w:val="21EE679B"/>
    <w:rsid w:val="222D60D3"/>
    <w:rsid w:val="22432D68"/>
    <w:rsid w:val="22D26266"/>
    <w:rsid w:val="22D45D78"/>
    <w:rsid w:val="22EC057F"/>
    <w:rsid w:val="23071AD3"/>
    <w:rsid w:val="231A4DD2"/>
    <w:rsid w:val="23975F17"/>
    <w:rsid w:val="23DD3304"/>
    <w:rsid w:val="23EF26C8"/>
    <w:rsid w:val="23FB0F6A"/>
    <w:rsid w:val="2449670F"/>
    <w:rsid w:val="24D93365"/>
    <w:rsid w:val="24E15384"/>
    <w:rsid w:val="25003D08"/>
    <w:rsid w:val="2502184D"/>
    <w:rsid w:val="25044DF0"/>
    <w:rsid w:val="25115635"/>
    <w:rsid w:val="25143850"/>
    <w:rsid w:val="254C2283"/>
    <w:rsid w:val="25B96535"/>
    <w:rsid w:val="25E65046"/>
    <w:rsid w:val="25F04F9A"/>
    <w:rsid w:val="2628185A"/>
    <w:rsid w:val="269B5FB8"/>
    <w:rsid w:val="26C93B89"/>
    <w:rsid w:val="26FB72FA"/>
    <w:rsid w:val="2731193A"/>
    <w:rsid w:val="27441AA0"/>
    <w:rsid w:val="275A32CD"/>
    <w:rsid w:val="284E0316"/>
    <w:rsid w:val="28882C94"/>
    <w:rsid w:val="289053F0"/>
    <w:rsid w:val="28AB7D7F"/>
    <w:rsid w:val="28F43955"/>
    <w:rsid w:val="292E25FD"/>
    <w:rsid w:val="29477193"/>
    <w:rsid w:val="298E65D5"/>
    <w:rsid w:val="299659D3"/>
    <w:rsid w:val="29CA4713"/>
    <w:rsid w:val="29CE01FE"/>
    <w:rsid w:val="29E737F5"/>
    <w:rsid w:val="2A110ED7"/>
    <w:rsid w:val="2A5D33E1"/>
    <w:rsid w:val="2AE77A5B"/>
    <w:rsid w:val="2AF16AE6"/>
    <w:rsid w:val="2B93098D"/>
    <w:rsid w:val="2BB43662"/>
    <w:rsid w:val="2BE45D32"/>
    <w:rsid w:val="2BFC188D"/>
    <w:rsid w:val="2C0B0850"/>
    <w:rsid w:val="2C0E7654"/>
    <w:rsid w:val="2C2F13D3"/>
    <w:rsid w:val="2C680F2C"/>
    <w:rsid w:val="2C8E49C2"/>
    <w:rsid w:val="2C9C2504"/>
    <w:rsid w:val="2CC52939"/>
    <w:rsid w:val="2CE54B6D"/>
    <w:rsid w:val="2CED41FF"/>
    <w:rsid w:val="2CF419B4"/>
    <w:rsid w:val="2D7E6B92"/>
    <w:rsid w:val="2DB9274B"/>
    <w:rsid w:val="2DDD5C8A"/>
    <w:rsid w:val="2DE56A7D"/>
    <w:rsid w:val="2E18169A"/>
    <w:rsid w:val="2E303E57"/>
    <w:rsid w:val="2E530F39"/>
    <w:rsid w:val="2E616E66"/>
    <w:rsid w:val="2EBD571B"/>
    <w:rsid w:val="2EC34982"/>
    <w:rsid w:val="2EC83711"/>
    <w:rsid w:val="2EE43188"/>
    <w:rsid w:val="2F175FD0"/>
    <w:rsid w:val="2F776FDA"/>
    <w:rsid w:val="2FA806F9"/>
    <w:rsid w:val="2FD35A0B"/>
    <w:rsid w:val="2FFD4F1F"/>
    <w:rsid w:val="2FFE7129"/>
    <w:rsid w:val="30196404"/>
    <w:rsid w:val="303C7ACB"/>
    <w:rsid w:val="30473144"/>
    <w:rsid w:val="304B5F67"/>
    <w:rsid w:val="30904D92"/>
    <w:rsid w:val="30B72B60"/>
    <w:rsid w:val="30F9525D"/>
    <w:rsid w:val="31120A1E"/>
    <w:rsid w:val="3127206C"/>
    <w:rsid w:val="314F4E39"/>
    <w:rsid w:val="31776B4D"/>
    <w:rsid w:val="319A5C12"/>
    <w:rsid w:val="31B80039"/>
    <w:rsid w:val="31E2191F"/>
    <w:rsid w:val="31E77159"/>
    <w:rsid w:val="320207D0"/>
    <w:rsid w:val="320F01D5"/>
    <w:rsid w:val="325E6770"/>
    <w:rsid w:val="32DE254F"/>
    <w:rsid w:val="32DE75D6"/>
    <w:rsid w:val="32F67C86"/>
    <w:rsid w:val="331734FE"/>
    <w:rsid w:val="3358441A"/>
    <w:rsid w:val="33994400"/>
    <w:rsid w:val="33BA4F73"/>
    <w:rsid w:val="33C10F48"/>
    <w:rsid w:val="344B7329"/>
    <w:rsid w:val="352232E8"/>
    <w:rsid w:val="35225444"/>
    <w:rsid w:val="35397363"/>
    <w:rsid w:val="35903D37"/>
    <w:rsid w:val="360B2064"/>
    <w:rsid w:val="3639217D"/>
    <w:rsid w:val="36662F74"/>
    <w:rsid w:val="36BB6818"/>
    <w:rsid w:val="372D5A13"/>
    <w:rsid w:val="37325296"/>
    <w:rsid w:val="373B7311"/>
    <w:rsid w:val="3750153A"/>
    <w:rsid w:val="37830913"/>
    <w:rsid w:val="379B4C45"/>
    <w:rsid w:val="38053D1D"/>
    <w:rsid w:val="38295E1D"/>
    <w:rsid w:val="38A67E7F"/>
    <w:rsid w:val="38BC6A64"/>
    <w:rsid w:val="38F80031"/>
    <w:rsid w:val="3913369B"/>
    <w:rsid w:val="391A088C"/>
    <w:rsid w:val="391E7D5F"/>
    <w:rsid w:val="39740D39"/>
    <w:rsid w:val="39754F24"/>
    <w:rsid w:val="39B04A92"/>
    <w:rsid w:val="39B87D6C"/>
    <w:rsid w:val="39D2763C"/>
    <w:rsid w:val="39D75BCC"/>
    <w:rsid w:val="39DB7F7D"/>
    <w:rsid w:val="39EF5689"/>
    <w:rsid w:val="3A1227D7"/>
    <w:rsid w:val="3A1E5D66"/>
    <w:rsid w:val="3A4B519A"/>
    <w:rsid w:val="3A9455F2"/>
    <w:rsid w:val="3AF233F9"/>
    <w:rsid w:val="3B02781A"/>
    <w:rsid w:val="3B6938E2"/>
    <w:rsid w:val="3B760316"/>
    <w:rsid w:val="3B936C5D"/>
    <w:rsid w:val="3BA04D68"/>
    <w:rsid w:val="3BBA46A8"/>
    <w:rsid w:val="3BE43DF2"/>
    <w:rsid w:val="3C7742D3"/>
    <w:rsid w:val="3C814F13"/>
    <w:rsid w:val="3CAC2455"/>
    <w:rsid w:val="3CEB2A7E"/>
    <w:rsid w:val="3D2A326B"/>
    <w:rsid w:val="3D315F14"/>
    <w:rsid w:val="3D7018CB"/>
    <w:rsid w:val="3DA3470B"/>
    <w:rsid w:val="3DC015A9"/>
    <w:rsid w:val="3DC77723"/>
    <w:rsid w:val="3E18216E"/>
    <w:rsid w:val="3E624302"/>
    <w:rsid w:val="3E875977"/>
    <w:rsid w:val="3ED948C3"/>
    <w:rsid w:val="3F1B5AE8"/>
    <w:rsid w:val="3F3E5679"/>
    <w:rsid w:val="3F517052"/>
    <w:rsid w:val="3F8E46A6"/>
    <w:rsid w:val="3FF35B5D"/>
    <w:rsid w:val="403057AD"/>
    <w:rsid w:val="405F451F"/>
    <w:rsid w:val="40987202"/>
    <w:rsid w:val="410B54F1"/>
    <w:rsid w:val="412E1BB1"/>
    <w:rsid w:val="41612469"/>
    <w:rsid w:val="42744C1D"/>
    <w:rsid w:val="427A2592"/>
    <w:rsid w:val="429D05E5"/>
    <w:rsid w:val="42AD6FD6"/>
    <w:rsid w:val="42C94351"/>
    <w:rsid w:val="43AD2588"/>
    <w:rsid w:val="43C03588"/>
    <w:rsid w:val="43D94321"/>
    <w:rsid w:val="43EE5B8A"/>
    <w:rsid w:val="442069BE"/>
    <w:rsid w:val="445616E4"/>
    <w:rsid w:val="446409B5"/>
    <w:rsid w:val="448A61AA"/>
    <w:rsid w:val="45803914"/>
    <w:rsid w:val="45B4608C"/>
    <w:rsid w:val="462506C8"/>
    <w:rsid w:val="46424446"/>
    <w:rsid w:val="464D312E"/>
    <w:rsid w:val="46862263"/>
    <w:rsid w:val="46B94A56"/>
    <w:rsid w:val="46BA772E"/>
    <w:rsid w:val="46C35710"/>
    <w:rsid w:val="46D86DE4"/>
    <w:rsid w:val="474F143A"/>
    <w:rsid w:val="475E378C"/>
    <w:rsid w:val="47915563"/>
    <w:rsid w:val="47E774C6"/>
    <w:rsid w:val="483E3C23"/>
    <w:rsid w:val="48EE5022"/>
    <w:rsid w:val="48F046CF"/>
    <w:rsid w:val="490F544C"/>
    <w:rsid w:val="495C6426"/>
    <w:rsid w:val="499A7B71"/>
    <w:rsid w:val="49C621B5"/>
    <w:rsid w:val="49DF19D1"/>
    <w:rsid w:val="49EB7F95"/>
    <w:rsid w:val="4A0411FF"/>
    <w:rsid w:val="4A262C03"/>
    <w:rsid w:val="4A5D70EB"/>
    <w:rsid w:val="4A747786"/>
    <w:rsid w:val="4AB045A7"/>
    <w:rsid w:val="4ACE1FBD"/>
    <w:rsid w:val="4AF155C9"/>
    <w:rsid w:val="4B110071"/>
    <w:rsid w:val="4B926454"/>
    <w:rsid w:val="4BA82BC6"/>
    <w:rsid w:val="4BAB00BD"/>
    <w:rsid w:val="4BC42FCB"/>
    <w:rsid w:val="4BEB02D1"/>
    <w:rsid w:val="4C1C0656"/>
    <w:rsid w:val="4C217AEC"/>
    <w:rsid w:val="4C2404CB"/>
    <w:rsid w:val="4C3E28C7"/>
    <w:rsid w:val="4C4232FC"/>
    <w:rsid w:val="4C5174C5"/>
    <w:rsid w:val="4C8B4160"/>
    <w:rsid w:val="4CA5425F"/>
    <w:rsid w:val="4CB97CAA"/>
    <w:rsid w:val="4CC4277C"/>
    <w:rsid w:val="4CCF74E0"/>
    <w:rsid w:val="4CF26615"/>
    <w:rsid w:val="4D1C7462"/>
    <w:rsid w:val="4D72000D"/>
    <w:rsid w:val="4D807369"/>
    <w:rsid w:val="4D9D1222"/>
    <w:rsid w:val="4DC074F8"/>
    <w:rsid w:val="4DCA176A"/>
    <w:rsid w:val="4E1D0E82"/>
    <w:rsid w:val="4E5F4F4E"/>
    <w:rsid w:val="4EB32E9A"/>
    <w:rsid w:val="4EC2427D"/>
    <w:rsid w:val="4F074484"/>
    <w:rsid w:val="4F252872"/>
    <w:rsid w:val="4F273FFF"/>
    <w:rsid w:val="4F2D347D"/>
    <w:rsid w:val="4F3B63C2"/>
    <w:rsid w:val="4F527634"/>
    <w:rsid w:val="4F8053A7"/>
    <w:rsid w:val="4F844869"/>
    <w:rsid w:val="50527969"/>
    <w:rsid w:val="5081725B"/>
    <w:rsid w:val="50974432"/>
    <w:rsid w:val="50A12369"/>
    <w:rsid w:val="50B13D07"/>
    <w:rsid w:val="50BD6861"/>
    <w:rsid w:val="50F32B7A"/>
    <w:rsid w:val="51A456DF"/>
    <w:rsid w:val="51CE5E35"/>
    <w:rsid w:val="520D4C4F"/>
    <w:rsid w:val="522175AF"/>
    <w:rsid w:val="52826E11"/>
    <w:rsid w:val="52AF1A71"/>
    <w:rsid w:val="52B82FDC"/>
    <w:rsid w:val="52BA77F7"/>
    <w:rsid w:val="52E368E0"/>
    <w:rsid w:val="531D3C87"/>
    <w:rsid w:val="5371012E"/>
    <w:rsid w:val="53A47D03"/>
    <w:rsid w:val="53A75E29"/>
    <w:rsid w:val="53DC056D"/>
    <w:rsid w:val="53EA2700"/>
    <w:rsid w:val="53F420B3"/>
    <w:rsid w:val="540B5020"/>
    <w:rsid w:val="540E00C3"/>
    <w:rsid w:val="54C45DED"/>
    <w:rsid w:val="54CA1B99"/>
    <w:rsid w:val="54F91B6A"/>
    <w:rsid w:val="55BE65FC"/>
    <w:rsid w:val="55DD7126"/>
    <w:rsid w:val="560F0311"/>
    <w:rsid w:val="5611267C"/>
    <w:rsid w:val="562F48DF"/>
    <w:rsid w:val="566B3873"/>
    <w:rsid w:val="566E1A7A"/>
    <w:rsid w:val="56C53206"/>
    <w:rsid w:val="56C76FFA"/>
    <w:rsid w:val="56E83688"/>
    <w:rsid w:val="56F856D8"/>
    <w:rsid w:val="57312210"/>
    <w:rsid w:val="573444B2"/>
    <w:rsid w:val="57662AE7"/>
    <w:rsid w:val="57ED2829"/>
    <w:rsid w:val="57FF126B"/>
    <w:rsid w:val="58277E01"/>
    <w:rsid w:val="582D6290"/>
    <w:rsid w:val="584E692B"/>
    <w:rsid w:val="587D2383"/>
    <w:rsid w:val="58B05D18"/>
    <w:rsid w:val="58B9128D"/>
    <w:rsid w:val="58BF1ACE"/>
    <w:rsid w:val="58C320E4"/>
    <w:rsid w:val="58E03505"/>
    <w:rsid w:val="58EB2288"/>
    <w:rsid w:val="5929663A"/>
    <w:rsid w:val="597460BF"/>
    <w:rsid w:val="597A6EDE"/>
    <w:rsid w:val="5A350929"/>
    <w:rsid w:val="5A41520F"/>
    <w:rsid w:val="5A8D1A3C"/>
    <w:rsid w:val="5A9B5DCF"/>
    <w:rsid w:val="5AB535F4"/>
    <w:rsid w:val="5AB90E4B"/>
    <w:rsid w:val="5AC936F7"/>
    <w:rsid w:val="5AD87791"/>
    <w:rsid w:val="5B16055A"/>
    <w:rsid w:val="5BBD30C7"/>
    <w:rsid w:val="5C58107B"/>
    <w:rsid w:val="5C7F1B38"/>
    <w:rsid w:val="5C927D74"/>
    <w:rsid w:val="5CAD0F6D"/>
    <w:rsid w:val="5CD838E8"/>
    <w:rsid w:val="5D0D5172"/>
    <w:rsid w:val="5D6B6CE6"/>
    <w:rsid w:val="5D765DD5"/>
    <w:rsid w:val="5D8F70B4"/>
    <w:rsid w:val="5D9E76D8"/>
    <w:rsid w:val="5D9F6676"/>
    <w:rsid w:val="5DA109BA"/>
    <w:rsid w:val="5DCC172B"/>
    <w:rsid w:val="5DF062B6"/>
    <w:rsid w:val="5DF119D9"/>
    <w:rsid w:val="5DFD3CAB"/>
    <w:rsid w:val="5E0569A9"/>
    <w:rsid w:val="5E217B67"/>
    <w:rsid w:val="5E280D84"/>
    <w:rsid w:val="5E4F3BDB"/>
    <w:rsid w:val="5E5A5185"/>
    <w:rsid w:val="5E5E2491"/>
    <w:rsid w:val="5E6336DF"/>
    <w:rsid w:val="5EA5694B"/>
    <w:rsid w:val="5EB42977"/>
    <w:rsid w:val="5ED278D3"/>
    <w:rsid w:val="5F09749A"/>
    <w:rsid w:val="601E3881"/>
    <w:rsid w:val="60536E3C"/>
    <w:rsid w:val="60A2410D"/>
    <w:rsid w:val="60CE075D"/>
    <w:rsid w:val="60D853F4"/>
    <w:rsid w:val="60FA0EF1"/>
    <w:rsid w:val="6137300F"/>
    <w:rsid w:val="61936204"/>
    <w:rsid w:val="62262C4E"/>
    <w:rsid w:val="62294564"/>
    <w:rsid w:val="62550EE9"/>
    <w:rsid w:val="626E556E"/>
    <w:rsid w:val="627363A9"/>
    <w:rsid w:val="6288046D"/>
    <w:rsid w:val="62990FE6"/>
    <w:rsid w:val="62AF6A75"/>
    <w:rsid w:val="62B30B30"/>
    <w:rsid w:val="62BE2C0A"/>
    <w:rsid w:val="62FC6387"/>
    <w:rsid w:val="631D73A2"/>
    <w:rsid w:val="6325663D"/>
    <w:rsid w:val="63566461"/>
    <w:rsid w:val="63594E79"/>
    <w:rsid w:val="63C1118E"/>
    <w:rsid w:val="63EC1B26"/>
    <w:rsid w:val="641E3B19"/>
    <w:rsid w:val="646627A3"/>
    <w:rsid w:val="64983F88"/>
    <w:rsid w:val="64F01378"/>
    <w:rsid w:val="6525131B"/>
    <w:rsid w:val="65AB285B"/>
    <w:rsid w:val="65B42D82"/>
    <w:rsid w:val="65B82217"/>
    <w:rsid w:val="65FD7062"/>
    <w:rsid w:val="6636470F"/>
    <w:rsid w:val="664A47B6"/>
    <w:rsid w:val="665879CA"/>
    <w:rsid w:val="667271A8"/>
    <w:rsid w:val="66C47251"/>
    <w:rsid w:val="66C56F4C"/>
    <w:rsid w:val="66D133B4"/>
    <w:rsid w:val="66DC494C"/>
    <w:rsid w:val="66F840FA"/>
    <w:rsid w:val="67074E48"/>
    <w:rsid w:val="67246F89"/>
    <w:rsid w:val="67630127"/>
    <w:rsid w:val="676A3296"/>
    <w:rsid w:val="676F1159"/>
    <w:rsid w:val="677F170C"/>
    <w:rsid w:val="68247A41"/>
    <w:rsid w:val="68263CED"/>
    <w:rsid w:val="682A4A38"/>
    <w:rsid w:val="68417139"/>
    <w:rsid w:val="684347AC"/>
    <w:rsid w:val="685565DC"/>
    <w:rsid w:val="688A7E20"/>
    <w:rsid w:val="68975496"/>
    <w:rsid w:val="68BF275E"/>
    <w:rsid w:val="68D73C10"/>
    <w:rsid w:val="68FA5B21"/>
    <w:rsid w:val="69086595"/>
    <w:rsid w:val="6912771D"/>
    <w:rsid w:val="693A6D23"/>
    <w:rsid w:val="694C233B"/>
    <w:rsid w:val="696F2B99"/>
    <w:rsid w:val="69797A7E"/>
    <w:rsid w:val="69A421AA"/>
    <w:rsid w:val="69A84033"/>
    <w:rsid w:val="69DE7549"/>
    <w:rsid w:val="6A050965"/>
    <w:rsid w:val="6A173A64"/>
    <w:rsid w:val="6A415EE0"/>
    <w:rsid w:val="6AB22668"/>
    <w:rsid w:val="6AC16FB6"/>
    <w:rsid w:val="6AC66E3E"/>
    <w:rsid w:val="6ADB4BCA"/>
    <w:rsid w:val="6ADF4E83"/>
    <w:rsid w:val="6B37579E"/>
    <w:rsid w:val="6B6D2EAA"/>
    <w:rsid w:val="6B7A75A6"/>
    <w:rsid w:val="6B885778"/>
    <w:rsid w:val="6BC45E33"/>
    <w:rsid w:val="6BE750DA"/>
    <w:rsid w:val="6C321622"/>
    <w:rsid w:val="6C537F7C"/>
    <w:rsid w:val="6C887C46"/>
    <w:rsid w:val="6C944B4E"/>
    <w:rsid w:val="6CB46187"/>
    <w:rsid w:val="6CCE4AC9"/>
    <w:rsid w:val="6CDB5C24"/>
    <w:rsid w:val="6CE53AEF"/>
    <w:rsid w:val="6D077A82"/>
    <w:rsid w:val="6D8944F5"/>
    <w:rsid w:val="6DDC4A53"/>
    <w:rsid w:val="6E255672"/>
    <w:rsid w:val="6E3E0403"/>
    <w:rsid w:val="6E4E19FE"/>
    <w:rsid w:val="6E7E50C7"/>
    <w:rsid w:val="6EC46815"/>
    <w:rsid w:val="6EDF5A1A"/>
    <w:rsid w:val="6EF72B44"/>
    <w:rsid w:val="6EFC51DB"/>
    <w:rsid w:val="6EFC76BB"/>
    <w:rsid w:val="6F130889"/>
    <w:rsid w:val="6F6440C4"/>
    <w:rsid w:val="6FA95F97"/>
    <w:rsid w:val="6FD32E8B"/>
    <w:rsid w:val="702B6C0A"/>
    <w:rsid w:val="70751079"/>
    <w:rsid w:val="708067B0"/>
    <w:rsid w:val="70B0373F"/>
    <w:rsid w:val="70B95732"/>
    <w:rsid w:val="70F107FF"/>
    <w:rsid w:val="70FB414E"/>
    <w:rsid w:val="71172E55"/>
    <w:rsid w:val="71BF1065"/>
    <w:rsid w:val="71C96ABC"/>
    <w:rsid w:val="71EF2B1A"/>
    <w:rsid w:val="72981D32"/>
    <w:rsid w:val="72A91502"/>
    <w:rsid w:val="72A96E9C"/>
    <w:rsid w:val="73171EC1"/>
    <w:rsid w:val="73326672"/>
    <w:rsid w:val="73357E06"/>
    <w:rsid w:val="74697795"/>
    <w:rsid w:val="74712CFA"/>
    <w:rsid w:val="74D3462F"/>
    <w:rsid w:val="75107D5E"/>
    <w:rsid w:val="7574407E"/>
    <w:rsid w:val="758011A0"/>
    <w:rsid w:val="75A25ECC"/>
    <w:rsid w:val="75A67469"/>
    <w:rsid w:val="75CC2BC2"/>
    <w:rsid w:val="75D00F6D"/>
    <w:rsid w:val="761949F1"/>
    <w:rsid w:val="763C56C5"/>
    <w:rsid w:val="76411810"/>
    <w:rsid w:val="764540A0"/>
    <w:rsid w:val="764C6CFE"/>
    <w:rsid w:val="76731E0E"/>
    <w:rsid w:val="76FC583F"/>
    <w:rsid w:val="77331EEF"/>
    <w:rsid w:val="77373EC1"/>
    <w:rsid w:val="77AB23EF"/>
    <w:rsid w:val="77CD5F12"/>
    <w:rsid w:val="77EC59C1"/>
    <w:rsid w:val="78175397"/>
    <w:rsid w:val="781E7E5B"/>
    <w:rsid w:val="797B2E11"/>
    <w:rsid w:val="79A6628E"/>
    <w:rsid w:val="79B61CB4"/>
    <w:rsid w:val="79B81B1D"/>
    <w:rsid w:val="79C663B8"/>
    <w:rsid w:val="79F44681"/>
    <w:rsid w:val="7AD01F3A"/>
    <w:rsid w:val="7AE76209"/>
    <w:rsid w:val="7B130BB3"/>
    <w:rsid w:val="7B3C7CF0"/>
    <w:rsid w:val="7B9E7BA5"/>
    <w:rsid w:val="7CBD270D"/>
    <w:rsid w:val="7CC223FA"/>
    <w:rsid w:val="7CE352D4"/>
    <w:rsid w:val="7D4C5893"/>
    <w:rsid w:val="7D723327"/>
    <w:rsid w:val="7D754395"/>
    <w:rsid w:val="7D7A1B61"/>
    <w:rsid w:val="7D9542D8"/>
    <w:rsid w:val="7DC866B3"/>
    <w:rsid w:val="7DDA0FB8"/>
    <w:rsid w:val="7E3F6438"/>
    <w:rsid w:val="7E404666"/>
    <w:rsid w:val="7E43498A"/>
    <w:rsid w:val="7E496629"/>
    <w:rsid w:val="7E8849A6"/>
    <w:rsid w:val="7EA45C50"/>
    <w:rsid w:val="7EE805F4"/>
    <w:rsid w:val="7F2A452A"/>
    <w:rsid w:val="7F4B73C3"/>
    <w:rsid w:val="7F927A0C"/>
    <w:rsid w:val="7FB3241F"/>
    <w:rsid w:val="7FBD5515"/>
    <w:rsid w:val="7FCC7DBE"/>
    <w:rsid w:val="7FED4B5F"/>
    <w:rsid w:val="7FF5065B"/>
    <w:rsid w:val="7FF619A8"/>
    <w:rsid w:val="7FF70803"/>
    <w:rsid w:val="7FF97A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qFormat/>
    <w:uiPriority w:val="0"/>
    <w:rPr>
      <w:kern w:val="2"/>
      <w:sz w:val="21"/>
      <w:szCs w:val="21"/>
    </w:rPr>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3">
    <w:name w:val="Body Text"/>
    <w:basedOn w:val="1"/>
    <w:next w:val="4"/>
    <w:qFormat/>
    <w:uiPriority w:val="1"/>
    <w:rPr>
      <w:sz w:val="20"/>
      <w:szCs w:val="20"/>
    </w:rPr>
  </w:style>
  <w:style w:type="paragraph" w:styleId="4">
    <w:name w:val="Body Text 2"/>
    <w:basedOn w:val="1"/>
    <w:next w:val="3"/>
    <w:qFormat/>
    <w:uiPriority w:val="0"/>
    <w:pPr>
      <w:widowControl w:val="0"/>
      <w:spacing w:after="120" w:line="480" w:lineRule="auto"/>
      <w:jc w:val="both"/>
    </w:pPr>
    <w:rPr>
      <w:rFonts w:ascii="Tahoma" w:hAnsi="Tahoma" w:eastAsia="宋体" w:cs="Tahoma"/>
      <w:kern w:val="2"/>
      <w:sz w:val="21"/>
      <w:szCs w:val="24"/>
      <w:lang w:val="en-US" w:eastAsia="zh-CN" w:bidi="ar-SA"/>
    </w:rPr>
  </w:style>
  <w:style w:type="paragraph" w:styleId="5">
    <w:name w:val="Plain Text"/>
    <w:basedOn w:val="1"/>
    <w:unhideWhenUsed/>
    <w:qFormat/>
    <w:uiPriority w:val="99"/>
    <w:pPr>
      <w:widowControl w:val="0"/>
      <w:jc w:val="both"/>
    </w:pPr>
    <w:rPr>
      <w:rFonts w:ascii="宋体" w:hAnsi="Courier New"/>
      <w:kern w:val="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itle"/>
    <w:basedOn w:val="1"/>
    <w:next w:val="1"/>
    <w:qFormat/>
    <w:uiPriority w:val="10"/>
    <w:pPr>
      <w:widowControl w:val="0"/>
      <w:adjustRightInd w:val="0"/>
      <w:snapToGrid w:val="0"/>
      <w:spacing w:before="120" w:beforeLines="0" w:after="120" w:afterLines="0" w:line="520" w:lineRule="exact"/>
      <w:jc w:val="center"/>
      <w:outlineLvl w:val="0"/>
    </w:pPr>
    <w:rPr>
      <w:rFonts w:ascii="黑体" w:eastAsia="黑体"/>
      <w:snapToGrid w:val="0"/>
      <w:sz w:val="28"/>
      <w:szCs w:val="20"/>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nhideWhenUsed/>
    <w:qFormat/>
    <w:uiPriority w:val="99"/>
  </w:style>
  <w:style w:type="paragraph" w:customStyle="1" w:styleId="13">
    <w:name w:val="Default"/>
    <w:qFormat/>
    <w:uiPriority w:val="99"/>
    <w:pPr>
      <w:widowControl w:val="0"/>
      <w:suppressAutoHyphens/>
      <w:autoSpaceDE w:val="0"/>
      <w:autoSpaceDN w:val="0"/>
      <w:textAlignment w:val="baseline"/>
    </w:pPr>
    <w:rPr>
      <w:rFonts w:ascii="黑体" w:hAnsi="黑体" w:eastAsia="黑体" w:cs="黑体"/>
      <w:color w:val="000000"/>
      <w:sz w:val="24"/>
      <w:szCs w:val="24"/>
      <w:lang w:val="en-US" w:eastAsia="zh-CN" w:bidi="ar-SA"/>
    </w:rPr>
  </w:style>
  <w:style w:type="character" w:customStyle="1" w:styleId="14">
    <w:name w:val="font01"/>
    <w:basedOn w:val="11"/>
    <w:qFormat/>
    <w:uiPriority w:val="0"/>
    <w:rPr>
      <w:rFonts w:hint="default" w:ascii="Times New Roman" w:hAnsi="Times New Roman" w:cs="Times New Roman"/>
      <w:color w:val="000000"/>
      <w:sz w:val="20"/>
      <w:szCs w:val="20"/>
      <w:u w:val="none"/>
    </w:rPr>
  </w:style>
  <w:style w:type="paragraph" w:customStyle="1" w:styleId="15">
    <w:name w:val="Char Char Char1 Char Char Char Char"/>
    <w:basedOn w:val="1"/>
    <w:qFormat/>
    <w:uiPriority w:val="0"/>
    <w:pPr>
      <w:widowControl w:val="0"/>
      <w:jc w:val="both"/>
    </w:pPr>
    <w:rPr>
      <w:kern w:val="2"/>
      <w:sz w:val="21"/>
      <w:szCs w:val="21"/>
    </w:rPr>
  </w:style>
  <w:style w:type="character" w:customStyle="1" w:styleId="16">
    <w:name w:val="font11"/>
    <w:basedOn w:val="11"/>
    <w:qFormat/>
    <w:uiPriority w:val="0"/>
    <w:rPr>
      <w:rFonts w:hint="eastAsia" w:ascii="宋体" w:hAnsi="宋体" w:eastAsia="宋体" w:cs="宋体"/>
      <w:color w:val="000000"/>
      <w:sz w:val="20"/>
      <w:szCs w:val="20"/>
      <w:u w:val="none"/>
    </w:rPr>
  </w:style>
  <w:style w:type="paragraph" w:customStyle="1" w:styleId="17">
    <w:name w:val="首行缩进"/>
    <w:basedOn w:val="1"/>
    <w:qFormat/>
    <w:uiPriority w:val="0"/>
    <w:pPr>
      <w:spacing w:line="360" w:lineRule="auto"/>
      <w:ind w:firstLine="420" w:firstLineChars="200"/>
    </w:pPr>
    <w:rPr>
      <w:rFonts w:ascii="宋体" w:hAnsi="宋体"/>
    </w:rPr>
  </w:style>
  <w:style w:type="paragraph" w:customStyle="1" w:styleId="18">
    <w:name w:val="Table Paragraph"/>
    <w:basedOn w:val="1"/>
    <w:qFormat/>
    <w:uiPriority w:val="0"/>
    <w:pPr>
      <w:spacing w:before="50"/>
      <w:ind w:left="100"/>
    </w:pPr>
  </w:style>
  <w:style w:type="paragraph" w:customStyle="1" w:styleId="19">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
    <w:name w:val="font61"/>
    <w:basedOn w:val="11"/>
    <w:qFormat/>
    <w:uiPriority w:val="0"/>
    <w:rPr>
      <w:rFonts w:hint="default" w:ascii="Times New Roman" w:hAnsi="Times New Roman" w:cs="Times New Roman"/>
      <w:color w:val="000000"/>
      <w:sz w:val="18"/>
      <w:szCs w:val="18"/>
      <w:u w:val="none"/>
    </w:rPr>
  </w:style>
  <w:style w:type="character" w:customStyle="1" w:styleId="21">
    <w:name w:val="font51"/>
    <w:basedOn w:val="11"/>
    <w:qFormat/>
    <w:uiPriority w:val="0"/>
    <w:rPr>
      <w:rFonts w:hint="eastAsia" w:ascii="宋体" w:hAnsi="宋体" w:eastAsia="宋体" w:cs="宋体"/>
      <w:color w:val="000000"/>
      <w:sz w:val="28"/>
      <w:szCs w:val="28"/>
      <w:u w:val="none"/>
    </w:rPr>
  </w:style>
  <w:style w:type="character" w:customStyle="1" w:styleId="22">
    <w:name w:val="font31"/>
    <w:basedOn w:val="11"/>
    <w:qFormat/>
    <w:uiPriority w:val="0"/>
    <w:rPr>
      <w:rFonts w:hint="eastAsia" w:ascii="宋体" w:hAnsi="宋体" w:eastAsia="宋体" w:cs="宋体"/>
      <w:color w:val="000000"/>
      <w:sz w:val="18"/>
      <w:szCs w:val="18"/>
      <w:u w:val="none"/>
    </w:rPr>
  </w:style>
  <w:style w:type="character" w:customStyle="1" w:styleId="23">
    <w:name w:val="font21"/>
    <w:basedOn w:val="1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1940</Words>
  <Characters>2229</Characters>
  <Lines>28</Lines>
  <Paragraphs>8</Paragraphs>
  <TotalTime>27</TotalTime>
  <ScaleCrop>false</ScaleCrop>
  <LinksUpToDate>false</LinksUpToDate>
  <CharactersWithSpaces>2791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2014-11-06T03:07:00Z</dcterms:created>
  <dc:creator>Administrator</dc:creator>
  <cp:lastModifiedBy>WPS_1766716566</cp:lastModifiedBy>
  <cp:lastPrinted>2025-03-11T08:35:00Z</cp:lastPrinted>
  <dcterms:modified xsi:type="dcterms:W3CDTF">2026-02-03T09:09:37Z</dcterms:modified>
  <dc:title>一、标书制作要求：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648E1491467241F7896489B63DBE2B63_13</vt:lpwstr>
  </property>
  <property fmtid="{D5CDD505-2E9C-101B-9397-08002B2CF9AE}" pid="4" name="KSOTemplateDocerSaveRecord">
    <vt:lpwstr>eyJoZGlkIjoiYWJlMjBjNTlkYTQxZmJmMTIzMThlNjAxNjRlZjRjNWIiLCJ1c2VySWQiOiIxNzg2MzU0OTg0In0=</vt:lpwstr>
  </property>
</Properties>
</file>