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EBC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rPr>
      </w:pPr>
      <w:r>
        <w:rPr>
          <w:rFonts w:hint="eastAsia" w:ascii="黑体" w:hAnsi="黑体" w:eastAsia="黑体" w:cs="黑体"/>
          <w:b w:val="0"/>
          <w:bCs w:val="0"/>
          <w:sz w:val="43"/>
          <w:szCs w:val="43"/>
        </w:rPr>
        <w:t>万基铝业（新疆）有限公司</w:t>
      </w:r>
    </w:p>
    <w:p w14:paraId="5F6E47B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rPr>
      </w:pPr>
      <w:r>
        <w:rPr>
          <w:rFonts w:hint="eastAsia" w:ascii="黑体" w:hAnsi="黑体" w:eastAsia="黑体" w:cs="黑体"/>
          <w:b w:val="0"/>
          <w:bCs w:val="0"/>
          <w:sz w:val="43"/>
          <w:szCs w:val="43"/>
          <w:lang w:eastAsia="zh-CN"/>
        </w:rPr>
        <w:t>含铜类资产（电线电缆等）</w:t>
      </w:r>
      <w:r>
        <w:rPr>
          <w:rFonts w:hint="eastAsia" w:ascii="黑体" w:hAnsi="黑体" w:eastAsia="黑体" w:cs="黑体"/>
          <w:b w:val="0"/>
          <w:bCs w:val="0"/>
          <w:sz w:val="43"/>
          <w:szCs w:val="43"/>
        </w:rPr>
        <w:t>拆</w:t>
      </w:r>
      <w:r>
        <w:rPr>
          <w:rFonts w:hint="eastAsia" w:ascii="黑体" w:hAnsi="黑体" w:eastAsia="黑体" w:cs="黑体"/>
          <w:b w:val="0"/>
          <w:bCs w:val="0"/>
          <w:sz w:val="43"/>
          <w:szCs w:val="43"/>
          <w:highlight w:val="none"/>
        </w:rPr>
        <w:t>除工程</w:t>
      </w:r>
      <w:r>
        <w:rPr>
          <w:rFonts w:hint="eastAsia" w:ascii="黑体" w:hAnsi="黑体" w:eastAsia="黑体" w:cs="黑体"/>
          <w:b w:val="0"/>
          <w:bCs w:val="0"/>
          <w:sz w:val="43"/>
          <w:szCs w:val="43"/>
          <w:lang w:val="en-US" w:eastAsia="zh-CN"/>
        </w:rPr>
        <w:t xml:space="preserve">        </w:t>
      </w:r>
    </w:p>
    <w:p w14:paraId="56362E8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val="en-US" w:eastAsia="zh-CN"/>
        </w:rPr>
      </w:pPr>
    </w:p>
    <w:p w14:paraId="0BD9B135">
      <w:pPr>
        <w:pStyle w:val="7"/>
        <w:spacing w:line="1000" w:lineRule="exact"/>
        <w:ind w:left="0" w:leftChars="0" w:firstLine="0" w:firstLineChars="0"/>
        <w:rPr>
          <w:rFonts w:hint="eastAsia" w:ascii="黑体" w:eastAsia="黑体"/>
          <w:sz w:val="72"/>
          <w:szCs w:val="72"/>
          <w:highlight w:val="none"/>
        </w:rPr>
      </w:pPr>
    </w:p>
    <w:p w14:paraId="0F8DD44D">
      <w:pPr>
        <w:pStyle w:val="7"/>
        <w:spacing w:line="1000" w:lineRule="exact"/>
        <w:jc w:val="center"/>
        <w:rPr>
          <w:rFonts w:hint="eastAsia" w:ascii="黑体" w:eastAsia="黑体"/>
          <w:sz w:val="72"/>
          <w:szCs w:val="72"/>
          <w:highlight w:val="none"/>
        </w:rPr>
      </w:pPr>
      <w:r>
        <w:rPr>
          <w:rFonts w:hint="eastAsia" w:ascii="黑体" w:eastAsia="黑体"/>
          <w:sz w:val="72"/>
          <w:szCs w:val="72"/>
          <w:highlight w:val="none"/>
          <w:lang w:val="en-US" w:eastAsia="zh-CN"/>
        </w:rPr>
        <w:t>招标</w:t>
      </w:r>
      <w:r>
        <w:rPr>
          <w:rFonts w:hint="eastAsia" w:ascii="黑体" w:eastAsia="黑体"/>
          <w:sz w:val="72"/>
          <w:szCs w:val="72"/>
          <w:highlight w:val="none"/>
          <w:lang w:eastAsia="zh-CN"/>
        </w:rPr>
        <w:t>文件</w:t>
      </w:r>
    </w:p>
    <w:p w14:paraId="78C3BE5B">
      <w:pPr>
        <w:pStyle w:val="7"/>
        <w:rPr>
          <w:rFonts w:hint="eastAsia" w:ascii="楷体_GB2312" w:eastAsia="楷体_GB2312"/>
          <w:b/>
          <w:sz w:val="32"/>
          <w:highlight w:val="none"/>
        </w:rPr>
      </w:pPr>
    </w:p>
    <w:p w14:paraId="1AFF6639">
      <w:pPr>
        <w:pStyle w:val="7"/>
        <w:jc w:val="center"/>
        <w:rPr>
          <w:rFonts w:hint="eastAsia" w:ascii="楷体_GB2312" w:eastAsia="楷体_GB2312"/>
          <w:b/>
          <w:sz w:val="32"/>
          <w:highlight w:val="none"/>
          <w:lang w:val="en-US" w:eastAsia="zh-CN"/>
        </w:rPr>
      </w:pPr>
      <w:r>
        <w:rPr>
          <w:rFonts w:hint="eastAsia" w:ascii="楷体_GB2312" w:eastAsia="楷体_GB2312"/>
          <w:b/>
          <w:sz w:val="32"/>
          <w:highlight w:val="none"/>
          <w:lang w:val="en-US" w:eastAsia="zh-CN"/>
        </w:rPr>
        <w:drawing>
          <wp:inline distT="0" distB="0" distL="114300" distR="114300">
            <wp:extent cx="1615440" cy="1293495"/>
            <wp:effectExtent l="0" t="0" r="3810" b="1905"/>
            <wp:docPr id="3" name="图片 3" descr="万基LOGO-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万基LOGO-中文"/>
                    <pic:cNvPicPr>
                      <a:picLocks noChangeAspect="1"/>
                    </pic:cNvPicPr>
                  </pic:nvPicPr>
                  <pic:blipFill>
                    <a:blip r:embed="rId11"/>
                    <a:stretch>
                      <a:fillRect/>
                    </a:stretch>
                  </pic:blipFill>
                  <pic:spPr>
                    <a:xfrm>
                      <a:off x="0" y="0"/>
                      <a:ext cx="1615440" cy="1293495"/>
                    </a:xfrm>
                    <a:prstGeom prst="rect">
                      <a:avLst/>
                    </a:prstGeom>
                  </pic:spPr>
                </pic:pic>
              </a:graphicData>
            </a:graphic>
          </wp:inline>
        </w:drawing>
      </w:r>
    </w:p>
    <w:p w14:paraId="3F3F3AE9">
      <w:pPr>
        <w:keepNext w:val="0"/>
        <w:keepLines w:val="0"/>
        <w:pageBreakBefore w:val="0"/>
        <w:widowControl w:val="0"/>
        <w:kinsoku/>
        <w:wordWrap/>
        <w:overflowPunct/>
        <w:topLinePunct w:val="0"/>
        <w:autoSpaceDE/>
        <w:autoSpaceDN/>
        <w:bidi w:val="0"/>
        <w:adjustRightInd/>
        <w:snapToGrid/>
        <w:spacing w:before="480" w:after="480" w:line="700" w:lineRule="exact"/>
        <w:ind w:left="0"/>
        <w:jc w:val="center"/>
        <w:textAlignment w:val="auto"/>
        <w:rPr>
          <w:rFonts w:hint="eastAsia" w:ascii="黑体" w:hAnsi="黑体" w:eastAsia="黑体" w:cs="黑体"/>
          <w:b/>
          <w:sz w:val="44"/>
          <w:szCs w:val="44"/>
        </w:rPr>
      </w:pPr>
    </w:p>
    <w:p w14:paraId="4BAD0668">
      <w:pPr>
        <w:spacing w:before="120" w:after="120" w:line="288" w:lineRule="auto"/>
        <w:ind w:left="0"/>
        <w:jc w:val="left"/>
        <w:rPr>
          <w:rFonts w:ascii="Arial" w:hAnsi="Arial" w:eastAsia="等线" w:cs="Arial"/>
          <w:b/>
          <w:sz w:val="22"/>
        </w:rPr>
      </w:pPr>
    </w:p>
    <w:p w14:paraId="3179DD78">
      <w:pPr>
        <w:spacing w:before="120" w:after="120" w:line="288" w:lineRule="auto"/>
        <w:ind w:left="0"/>
        <w:jc w:val="left"/>
        <w:rPr>
          <w:rFonts w:ascii="Arial" w:hAnsi="Arial" w:eastAsia="等线" w:cs="Arial"/>
          <w:b/>
          <w:sz w:val="22"/>
        </w:rPr>
      </w:pPr>
    </w:p>
    <w:p w14:paraId="5A9BC418">
      <w:pPr>
        <w:spacing w:before="120" w:after="120" w:line="288" w:lineRule="auto"/>
        <w:ind w:left="0"/>
        <w:jc w:val="left"/>
        <w:rPr>
          <w:rFonts w:ascii="Arial" w:hAnsi="Arial" w:eastAsia="等线" w:cs="Arial"/>
          <w:b/>
          <w:sz w:val="22"/>
        </w:rPr>
      </w:pPr>
    </w:p>
    <w:p w14:paraId="797BA658">
      <w:pPr>
        <w:spacing w:before="120" w:after="120" w:line="288" w:lineRule="auto"/>
        <w:ind w:left="0"/>
        <w:jc w:val="left"/>
        <w:rPr>
          <w:rFonts w:ascii="Arial" w:hAnsi="Arial" w:eastAsia="等线" w:cs="Arial"/>
          <w:b/>
          <w:sz w:val="22"/>
        </w:rPr>
      </w:pPr>
    </w:p>
    <w:p w14:paraId="419F7E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eastAsia="zh-CN"/>
        </w:rPr>
      </w:pPr>
      <w:bookmarkStart w:id="13" w:name="_GoBack"/>
      <w:bookmarkEnd w:id="13"/>
    </w:p>
    <w:p w14:paraId="3747F2B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eastAsia="zh-CN"/>
        </w:rPr>
      </w:pPr>
      <w:r>
        <w:rPr>
          <w:rFonts w:hint="eastAsia" w:ascii="黑体" w:hAnsi="黑体" w:eastAsia="黑体" w:cs="黑体"/>
          <w:b w:val="0"/>
          <w:bCs w:val="0"/>
          <w:sz w:val="43"/>
          <w:szCs w:val="43"/>
          <w:lang w:eastAsia="zh-CN"/>
        </w:rPr>
        <w:t>项目编号：WJWZ-(2026)0700</w:t>
      </w:r>
      <w:r>
        <w:rPr>
          <w:rFonts w:hint="eastAsia" w:ascii="黑体" w:hAnsi="黑体" w:eastAsia="黑体" w:cs="黑体"/>
          <w:b w:val="0"/>
          <w:bCs w:val="0"/>
          <w:sz w:val="43"/>
          <w:szCs w:val="43"/>
          <w:lang w:val="en-US" w:eastAsia="zh-CN"/>
        </w:rPr>
        <w:t>9</w:t>
      </w:r>
    </w:p>
    <w:p w14:paraId="307EDCB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eastAsia="zh-CN"/>
        </w:rPr>
      </w:pPr>
      <w:r>
        <w:rPr>
          <w:rFonts w:hint="eastAsia" w:ascii="黑体" w:hAnsi="黑体" w:eastAsia="黑体" w:cs="黑体"/>
          <w:b w:val="0"/>
          <w:bCs w:val="0"/>
          <w:sz w:val="43"/>
          <w:szCs w:val="43"/>
          <w:lang w:eastAsia="zh-CN"/>
        </w:rPr>
        <w:t>招标人：万基</w:t>
      </w:r>
      <w:r>
        <w:rPr>
          <w:rFonts w:hint="eastAsia" w:ascii="黑体" w:hAnsi="黑体" w:eastAsia="黑体" w:cs="黑体"/>
          <w:b w:val="0"/>
          <w:bCs w:val="0"/>
          <w:sz w:val="43"/>
          <w:szCs w:val="43"/>
          <w:lang w:val="en-US" w:eastAsia="zh-CN"/>
        </w:rPr>
        <w:t>铝业（新疆）</w:t>
      </w:r>
      <w:r>
        <w:rPr>
          <w:rFonts w:hint="eastAsia" w:ascii="黑体" w:hAnsi="黑体" w:eastAsia="黑体" w:cs="黑体"/>
          <w:b w:val="0"/>
          <w:bCs w:val="0"/>
          <w:sz w:val="43"/>
          <w:szCs w:val="43"/>
          <w:lang w:eastAsia="zh-CN"/>
        </w:rPr>
        <w:t>有限公司</w:t>
      </w:r>
    </w:p>
    <w:p w14:paraId="03A255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eastAsia="zh-CN"/>
        </w:rPr>
      </w:pPr>
      <w:r>
        <w:rPr>
          <w:rFonts w:hint="eastAsia" w:ascii="黑体" w:hAnsi="黑体" w:eastAsia="黑体" w:cs="黑体"/>
          <w:b w:val="0"/>
          <w:bCs w:val="0"/>
          <w:sz w:val="43"/>
          <w:szCs w:val="43"/>
          <w:lang w:eastAsia="zh-CN"/>
        </w:rPr>
        <w:t>编制日期：2026年</w:t>
      </w:r>
      <w:r>
        <w:rPr>
          <w:rFonts w:hint="eastAsia" w:ascii="黑体" w:hAnsi="黑体" w:eastAsia="黑体" w:cs="黑体"/>
          <w:b w:val="0"/>
          <w:bCs w:val="0"/>
          <w:sz w:val="43"/>
          <w:szCs w:val="43"/>
          <w:lang w:val="en-US" w:eastAsia="zh-CN"/>
        </w:rPr>
        <w:t>7</w:t>
      </w:r>
      <w:r>
        <w:rPr>
          <w:rFonts w:hint="eastAsia" w:ascii="黑体" w:hAnsi="黑体" w:eastAsia="黑体" w:cs="黑体"/>
          <w:b w:val="0"/>
          <w:bCs w:val="0"/>
          <w:sz w:val="43"/>
          <w:szCs w:val="43"/>
          <w:lang w:eastAsia="zh-CN"/>
        </w:rPr>
        <w:t>月</w:t>
      </w:r>
      <w:r>
        <w:rPr>
          <w:rFonts w:hint="eastAsia" w:ascii="黑体" w:hAnsi="黑体" w:eastAsia="黑体" w:cs="黑体"/>
          <w:b w:val="0"/>
          <w:bCs w:val="0"/>
          <w:sz w:val="43"/>
          <w:szCs w:val="43"/>
          <w:highlight w:val="none"/>
          <w:lang w:val="en-US" w:eastAsia="zh-CN"/>
        </w:rPr>
        <w:t>23</w:t>
      </w:r>
      <w:r>
        <w:rPr>
          <w:rFonts w:hint="eastAsia" w:ascii="黑体" w:hAnsi="黑体" w:eastAsia="黑体" w:cs="黑体"/>
          <w:b w:val="0"/>
          <w:bCs w:val="0"/>
          <w:sz w:val="43"/>
          <w:szCs w:val="43"/>
          <w:lang w:eastAsia="zh-CN"/>
        </w:rPr>
        <w:t>日</w:t>
      </w:r>
    </w:p>
    <w:p w14:paraId="6E9AFAE9">
      <w:pPr>
        <w:spacing w:before="320" w:after="120" w:line="288" w:lineRule="auto"/>
        <w:ind w:left="0"/>
        <w:jc w:val="left"/>
        <w:outlineLvl w:val="1"/>
        <w:rPr>
          <w:rFonts w:ascii="Arial" w:hAnsi="Arial" w:eastAsia="等线" w:cs="Arial"/>
          <w:b/>
          <w:sz w:val="32"/>
        </w:rPr>
      </w:pPr>
      <w:bookmarkStart w:id="0" w:name="heading_0"/>
    </w:p>
    <w:bookmarkEnd w:id="0"/>
    <w:p w14:paraId="7D677B8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3"/>
          <w:szCs w:val="43"/>
          <w:lang w:val="en-US" w:eastAsia="zh-CN"/>
        </w:rPr>
        <w:sectPr>
          <w:headerReference r:id="rId4" w:type="first"/>
          <w:footerReference r:id="rId5" w:type="first"/>
          <w:headerReference r:id="rId3" w:type="default"/>
          <w:pgSz w:w="11906" w:h="16838"/>
          <w:pgMar w:top="1814" w:right="1247" w:bottom="1418" w:left="1417" w:header="851" w:footer="992" w:gutter="0"/>
          <w:pgBorders>
            <w:top w:val="none" w:sz="0" w:space="0"/>
            <w:left w:val="none" w:sz="0" w:space="0"/>
            <w:bottom w:val="none" w:sz="0" w:space="0"/>
            <w:right w:val="none" w:sz="0" w:space="0"/>
          </w:pgBorders>
          <w:pgNumType w:fmt="decimal" w:start="0"/>
          <w:cols w:space="720" w:num="1"/>
          <w:titlePg/>
          <w:rtlGutter w:val="0"/>
          <w:docGrid w:type="lines" w:linePitch="318" w:charSpace="0"/>
        </w:sectPr>
      </w:pPr>
      <w:bookmarkStart w:id="1" w:name="heading_1"/>
    </w:p>
    <w:p w14:paraId="32674EA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公文小标宋" w:hAnsi="方正公文小标宋" w:eastAsia="方正公文小标宋" w:cs="方正公文小标宋"/>
          <w:b w:val="0"/>
          <w:bCs w:val="0"/>
          <w:sz w:val="43"/>
          <w:szCs w:val="43"/>
        </w:rPr>
      </w:pPr>
      <w:r>
        <w:rPr>
          <w:rFonts w:hint="eastAsia" w:ascii="方正公文小标宋" w:hAnsi="方正公文小标宋" w:eastAsia="方正公文小标宋" w:cs="方正公文小标宋"/>
          <w:b w:val="0"/>
          <w:bCs w:val="0"/>
          <w:sz w:val="43"/>
          <w:szCs w:val="43"/>
          <w:lang w:val="en-US" w:eastAsia="zh-CN"/>
        </w:rPr>
        <w:t xml:space="preserve">第一章 </w:t>
      </w:r>
      <w:r>
        <w:rPr>
          <w:rFonts w:hint="eastAsia" w:ascii="方正公文小标宋" w:hAnsi="方正公文小标宋" w:eastAsia="方正公文小标宋" w:cs="方正公文小标宋"/>
          <w:b w:val="0"/>
          <w:bCs w:val="0"/>
          <w:sz w:val="43"/>
          <w:szCs w:val="43"/>
        </w:rPr>
        <w:t>招标公告</w:t>
      </w:r>
      <w:bookmarkEnd w:id="1"/>
      <w:bookmarkStart w:id="2" w:name="heading_2"/>
    </w:p>
    <w:p w14:paraId="5CED87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290" w:firstLineChars="300"/>
        <w:jc w:val="center"/>
        <w:textAlignment w:val="auto"/>
        <w:rPr>
          <w:rFonts w:hint="eastAsia" w:ascii="方正公文小标宋" w:hAnsi="方正公文小标宋" w:eastAsia="方正公文小标宋" w:cs="方正公文小标宋"/>
          <w:b w:val="0"/>
          <w:bCs w:val="0"/>
          <w:sz w:val="43"/>
          <w:szCs w:val="43"/>
          <w:lang w:eastAsia="zh-CN"/>
        </w:rPr>
      </w:pPr>
      <w:r>
        <w:rPr>
          <w:rFonts w:hint="eastAsia" w:ascii="方正公文小标宋" w:hAnsi="方正公文小标宋" w:eastAsia="方正公文小标宋" w:cs="方正公文小标宋"/>
          <w:b w:val="0"/>
          <w:bCs w:val="0"/>
          <w:sz w:val="43"/>
          <w:szCs w:val="43"/>
        </w:rPr>
        <w:t>万基铝业（新疆）有限公司</w:t>
      </w:r>
      <w:r>
        <w:rPr>
          <w:rFonts w:hint="eastAsia" w:ascii="方正公文小标宋" w:hAnsi="方正公文小标宋" w:eastAsia="方正公文小标宋" w:cs="方正公文小标宋"/>
          <w:b w:val="0"/>
          <w:bCs w:val="0"/>
          <w:sz w:val="43"/>
          <w:szCs w:val="43"/>
          <w:lang w:eastAsia="zh-CN"/>
        </w:rPr>
        <w:t>含铜类</w:t>
      </w:r>
    </w:p>
    <w:p w14:paraId="612023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718" w:leftChars="204" w:hanging="1290" w:hangingChars="300"/>
        <w:jc w:val="center"/>
        <w:textAlignment w:val="auto"/>
        <w:rPr>
          <w:rFonts w:hint="eastAsia" w:ascii="黑体" w:hAnsi="黑体" w:eastAsia="黑体" w:cs="黑体"/>
          <w:b w:val="0"/>
          <w:bCs w:val="0"/>
          <w:sz w:val="43"/>
          <w:szCs w:val="43"/>
        </w:rPr>
      </w:pPr>
      <w:r>
        <w:rPr>
          <w:rFonts w:hint="eastAsia" w:ascii="方正公文小标宋" w:hAnsi="方正公文小标宋" w:eastAsia="方正公文小标宋" w:cs="方正公文小标宋"/>
          <w:b w:val="0"/>
          <w:bCs w:val="0"/>
          <w:sz w:val="43"/>
          <w:szCs w:val="43"/>
          <w:lang w:eastAsia="zh-CN"/>
        </w:rPr>
        <w:t>资产</w:t>
      </w:r>
      <w:r>
        <w:rPr>
          <w:rFonts w:hint="eastAsia" w:ascii="方正公文小标宋" w:hAnsi="方正公文小标宋" w:eastAsia="方正公文小标宋" w:cs="方正公文小标宋"/>
          <w:b w:val="0"/>
          <w:bCs w:val="0"/>
          <w:sz w:val="43"/>
          <w:szCs w:val="43"/>
        </w:rPr>
        <w:t>拆除工程公开招标公告</w:t>
      </w:r>
      <w:bookmarkEnd w:id="2"/>
    </w:p>
    <w:p w14:paraId="229803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lang w:val="en-US" w:eastAsia="zh-CN"/>
        </w:rPr>
      </w:pPr>
      <w:bookmarkStart w:id="3" w:name="heading_3"/>
    </w:p>
    <w:p w14:paraId="00800782">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rPr>
      </w:pPr>
      <w:r>
        <w:rPr>
          <w:rFonts w:hint="eastAsia" w:ascii="方正仿宋_GB2312" w:hAnsi="方正仿宋_GB2312" w:eastAsia="方正仿宋_GB2312" w:cs="方正仿宋_GB2312"/>
          <w:b/>
          <w:bCs w:val="0"/>
          <w:sz w:val="32"/>
          <w:szCs w:val="32"/>
          <w:lang w:val="en-US" w:eastAsia="zh-CN"/>
        </w:rPr>
        <w:t>一、</w:t>
      </w:r>
      <w:r>
        <w:rPr>
          <w:rFonts w:hint="eastAsia" w:ascii="方正仿宋_GB2312" w:hAnsi="方正仿宋_GB2312" w:eastAsia="方正仿宋_GB2312" w:cs="方正仿宋_GB2312"/>
          <w:b/>
          <w:bCs w:val="0"/>
          <w:sz w:val="32"/>
          <w:szCs w:val="32"/>
        </w:rPr>
        <w:t>招标条件</w:t>
      </w:r>
      <w:bookmarkEnd w:id="3"/>
      <w:bookmarkStart w:id="4" w:name="heading_4"/>
    </w:p>
    <w:p w14:paraId="279D1F7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outlineLvl w:val="3"/>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本招标项目万基铝业（新疆）有限公司含铜类资产（电线电缆等）拆除工程已完成立项审批，资金来源为企业自筹且已落实，招标人为</w:t>
      </w:r>
      <w:r>
        <w:rPr>
          <w:rFonts w:hint="eastAsia" w:ascii="方正仿宋_GB2312" w:hAnsi="方正仿宋_GB2312" w:eastAsia="方正仿宋_GB2312" w:cs="方正仿宋_GB2312"/>
          <w:sz w:val="32"/>
          <w:szCs w:val="32"/>
          <w:lang w:eastAsia="zh-CN"/>
        </w:rPr>
        <w:t>万基铝业（新疆）有限公司</w:t>
      </w:r>
      <w:r>
        <w:rPr>
          <w:rFonts w:hint="eastAsia" w:ascii="方正仿宋_GB2312" w:hAnsi="方正仿宋_GB2312" w:eastAsia="方正仿宋_GB2312" w:cs="方正仿宋_GB2312"/>
          <w:sz w:val="32"/>
          <w:szCs w:val="32"/>
          <w:lang w:val="en-US" w:eastAsia="zh-CN"/>
        </w:rPr>
        <w:t>，项目已具备招标条件，现对该项目进行公开招标。</w:t>
      </w:r>
    </w:p>
    <w:p w14:paraId="3070EDF6">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rPr>
      </w:pPr>
      <w:r>
        <w:rPr>
          <w:rFonts w:hint="eastAsia" w:ascii="方正仿宋_GB2312" w:hAnsi="方正仿宋_GB2312" w:eastAsia="方正仿宋_GB2312" w:cs="方正仿宋_GB2312"/>
          <w:b/>
          <w:bCs w:val="0"/>
          <w:sz w:val="32"/>
          <w:szCs w:val="32"/>
        </w:rPr>
        <w:t>二、项目概况与招标范围</w:t>
      </w:r>
      <w:bookmarkEnd w:id="4"/>
    </w:p>
    <w:p w14:paraId="6C4591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项目名称：</w:t>
      </w:r>
      <w:r>
        <w:rPr>
          <w:rFonts w:hint="eastAsia" w:ascii="方正仿宋_GB2312" w:hAnsi="方正仿宋_GB2312" w:eastAsia="方正仿宋_GB2312" w:cs="方正仿宋_GB2312"/>
          <w:sz w:val="32"/>
          <w:szCs w:val="32"/>
          <w:lang w:eastAsia="zh-CN"/>
        </w:rPr>
        <w:t>万基铝业（新疆）有限公司含铜类资产（电线电缆等）拆除工程。</w:t>
      </w:r>
    </w:p>
    <w:p w14:paraId="182FA7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项目</w:t>
      </w:r>
      <w:r>
        <w:rPr>
          <w:rFonts w:hint="eastAsia" w:ascii="方正仿宋_GB2312" w:hAnsi="方正仿宋_GB2312" w:eastAsia="方正仿宋_GB2312" w:cs="方正仿宋_GB2312"/>
          <w:b/>
          <w:bCs/>
          <w:sz w:val="32"/>
          <w:szCs w:val="32"/>
          <w:lang w:eastAsia="zh-CN"/>
        </w:rPr>
        <w:t>地点：</w:t>
      </w:r>
      <w:r>
        <w:rPr>
          <w:rFonts w:hint="eastAsia" w:ascii="方正仿宋_GB2312" w:hAnsi="方正仿宋_GB2312" w:eastAsia="方正仿宋_GB2312" w:cs="方正仿宋_GB2312"/>
          <w:sz w:val="32"/>
          <w:szCs w:val="32"/>
          <w:lang w:val="en-US" w:eastAsia="zh-CN"/>
        </w:rPr>
        <w:t>拆除作业区域位于河南省洛阳市洛阳中硅高科技有限公司厂区内部及厂区外部市政电缆地下通道；电缆剥皮、铜排拆解作业统一在该厂区招标人指定区域实施。</w:t>
      </w:r>
    </w:p>
    <w:p w14:paraId="2E31DD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项目</w:t>
      </w:r>
      <w:r>
        <w:rPr>
          <w:rFonts w:hint="eastAsia" w:ascii="方正仿宋_GB2312" w:hAnsi="方正仿宋_GB2312" w:eastAsia="方正仿宋_GB2312" w:cs="方正仿宋_GB2312"/>
          <w:b/>
          <w:bCs/>
          <w:sz w:val="32"/>
          <w:szCs w:val="32"/>
          <w:lang w:eastAsia="zh-CN"/>
        </w:rPr>
        <w:t>内容：</w:t>
      </w:r>
      <w:r>
        <w:rPr>
          <w:rFonts w:hint="eastAsia" w:ascii="方正仿宋_GB2312" w:hAnsi="方正仿宋_GB2312" w:eastAsia="方正仿宋_GB2312" w:cs="方正仿宋_GB2312"/>
          <w:b w:val="0"/>
          <w:bCs w:val="0"/>
          <w:sz w:val="32"/>
          <w:szCs w:val="32"/>
          <w:lang w:eastAsia="zh-CN"/>
        </w:rPr>
        <w:t>包含</w:t>
      </w:r>
      <w:r>
        <w:rPr>
          <w:rFonts w:hint="eastAsia" w:ascii="方正仿宋_GB2312" w:hAnsi="方正仿宋_GB2312" w:eastAsia="方正仿宋_GB2312" w:cs="方正仿宋_GB2312"/>
          <w:sz w:val="32"/>
          <w:szCs w:val="32"/>
          <w:lang w:val="en-US" w:eastAsia="zh-CN"/>
        </w:rPr>
        <w:t>含铜类资产</w:t>
      </w:r>
      <w:r>
        <w:rPr>
          <w:rFonts w:hint="eastAsia" w:ascii="方正仿宋_GB2312" w:hAnsi="方正仿宋_GB2312" w:eastAsia="方正仿宋_GB2312" w:cs="方正仿宋_GB2312"/>
          <w:b w:val="0"/>
          <w:bCs w:val="0"/>
          <w:sz w:val="32"/>
          <w:szCs w:val="32"/>
          <w:lang w:eastAsia="zh-CN"/>
        </w:rPr>
        <w:t>（变压器、电动机等整套设备</w:t>
      </w:r>
      <w:r>
        <w:rPr>
          <w:rFonts w:hint="eastAsia" w:ascii="方正仿宋_GB2312" w:hAnsi="方正仿宋_GB2312" w:eastAsia="方正仿宋_GB2312" w:cs="方正仿宋_GB2312"/>
          <w:b w:val="0"/>
          <w:bCs w:val="0"/>
          <w:sz w:val="32"/>
          <w:szCs w:val="32"/>
          <w:lang w:val="en-US" w:eastAsia="zh-CN"/>
        </w:rPr>
        <w:t>本体</w:t>
      </w:r>
      <w:r>
        <w:rPr>
          <w:rFonts w:hint="eastAsia" w:ascii="方正仿宋_GB2312" w:hAnsi="方正仿宋_GB2312" w:eastAsia="方正仿宋_GB2312" w:cs="方正仿宋_GB2312"/>
          <w:b w:val="0"/>
          <w:bCs w:val="0"/>
          <w:sz w:val="32"/>
          <w:szCs w:val="32"/>
          <w:lang w:eastAsia="zh-CN"/>
        </w:rPr>
        <w:t>除外）</w:t>
      </w:r>
      <w:r>
        <w:rPr>
          <w:rFonts w:hint="eastAsia" w:ascii="方正仿宋_GB2312" w:hAnsi="方正仿宋_GB2312" w:eastAsia="方正仿宋_GB2312" w:cs="方正仿宋_GB2312"/>
          <w:sz w:val="32"/>
          <w:szCs w:val="32"/>
          <w:lang w:val="en-US" w:eastAsia="zh-CN"/>
        </w:rPr>
        <w:t>现场拆除、转运至招标人指定拆解区域、分类拆解、打包压块（几何尺寸满足熔炼加工要求）、定点存放、物资防盗及场内二次转运；项目现场所有含铜类资产（电线电缆等）</w:t>
      </w:r>
      <w:r>
        <w:rPr>
          <w:rFonts w:hint="eastAsia" w:ascii="方正仿宋_GB2312" w:hAnsi="方正仿宋_GB2312" w:eastAsia="方正仿宋_GB2312" w:cs="方正仿宋_GB2312"/>
          <w:b w:val="0"/>
          <w:bCs w:val="0"/>
          <w:sz w:val="32"/>
          <w:szCs w:val="32"/>
          <w:lang w:val="en-US" w:eastAsia="zh-CN"/>
        </w:rPr>
        <w:t>应拆尽拆，具体以业主方确认为准</w:t>
      </w:r>
      <w:r>
        <w:rPr>
          <w:rFonts w:hint="eastAsia" w:ascii="方正仿宋_GB2312" w:hAnsi="方正仿宋_GB2312" w:eastAsia="方正仿宋_GB2312" w:cs="方正仿宋_GB2312"/>
          <w:sz w:val="32"/>
          <w:szCs w:val="32"/>
          <w:lang w:val="en-US" w:eastAsia="zh-CN"/>
        </w:rPr>
        <w:t>；同时负责完成拆除作业备案、全部施工审批手续办理（包括但不限于与市政、电力部门对接）；市政电缆地下通道内损毁部分设施（包括但不限于防火墙及封堵等）的修复工作、拆除作业区域内安全管理等工作；本工程施工所需全部电源由拆除方自行提供。</w:t>
      </w:r>
    </w:p>
    <w:p w14:paraId="3B1C8D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val="en-US" w:eastAsia="zh-CN"/>
        </w:rPr>
        <w:t>项目工期：</w:t>
      </w:r>
      <w:r>
        <w:rPr>
          <w:rFonts w:hint="eastAsia" w:ascii="方正仿宋_GB2312" w:hAnsi="方正仿宋_GB2312" w:eastAsia="方正仿宋_GB2312" w:cs="方正仿宋_GB2312"/>
          <w:b w:val="0"/>
          <w:bCs w:val="0"/>
          <w:sz w:val="32"/>
          <w:szCs w:val="32"/>
          <w:lang w:val="en-US" w:eastAsia="zh-CN"/>
        </w:rPr>
        <w:t>自合同签订之日起2个月内完成全部施工内容。</w:t>
      </w:r>
    </w:p>
    <w:p w14:paraId="3AA740B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eastAsia="zh-CN"/>
        </w:rPr>
        <w:t>结算模式：</w:t>
      </w:r>
      <w:r>
        <w:rPr>
          <w:rFonts w:hint="eastAsia" w:ascii="方正仿宋_GB2312" w:hAnsi="方正仿宋_GB2312" w:eastAsia="方正仿宋_GB2312" w:cs="方正仿宋_GB2312"/>
          <w:b w:val="0"/>
          <w:bCs w:val="0"/>
          <w:sz w:val="32"/>
          <w:szCs w:val="32"/>
          <w:lang w:eastAsia="zh-CN"/>
        </w:rPr>
        <w:t>全部</w:t>
      </w:r>
      <w:r>
        <w:rPr>
          <w:rFonts w:hint="eastAsia" w:ascii="方正仿宋_GB2312" w:hAnsi="方正仿宋_GB2312" w:eastAsia="方正仿宋_GB2312" w:cs="方正仿宋_GB2312"/>
          <w:sz w:val="32"/>
          <w:szCs w:val="32"/>
          <w:lang w:eastAsia="zh-CN"/>
        </w:rPr>
        <w:t>工程施工完毕</w:t>
      </w:r>
      <w:r>
        <w:rPr>
          <w:rFonts w:hint="eastAsia" w:ascii="方正仿宋_GB2312" w:hAnsi="方正仿宋_GB2312" w:eastAsia="方正仿宋_GB2312" w:cs="方正仿宋_GB2312"/>
          <w:sz w:val="32"/>
          <w:szCs w:val="32"/>
          <w:lang w:val="en-US" w:eastAsia="zh-CN"/>
        </w:rPr>
        <w:t>并</w:t>
      </w:r>
      <w:r>
        <w:rPr>
          <w:rFonts w:hint="eastAsia" w:ascii="方正仿宋_GB2312" w:hAnsi="方正仿宋_GB2312" w:eastAsia="方正仿宋_GB2312" w:cs="方正仿宋_GB2312"/>
          <w:sz w:val="32"/>
          <w:szCs w:val="32"/>
          <w:lang w:eastAsia="zh-CN"/>
        </w:rPr>
        <w:t>经</w:t>
      </w:r>
      <w:r>
        <w:rPr>
          <w:rFonts w:hint="eastAsia" w:ascii="方正仿宋_GB2312" w:hAnsi="方正仿宋_GB2312" w:eastAsia="方正仿宋_GB2312" w:cs="方正仿宋_GB2312"/>
          <w:sz w:val="32"/>
          <w:szCs w:val="32"/>
          <w:lang w:val="en-US" w:eastAsia="zh-CN"/>
        </w:rPr>
        <w:t>招标人</w:t>
      </w:r>
      <w:r>
        <w:rPr>
          <w:rFonts w:hint="eastAsia" w:ascii="方正仿宋_GB2312" w:hAnsi="方正仿宋_GB2312" w:eastAsia="方正仿宋_GB2312" w:cs="方正仿宋_GB2312"/>
          <w:sz w:val="32"/>
          <w:szCs w:val="32"/>
          <w:lang w:eastAsia="zh-CN"/>
        </w:rPr>
        <w:t>组织验收合格后，招标人</w:t>
      </w:r>
      <w:r>
        <w:rPr>
          <w:rFonts w:hint="eastAsia" w:ascii="方正仿宋_GB2312" w:hAnsi="方正仿宋_GB2312" w:eastAsia="方正仿宋_GB2312" w:cs="方正仿宋_GB2312"/>
          <w:sz w:val="32"/>
          <w:szCs w:val="32"/>
          <w:lang w:val="en-US" w:eastAsia="zh-CN"/>
        </w:rPr>
        <w:t>自</w:t>
      </w:r>
      <w:r>
        <w:rPr>
          <w:rFonts w:hint="eastAsia" w:ascii="方正仿宋_GB2312" w:hAnsi="方正仿宋_GB2312" w:eastAsia="方正仿宋_GB2312" w:cs="方正仿宋_GB2312"/>
          <w:sz w:val="32"/>
          <w:szCs w:val="32"/>
          <w:lang w:eastAsia="zh-CN"/>
        </w:rPr>
        <w:t>验收合格之日起60日内支付相应款项。</w:t>
      </w:r>
    </w:p>
    <w:p w14:paraId="52F1DC9C">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rPr>
      </w:pPr>
      <w:bookmarkStart w:id="5" w:name="heading_5"/>
      <w:r>
        <w:rPr>
          <w:rFonts w:hint="eastAsia" w:ascii="方正仿宋_GB2312" w:hAnsi="方正仿宋_GB2312" w:eastAsia="方正仿宋_GB2312" w:cs="方正仿宋_GB2312"/>
          <w:b/>
          <w:bCs w:val="0"/>
          <w:sz w:val="32"/>
          <w:szCs w:val="32"/>
        </w:rPr>
        <w:t>三、投标人资格要求</w:t>
      </w:r>
      <w:bookmarkEnd w:id="5"/>
    </w:p>
    <w:p w14:paraId="799A6FE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本项目投标人需同时满足主体资格、资质业绩、信誉要求及其他要求，不满足任意一项资格条件的，按无效投标处理。</w:t>
      </w:r>
    </w:p>
    <w:p w14:paraId="33DE1C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（一）主体资格</w:t>
      </w:r>
    </w:p>
    <w:p w14:paraId="5A5166E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投标人具有有效的营业执照，具备履行合同所必需的资金、人员及专业技术支持、生产供货等能力，经营状态正常。</w:t>
      </w:r>
    </w:p>
    <w:p w14:paraId="45729131">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（二）资质与业绩条件</w:t>
      </w:r>
    </w:p>
    <w:p w14:paraId="52B70F4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1.投标人须持有合法有效的安全生产许可证；</w:t>
      </w:r>
    </w:p>
    <w:p w14:paraId="496ACBD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2.投标人须同时具备以下资质：</w:t>
      </w:r>
    </w:p>
    <w:p w14:paraId="38C0250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（1）输变电工程专业承包三级及以上资质；</w:t>
      </w:r>
    </w:p>
    <w:p w14:paraId="6ECE842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（2）承装（修、试）电力设施许可证二级及以上资质。</w:t>
      </w:r>
    </w:p>
    <w:p w14:paraId="71622E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3.投标人拟派项目经理须为本单位在职人员，具备机电工程专业二级（含）以上注册建造师执业资格（注册单位与投标人一致），具有有效的安全生产考核合格证书（B证），且中标后不得担任其他在施建设工程项目的项目经理，提供承诺书。</w:t>
      </w:r>
    </w:p>
    <w:p w14:paraId="0D60BF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sz w:val="32"/>
          <w:szCs w:val="32"/>
          <w:lang w:val="en-US" w:eastAsia="zh-CN"/>
        </w:rPr>
        <w:t>4.投标人须</w:t>
      </w:r>
      <w:r>
        <w:rPr>
          <w:rFonts w:hint="eastAsia" w:ascii="方正仿宋_GB2312" w:hAnsi="方正仿宋_GB2312" w:eastAsia="方正仿宋_GB2312" w:cs="方正仿宋_GB2312"/>
          <w:color w:val="auto"/>
          <w:sz w:val="32"/>
          <w:szCs w:val="32"/>
          <w:lang w:val="en-US" w:eastAsia="zh-CN"/>
        </w:rPr>
        <w:t>提供</w:t>
      </w:r>
      <w:r>
        <w:rPr>
          <w:rFonts w:hint="eastAsia" w:ascii="方正仿宋_GB2312" w:hAnsi="方正仿宋_GB2312" w:eastAsia="方正仿宋_GB2312" w:cs="方正仿宋_GB2312"/>
          <w:sz w:val="32"/>
          <w:szCs w:val="32"/>
          <w:lang w:val="en-US" w:eastAsia="zh-CN"/>
        </w:rPr>
        <w:t>至少</w:t>
      </w:r>
      <w:r>
        <w:rPr>
          <w:rFonts w:hint="eastAsia" w:ascii="方正仿宋_GB2312" w:hAnsi="方正仿宋_GB2312" w:eastAsia="方正仿宋_GB2312" w:cs="方正仿宋_GB2312"/>
          <w:color w:val="auto"/>
          <w:sz w:val="32"/>
          <w:szCs w:val="32"/>
          <w:lang w:val="en-US" w:eastAsia="zh-CN"/>
        </w:rPr>
        <w:t>1项三年内（2023.7.1日以来，以合同签订日期为准）类似电力设施拆除工程项目业绩（需提供有效证明材料）。</w:t>
      </w:r>
    </w:p>
    <w:p w14:paraId="0B909F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（三）信誉要求：投标人、法定代表人、授权委托代理人及拟派本项目经理，不得存在下列任一情形，存在任一情形的投标无效：</w:t>
      </w:r>
    </w:p>
    <w:p w14:paraId="3C85016B">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1.在全国建筑市场监管公共服务平台被列入建筑市场主体“黑名单”，且惩戒期限尚未届满；</w:t>
      </w:r>
    </w:p>
    <w:p w14:paraId="52EB8957">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2.在国家企业信用信息公示系统被列入“严重违法失信名单”，且惩戒期限尚未届满；</w:t>
      </w:r>
    </w:p>
    <w:p w14:paraId="54C51041">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3.在信用中国网站被列入“重点领域严重失信主体名单”、“失信被执行人名单”，且惩戒期限尚未届满；</w:t>
      </w:r>
    </w:p>
    <w:p w14:paraId="76EBE710">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4.投标人在参加招投标活动前三年内，被禁止参加招投标活动的尚在处罚期限内的情形；</w:t>
      </w:r>
    </w:p>
    <w:p w14:paraId="6B95EAAD">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5.投标人所用资质在全国或省级建筑市场监管公共服务平台资质状态栏被标注“资质异常”、“注册人员不足”等异常情况。</w:t>
      </w:r>
    </w:p>
    <w:p w14:paraId="7EDC23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highlight w:val="none"/>
          <w:lang w:val="en-US" w:eastAsia="zh-CN"/>
        </w:rPr>
        <w:t>投标人在投标文件中附信用承诺函。</w:t>
      </w:r>
      <w:r>
        <w:rPr>
          <w:rFonts w:hint="eastAsia" w:ascii="方正仿宋_GB2312" w:hAnsi="方正仿宋_GB2312" w:eastAsia="方正仿宋_GB2312" w:cs="方正仿宋_GB2312"/>
          <w:sz w:val="32"/>
          <w:szCs w:val="32"/>
          <w:lang w:val="en-US" w:eastAsia="zh-CN"/>
        </w:rPr>
        <w:t>招标人及评标小组有权在评标阶段、合同签订前对上述信用信息进行复核，若查实投标人存在虚假承诺、隐瞒失信信息、弄虚作假等违规行为，立即取消其投标或中标资格，并依法追究其违约责任及相关损失。</w:t>
      </w:r>
    </w:p>
    <w:p w14:paraId="3CCF4B31">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（四）其他要求：</w:t>
      </w:r>
      <w:r>
        <w:rPr>
          <w:rFonts w:hint="eastAsia" w:ascii="方正仿宋_GB2312" w:hAnsi="方正仿宋_GB2312" w:eastAsia="方正仿宋_GB2312" w:cs="方正仿宋_GB2312"/>
          <w:sz w:val="32"/>
          <w:szCs w:val="32"/>
          <w:highlight w:val="none"/>
          <w:lang w:val="en-US" w:eastAsia="zh-CN"/>
        </w:rPr>
        <w:t>本项目不接受联合体投标</w:t>
      </w:r>
      <w:r>
        <w:rPr>
          <w:rFonts w:hint="eastAsia" w:ascii="方正仿宋_GB2312" w:hAnsi="方正仿宋_GB2312" w:eastAsia="方正仿宋_GB2312" w:cs="方正仿宋_GB2312"/>
          <w:sz w:val="32"/>
          <w:szCs w:val="32"/>
          <w:lang w:val="en-US" w:eastAsia="zh-CN"/>
        </w:rPr>
        <w:t>。</w:t>
      </w:r>
    </w:p>
    <w:p w14:paraId="03346E99">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rPr>
      </w:pPr>
      <w:bookmarkStart w:id="6" w:name="heading_7"/>
      <w:r>
        <w:rPr>
          <w:rFonts w:hint="eastAsia" w:ascii="方正仿宋_GB2312" w:hAnsi="方正仿宋_GB2312" w:eastAsia="方正仿宋_GB2312" w:cs="方正仿宋_GB2312"/>
          <w:b/>
          <w:bCs w:val="0"/>
          <w:sz w:val="32"/>
          <w:szCs w:val="32"/>
          <w:lang w:val="en-US" w:eastAsia="zh-CN"/>
        </w:rPr>
        <w:t>四</w:t>
      </w:r>
      <w:r>
        <w:rPr>
          <w:rFonts w:hint="eastAsia" w:ascii="方正仿宋_GB2312" w:hAnsi="方正仿宋_GB2312" w:eastAsia="方正仿宋_GB2312" w:cs="方正仿宋_GB2312"/>
          <w:b/>
          <w:bCs w:val="0"/>
          <w:sz w:val="32"/>
          <w:szCs w:val="32"/>
        </w:rPr>
        <w:t>、招标文件的获取</w:t>
      </w:r>
    </w:p>
    <w:p w14:paraId="5F93EB5C">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1. 获取招标文件时间：2026年7月26日至</w:t>
      </w:r>
      <w:r>
        <w:rPr>
          <w:rFonts w:hint="eastAsia" w:ascii="方正仿宋_GB2312" w:hAnsi="方正仿宋_GB2312" w:eastAsia="方正仿宋_GB2312" w:cs="方正仿宋_GB2312"/>
          <w:sz w:val="32"/>
          <w:szCs w:val="32"/>
          <w:lang w:val="en-US" w:eastAsia="zh-CN"/>
        </w:rPr>
        <w:t>8月3日9时30分</w:t>
      </w:r>
      <w:r>
        <w:rPr>
          <w:rFonts w:hint="eastAsia" w:ascii="方正仿宋_GB2312" w:hAnsi="方正仿宋_GB2312" w:eastAsia="方正仿宋_GB2312" w:cs="方正仿宋_GB2312"/>
          <w:color w:val="auto"/>
          <w:sz w:val="32"/>
          <w:szCs w:val="32"/>
          <w:highlight w:val="none"/>
          <w:lang w:val="en-US" w:eastAsia="zh-CN"/>
        </w:rPr>
        <w:t>。</w:t>
      </w:r>
    </w:p>
    <w:p w14:paraId="29E33845">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2. 招标文件的获取方式：在万基控股集团有限公司官网（https://wanjigroup.com/）自行获取。</w:t>
      </w:r>
    </w:p>
    <w:p w14:paraId="4DD2E4A9">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lang w:val="en-US" w:eastAsia="zh-CN"/>
        </w:rPr>
      </w:pPr>
      <w:r>
        <w:rPr>
          <w:rFonts w:hint="eastAsia" w:ascii="方正仿宋_GB2312" w:hAnsi="方正仿宋_GB2312" w:eastAsia="方正仿宋_GB2312" w:cs="方正仿宋_GB2312"/>
          <w:b/>
          <w:bCs w:val="0"/>
          <w:sz w:val="32"/>
          <w:szCs w:val="32"/>
          <w:lang w:val="en-US" w:eastAsia="zh-CN"/>
        </w:rPr>
        <w:t>五、投标文件递交及开标</w:t>
      </w:r>
      <w:bookmarkEnd w:id="6"/>
    </w:p>
    <w:p w14:paraId="0C759540">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1.投标截止及开标时间：2026年8月3日9时30分（北京时间）</w:t>
      </w:r>
    </w:p>
    <w:p w14:paraId="17993F60">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lang w:val="en-US" w:eastAsia="zh-CN"/>
        </w:rPr>
        <w:t>2.递交及开标地点：</w:t>
      </w:r>
      <w:r>
        <w:rPr>
          <w:rFonts w:hint="eastAsia" w:ascii="方正仿宋_GB2312" w:hAnsi="方正仿宋_GB2312" w:eastAsia="方正仿宋_GB2312" w:cs="方正仿宋_GB2312"/>
          <w:sz w:val="32"/>
          <w:szCs w:val="32"/>
          <w:highlight w:val="none"/>
          <w:lang w:val="en-US" w:eastAsia="zh-CN"/>
        </w:rPr>
        <w:t>洛阳市洛龙区学子街东方今典天汇中心7楼第一会议室。</w:t>
      </w:r>
    </w:p>
    <w:p w14:paraId="09FE57FB">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递交要求：投标文件须包含正本1份、副本2份，以及存储完整投标文件电子版的U盘1份；所有文件须按要求密封包装、规范标识。逾期送达、未按要求密封或资料不全的投标文件，招标人有权予以拒收。投标人授权委托代理人须准时到场参与开标，全程随身携带本人有效身份证原件备查。</w:t>
      </w:r>
    </w:p>
    <w:p w14:paraId="7C04BECD">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lang w:val="en-US" w:eastAsia="zh-CN"/>
        </w:rPr>
      </w:pPr>
      <w:bookmarkStart w:id="7" w:name="heading_8"/>
    </w:p>
    <w:p w14:paraId="552403ED">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lang w:val="en-US" w:eastAsia="zh-CN"/>
        </w:rPr>
      </w:pPr>
      <w:r>
        <w:rPr>
          <w:rFonts w:hint="eastAsia" w:ascii="方正仿宋_GB2312" w:hAnsi="方正仿宋_GB2312" w:eastAsia="方正仿宋_GB2312" w:cs="方正仿宋_GB2312"/>
          <w:b/>
          <w:bCs w:val="0"/>
          <w:sz w:val="32"/>
          <w:szCs w:val="32"/>
          <w:lang w:val="en-US" w:eastAsia="zh-CN"/>
        </w:rPr>
        <w:t>六、公告发布媒介</w:t>
      </w:r>
      <w:bookmarkEnd w:id="7"/>
    </w:p>
    <w:p w14:paraId="32D990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left"/>
        <w:textAlignment w:val="auto"/>
        <w:outlineLvl w:val="3"/>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本次招标公告在万基控股集团有限公司官网（https://wanjigroup.com/）发布。</w:t>
      </w:r>
    </w:p>
    <w:p w14:paraId="078E824D">
      <w:pPr>
        <w:keepNext w:val="0"/>
        <w:keepLines w:val="0"/>
        <w:pageBreakBefore w:val="0"/>
        <w:widowControl w:val="0"/>
        <w:numPr>
          <w:ilvl w:val="0"/>
          <w:numId w:val="0"/>
        </w:numPr>
        <w:kinsoku/>
        <w:wordWrap/>
        <w:overflowPunct/>
        <w:topLinePunct w:val="0"/>
        <w:autoSpaceDE/>
        <w:autoSpaceDN/>
        <w:bidi w:val="0"/>
        <w:adjustRightInd/>
        <w:snapToGrid/>
        <w:spacing w:before="160" w:beforeLines="50" w:after="160" w:afterLines="50" w:line="500" w:lineRule="exact"/>
        <w:ind w:left="0" w:leftChars="0" w:firstLine="0" w:firstLineChars="0"/>
        <w:jc w:val="left"/>
        <w:textAlignment w:val="auto"/>
        <w:outlineLvl w:val="3"/>
        <w:rPr>
          <w:rFonts w:hint="eastAsia" w:ascii="方正仿宋_GB2312" w:hAnsi="方正仿宋_GB2312" w:eastAsia="方正仿宋_GB2312" w:cs="方正仿宋_GB2312"/>
          <w:b/>
          <w:bCs w:val="0"/>
          <w:sz w:val="32"/>
          <w:szCs w:val="32"/>
          <w:lang w:val="en-US" w:eastAsia="zh-CN"/>
        </w:rPr>
      </w:pPr>
      <w:bookmarkStart w:id="8" w:name="heading_9"/>
      <w:r>
        <w:rPr>
          <w:rFonts w:hint="eastAsia" w:ascii="方正仿宋_GB2312" w:hAnsi="方正仿宋_GB2312" w:eastAsia="方正仿宋_GB2312" w:cs="方正仿宋_GB2312"/>
          <w:b/>
          <w:bCs w:val="0"/>
          <w:sz w:val="32"/>
          <w:szCs w:val="32"/>
          <w:lang w:val="en-US" w:eastAsia="zh-CN"/>
        </w:rPr>
        <w:t>七、联系方式</w:t>
      </w:r>
      <w:bookmarkEnd w:id="8"/>
    </w:p>
    <w:p w14:paraId="3F407FD3">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招标人</w:t>
      </w:r>
      <w:r>
        <w:rPr>
          <w:rFonts w:hint="eastAsia" w:ascii="方正仿宋_GB2312" w:hAnsi="方正仿宋_GB2312" w:eastAsia="方正仿宋_GB2312" w:cs="方正仿宋_GB2312"/>
          <w:sz w:val="32"/>
          <w:szCs w:val="32"/>
          <w:lang w:val="en-US" w:eastAsia="zh-CN"/>
        </w:rPr>
        <w:t>：万基铝业（新疆）有限公司</w:t>
      </w:r>
    </w:p>
    <w:p w14:paraId="4B94B1F8">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仿宋_GB2312" w:hAnsi="方正仿宋_GB2312" w:eastAsia="方正仿宋_GB2312" w:cs="方正仿宋_GB2312"/>
          <w:spacing w:val="-6"/>
          <w:sz w:val="32"/>
          <w:szCs w:val="32"/>
          <w:lang w:val="en-US" w:eastAsia="zh-CN"/>
        </w:rPr>
      </w:pPr>
      <w:r>
        <w:rPr>
          <w:rFonts w:hint="eastAsia" w:ascii="方正仿宋_GB2312" w:hAnsi="方正仿宋_GB2312" w:eastAsia="方正仿宋_GB2312" w:cs="方正仿宋_GB2312"/>
          <w:b/>
          <w:bCs/>
          <w:sz w:val="32"/>
          <w:szCs w:val="32"/>
          <w:lang w:val="en-US" w:eastAsia="zh-CN"/>
        </w:rPr>
        <w:t>地址</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pacing w:val="-6"/>
          <w:sz w:val="32"/>
          <w:szCs w:val="32"/>
          <w:lang w:val="en-US" w:eastAsia="zh-CN"/>
        </w:rPr>
        <w:t>河南省洛阳市新安县经济技术开发区新安园区万基大厦4楼</w:t>
      </w:r>
    </w:p>
    <w:p w14:paraId="6C3EBD94">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商务联系人</w:t>
      </w:r>
      <w:r>
        <w:rPr>
          <w:rFonts w:hint="eastAsia" w:ascii="方正仿宋_GB2312" w:hAnsi="方正仿宋_GB2312" w:eastAsia="方正仿宋_GB2312" w:cs="方正仿宋_GB2312"/>
          <w:sz w:val="32"/>
          <w:szCs w:val="32"/>
          <w:lang w:val="en-US" w:eastAsia="zh-CN"/>
        </w:rPr>
        <w:t xml:space="preserve">：王泽森  </w:t>
      </w:r>
      <w:r>
        <w:rPr>
          <w:rFonts w:hint="eastAsia" w:ascii="方正仿宋_GB2312" w:hAnsi="方正仿宋_GB2312" w:eastAsia="方正仿宋_GB2312" w:cs="方正仿宋_GB2312"/>
          <w:b/>
          <w:bCs/>
          <w:sz w:val="32"/>
          <w:szCs w:val="32"/>
          <w:lang w:val="en-US" w:eastAsia="zh-CN"/>
        </w:rPr>
        <w:t>联系电话</w:t>
      </w:r>
      <w:r>
        <w:rPr>
          <w:rFonts w:hint="eastAsia" w:ascii="方正仿宋_GB2312" w:hAnsi="方正仿宋_GB2312" w:eastAsia="方正仿宋_GB2312" w:cs="方正仿宋_GB2312"/>
          <w:sz w:val="32"/>
          <w:szCs w:val="32"/>
          <w:lang w:val="en-US" w:eastAsia="zh-CN"/>
        </w:rPr>
        <w:t>：13838864101</w:t>
      </w:r>
    </w:p>
    <w:p w14:paraId="15154211">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bCs/>
          <w:sz w:val="32"/>
          <w:szCs w:val="32"/>
          <w:lang w:val="en-US" w:eastAsia="zh-CN"/>
        </w:rPr>
        <w:t>技术联系人</w:t>
      </w:r>
      <w:r>
        <w:rPr>
          <w:rFonts w:hint="eastAsia" w:ascii="方正仿宋_GB2312" w:hAnsi="方正仿宋_GB2312" w:eastAsia="方正仿宋_GB2312" w:cs="方正仿宋_GB2312"/>
          <w:sz w:val="32"/>
          <w:szCs w:val="32"/>
          <w:lang w:val="en-US" w:eastAsia="zh-CN"/>
        </w:rPr>
        <w:t xml:space="preserve">：王小宾  </w:t>
      </w:r>
      <w:r>
        <w:rPr>
          <w:rFonts w:hint="eastAsia" w:ascii="方正仿宋_GB2312" w:hAnsi="方正仿宋_GB2312" w:eastAsia="方正仿宋_GB2312" w:cs="方正仿宋_GB2312"/>
          <w:b/>
          <w:bCs/>
          <w:sz w:val="32"/>
          <w:szCs w:val="32"/>
          <w:lang w:val="en-US" w:eastAsia="zh-CN"/>
        </w:rPr>
        <w:t>联系电话</w:t>
      </w:r>
      <w:r>
        <w:rPr>
          <w:rFonts w:hint="eastAsia" w:ascii="方正仿宋_GB2312" w:hAnsi="方正仿宋_GB2312" w:eastAsia="方正仿宋_GB2312" w:cs="方正仿宋_GB2312"/>
          <w:sz w:val="32"/>
          <w:szCs w:val="32"/>
          <w:lang w:val="en-US" w:eastAsia="zh-CN"/>
        </w:rPr>
        <w:t>：13838813628</w:t>
      </w:r>
      <w:bookmarkStart w:id="9" w:name="heading_10"/>
    </w:p>
    <w:p w14:paraId="1B34FC29">
      <w:pPr>
        <w:keepNext w:val="0"/>
        <w:keepLines w:val="0"/>
        <w:pageBreakBefore w:val="0"/>
        <w:widowControl w:val="0"/>
        <w:kinsoku/>
        <w:wordWrap/>
        <w:overflowPunct/>
        <w:topLinePunct w:val="0"/>
        <w:autoSpaceDE/>
        <w:autoSpaceDN/>
        <w:bidi w:val="0"/>
        <w:adjustRightInd/>
        <w:snapToGrid/>
        <w:spacing w:line="460" w:lineRule="exact"/>
        <w:ind w:firstLine="2580" w:firstLineChars="600"/>
        <w:jc w:val="both"/>
        <w:textAlignment w:val="auto"/>
        <w:rPr>
          <w:rFonts w:hint="eastAsia" w:ascii="黑体" w:hAnsi="黑体" w:eastAsia="黑体" w:cs="黑体"/>
          <w:b w:val="0"/>
          <w:bCs w:val="0"/>
          <w:sz w:val="43"/>
          <w:szCs w:val="43"/>
        </w:rPr>
      </w:pPr>
    </w:p>
    <w:p w14:paraId="132C87D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43"/>
          <w:szCs w:val="43"/>
        </w:rPr>
      </w:pPr>
    </w:p>
    <w:p w14:paraId="463A4496">
      <w:pPr>
        <w:rPr>
          <w:rFonts w:hint="eastAsia" w:ascii="方正公文小标宋" w:hAnsi="方正公文小标宋" w:eastAsia="方正公文小标宋" w:cs="方正公文小标宋"/>
          <w:b w:val="0"/>
          <w:bCs w:val="0"/>
          <w:sz w:val="43"/>
          <w:szCs w:val="43"/>
        </w:rPr>
      </w:pPr>
      <w:r>
        <w:rPr>
          <w:rFonts w:hint="eastAsia" w:ascii="方正公文小标宋" w:hAnsi="方正公文小标宋" w:eastAsia="方正公文小标宋" w:cs="方正公文小标宋"/>
          <w:b w:val="0"/>
          <w:bCs w:val="0"/>
          <w:sz w:val="43"/>
          <w:szCs w:val="43"/>
        </w:rPr>
        <w:br w:type="page"/>
      </w:r>
    </w:p>
    <w:p w14:paraId="10B85E0E">
      <w:pPr>
        <w:keepNext w:val="0"/>
        <w:keepLines w:val="0"/>
        <w:pageBreakBefore w:val="0"/>
        <w:widowControl w:val="0"/>
        <w:kinsoku/>
        <w:wordWrap/>
        <w:overflowPunct/>
        <w:topLinePunct w:val="0"/>
        <w:autoSpaceDE/>
        <w:autoSpaceDN/>
        <w:bidi w:val="0"/>
        <w:adjustRightInd/>
        <w:snapToGrid/>
        <w:spacing w:line="560" w:lineRule="exact"/>
        <w:ind w:firstLine="2580" w:firstLineChars="600"/>
        <w:jc w:val="both"/>
        <w:textAlignment w:val="auto"/>
        <w:rPr>
          <w:rFonts w:hint="eastAsia" w:ascii="黑体" w:hAnsi="黑体" w:eastAsia="黑体" w:cs="黑体"/>
          <w:b w:val="0"/>
          <w:bCs w:val="0"/>
          <w:sz w:val="43"/>
          <w:szCs w:val="43"/>
        </w:rPr>
      </w:pPr>
      <w:r>
        <w:rPr>
          <w:rFonts w:hint="eastAsia" w:ascii="方正公文小标宋" w:hAnsi="方正公文小标宋" w:eastAsia="方正公文小标宋" w:cs="方正公文小标宋"/>
          <w:b w:val="0"/>
          <w:bCs w:val="0"/>
          <w:sz w:val="43"/>
          <w:szCs w:val="43"/>
        </w:rPr>
        <w:t>第二章 投标人须知</w:t>
      </w:r>
      <w:bookmarkEnd w:id="9"/>
    </w:p>
    <w:p w14:paraId="4C297D43">
      <w:pPr>
        <w:keepNext w:val="0"/>
        <w:keepLines w:val="0"/>
        <w:pageBreakBefore w:val="0"/>
        <w:widowControl w:val="0"/>
        <w:kinsoku/>
        <w:wordWrap/>
        <w:overflowPunct/>
        <w:topLinePunct w:val="0"/>
        <w:autoSpaceDE/>
        <w:autoSpaceDN/>
        <w:bidi w:val="0"/>
        <w:adjustRightInd/>
        <w:spacing w:before="300" w:after="120" w:line="500" w:lineRule="exact"/>
        <w:ind w:left="0"/>
        <w:jc w:val="left"/>
        <w:textAlignment w:val="auto"/>
        <w:outlineLvl w:val="2"/>
        <w:rPr>
          <w:rFonts w:hint="eastAsia" w:ascii="仿宋" w:hAnsi="仿宋" w:eastAsia="仿宋" w:cs="仿宋"/>
          <w:sz w:val="32"/>
          <w:szCs w:val="32"/>
        </w:rPr>
      </w:pPr>
      <w:bookmarkStart w:id="10" w:name="heading_11"/>
      <w:r>
        <w:rPr>
          <w:rFonts w:hint="eastAsia" w:ascii="方正仿宋_GB2312" w:hAnsi="方正仿宋_GB2312" w:eastAsia="方正仿宋_GB2312" w:cs="方正仿宋_GB2312"/>
          <w:b/>
          <w:sz w:val="32"/>
          <w:szCs w:val="32"/>
        </w:rPr>
        <w:t>投标人须知前附表</w:t>
      </w:r>
      <w:bookmarkEnd w:id="10"/>
    </w:p>
    <w:tbl>
      <w:tblPr>
        <w:tblStyle w:val="14"/>
        <w:tblW w:w="9539" w:type="dxa"/>
        <w:jc w:val="center"/>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Layout w:type="autofit"/>
        <w:tblCellMar>
          <w:top w:w="0" w:type="dxa"/>
          <w:left w:w="10" w:type="dxa"/>
          <w:bottom w:w="0" w:type="dxa"/>
          <w:right w:w="10" w:type="dxa"/>
        </w:tblCellMar>
      </w:tblPr>
      <w:tblGrid>
        <w:gridCol w:w="888"/>
        <w:gridCol w:w="1926"/>
        <w:gridCol w:w="6725"/>
      </w:tblGrid>
      <w:tr w14:paraId="29EF1650">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tblHeader/>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1AE98A3C">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序号</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697E077A">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条款名称</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1D2EE136">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内容说明</w:t>
            </w:r>
          </w:p>
        </w:tc>
      </w:tr>
      <w:tr w14:paraId="6FA39FE6">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25D8980E">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highlight w:val="none"/>
              </w:rPr>
            </w:pPr>
            <w:r>
              <w:rPr>
                <w:rFonts w:hint="eastAsia" w:ascii="方正仿宋_GB2312" w:hAnsi="方正仿宋_GB2312" w:eastAsia="方正仿宋_GB2312" w:cs="方正仿宋_GB2312"/>
                <w:sz w:val="28"/>
                <w:szCs w:val="32"/>
                <w:highlight w:val="none"/>
              </w:rPr>
              <w:t>1</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97FB8EE">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招标人</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72B0FC65">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万基铝业（新疆）有限公司</w:t>
            </w:r>
          </w:p>
        </w:tc>
      </w:tr>
      <w:tr w14:paraId="44916FF9">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3B6F2861">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highlight w:val="none"/>
              </w:rPr>
            </w:pPr>
            <w:r>
              <w:rPr>
                <w:rFonts w:hint="eastAsia" w:ascii="方正仿宋_GB2312" w:hAnsi="方正仿宋_GB2312" w:eastAsia="方正仿宋_GB2312" w:cs="方正仿宋_GB2312"/>
                <w:sz w:val="28"/>
                <w:szCs w:val="32"/>
                <w:highlight w:val="none"/>
              </w:rPr>
              <w:t>2</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79C7B0EC">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项目名称</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21026F3E">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万基铝业（新疆）有限公司</w:t>
            </w:r>
            <w:r>
              <w:rPr>
                <w:rFonts w:hint="eastAsia" w:ascii="方正仿宋_GB2312" w:hAnsi="方正仿宋_GB2312" w:eastAsia="方正仿宋_GB2312" w:cs="方正仿宋_GB2312"/>
                <w:sz w:val="28"/>
                <w:szCs w:val="28"/>
                <w:lang w:eastAsia="zh-CN"/>
              </w:rPr>
              <w:t>含铜类资产（电线电缆等）</w:t>
            </w:r>
            <w:r>
              <w:rPr>
                <w:rFonts w:hint="eastAsia" w:ascii="方正仿宋_GB2312" w:hAnsi="方正仿宋_GB2312" w:eastAsia="方正仿宋_GB2312" w:cs="方正仿宋_GB2312"/>
                <w:sz w:val="28"/>
                <w:szCs w:val="28"/>
              </w:rPr>
              <w:t>拆除工程</w:t>
            </w:r>
          </w:p>
        </w:tc>
      </w:tr>
      <w:tr w14:paraId="27EF6E75">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28C9818">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rPr>
            </w:pPr>
            <w:r>
              <w:rPr>
                <w:rFonts w:hint="eastAsia" w:ascii="方正仿宋_GB2312" w:hAnsi="方正仿宋_GB2312" w:eastAsia="方正仿宋_GB2312" w:cs="方正仿宋_GB2312"/>
                <w:sz w:val="28"/>
                <w:szCs w:val="32"/>
              </w:rPr>
              <w:t>3</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6EBEEC7E">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项目</w:t>
            </w:r>
            <w:r>
              <w:rPr>
                <w:rFonts w:hint="eastAsia" w:ascii="方正仿宋_GB2312" w:hAnsi="方正仿宋_GB2312" w:eastAsia="方正仿宋_GB2312" w:cs="方正仿宋_GB2312"/>
                <w:sz w:val="28"/>
                <w:szCs w:val="28"/>
              </w:rPr>
              <w:t>地点</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00F277C1">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河南省洛阳市洛阳中硅高科技有限公司厂区内及厂区外围市政电缆地下通道</w:t>
            </w:r>
          </w:p>
        </w:tc>
      </w:tr>
      <w:tr w14:paraId="24863907">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41C0D5A3">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rPr>
            </w:pPr>
            <w:r>
              <w:rPr>
                <w:rFonts w:hint="eastAsia" w:ascii="方正仿宋_GB2312" w:hAnsi="方正仿宋_GB2312" w:eastAsia="方正仿宋_GB2312" w:cs="方正仿宋_GB2312"/>
                <w:sz w:val="28"/>
                <w:szCs w:val="32"/>
              </w:rPr>
              <w:t>4</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6AB11330">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资金来源</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37E96D78">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企业自筹</w:t>
            </w:r>
          </w:p>
        </w:tc>
      </w:tr>
      <w:tr w14:paraId="16011EF7">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2440DB03">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val="en-US" w:eastAsia="zh-CN"/>
              </w:rPr>
            </w:pPr>
            <w:r>
              <w:rPr>
                <w:rFonts w:hint="eastAsia" w:ascii="方正仿宋_GB2312" w:hAnsi="方正仿宋_GB2312" w:eastAsia="方正仿宋_GB2312" w:cs="方正仿宋_GB2312"/>
                <w:sz w:val="28"/>
                <w:szCs w:val="32"/>
                <w:lang w:val="en-US" w:eastAsia="zh-CN"/>
              </w:rPr>
              <w:t>5</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2E89FBB">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最高投标限价</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20AEEA36">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289万元（含9%税率）</w:t>
            </w:r>
          </w:p>
          <w:p w14:paraId="300182B4">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（不含税最高投标限价为265.14万元）</w:t>
            </w:r>
          </w:p>
        </w:tc>
      </w:tr>
      <w:tr w14:paraId="74556E6B">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1D2CFE66">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eastAsia="zh-CN"/>
              </w:rPr>
            </w:pPr>
            <w:r>
              <w:rPr>
                <w:rFonts w:hint="eastAsia" w:ascii="方正仿宋_GB2312" w:hAnsi="方正仿宋_GB2312" w:eastAsia="方正仿宋_GB2312" w:cs="方正仿宋_GB2312"/>
                <w:sz w:val="28"/>
                <w:szCs w:val="32"/>
                <w:lang w:val="en-US" w:eastAsia="zh-CN"/>
              </w:rPr>
              <w:t>6</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CC478A0">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项目工期</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22142EFE">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自</w:t>
            </w:r>
            <w:r>
              <w:rPr>
                <w:rFonts w:hint="eastAsia" w:ascii="方正仿宋_GB2312" w:hAnsi="方正仿宋_GB2312" w:eastAsia="方正仿宋_GB2312" w:cs="方正仿宋_GB2312"/>
                <w:sz w:val="28"/>
                <w:szCs w:val="28"/>
                <w:lang w:val="en-US" w:eastAsia="zh-CN"/>
              </w:rPr>
              <w:t>合同签订</w:t>
            </w:r>
            <w:r>
              <w:rPr>
                <w:rFonts w:hint="eastAsia" w:ascii="方正仿宋_GB2312" w:hAnsi="方正仿宋_GB2312" w:eastAsia="方正仿宋_GB2312" w:cs="方正仿宋_GB2312"/>
                <w:sz w:val="28"/>
                <w:szCs w:val="28"/>
              </w:rPr>
              <w:t>之日起2个月内完</w:t>
            </w:r>
            <w:r>
              <w:rPr>
                <w:rFonts w:hint="eastAsia" w:ascii="方正仿宋_GB2312" w:hAnsi="方正仿宋_GB2312" w:eastAsia="方正仿宋_GB2312" w:cs="方正仿宋_GB2312"/>
                <w:sz w:val="28"/>
                <w:szCs w:val="28"/>
                <w:lang w:val="en-US" w:eastAsia="zh-CN"/>
              </w:rPr>
              <w:t>成全部施工内容</w:t>
            </w:r>
            <w:r>
              <w:rPr>
                <w:rFonts w:hint="eastAsia" w:ascii="方正仿宋_GB2312" w:hAnsi="方正仿宋_GB2312" w:eastAsia="方正仿宋_GB2312" w:cs="方正仿宋_GB2312"/>
                <w:sz w:val="28"/>
                <w:szCs w:val="28"/>
                <w:lang w:eastAsia="zh-CN"/>
              </w:rPr>
              <w:t>。</w:t>
            </w:r>
          </w:p>
        </w:tc>
      </w:tr>
      <w:tr w14:paraId="026EB823">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3D50D1B">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eastAsia="zh-CN"/>
              </w:rPr>
            </w:pPr>
            <w:r>
              <w:rPr>
                <w:rFonts w:hint="eastAsia" w:ascii="方正仿宋_GB2312" w:hAnsi="方正仿宋_GB2312" w:eastAsia="方正仿宋_GB2312" w:cs="方正仿宋_GB2312"/>
                <w:sz w:val="28"/>
                <w:szCs w:val="32"/>
                <w:lang w:val="en-US" w:eastAsia="zh-CN"/>
              </w:rPr>
              <w:t>7</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77F17CF8">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招标方式</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45B82609">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企业自主公开招标</w:t>
            </w:r>
          </w:p>
        </w:tc>
      </w:tr>
      <w:tr w14:paraId="373E2805">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174704B5">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eastAsia="zh-CN"/>
              </w:rPr>
            </w:pPr>
            <w:r>
              <w:rPr>
                <w:rFonts w:hint="eastAsia" w:ascii="方正仿宋_GB2312" w:hAnsi="方正仿宋_GB2312" w:eastAsia="方正仿宋_GB2312" w:cs="方正仿宋_GB2312"/>
                <w:sz w:val="28"/>
                <w:szCs w:val="32"/>
                <w:lang w:val="en-US" w:eastAsia="zh-CN"/>
              </w:rPr>
              <w:t>8</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45F4132">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投标有效期</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60E639D4">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90日历天（</w:t>
            </w:r>
            <w:r>
              <w:rPr>
                <w:rFonts w:hint="eastAsia" w:ascii="方正仿宋_GB2312" w:hAnsi="方正仿宋_GB2312" w:eastAsia="方正仿宋_GB2312" w:cs="方正仿宋_GB2312"/>
                <w:sz w:val="28"/>
                <w:szCs w:val="28"/>
                <w:lang w:val="en-US" w:eastAsia="zh-CN"/>
              </w:rPr>
              <w:t>自</w:t>
            </w:r>
            <w:r>
              <w:rPr>
                <w:rFonts w:hint="eastAsia" w:ascii="方正仿宋_GB2312" w:hAnsi="方正仿宋_GB2312" w:eastAsia="方正仿宋_GB2312" w:cs="方正仿宋_GB2312"/>
                <w:sz w:val="28"/>
                <w:szCs w:val="28"/>
              </w:rPr>
              <w:t>开标当日起计算）</w:t>
            </w:r>
          </w:p>
        </w:tc>
      </w:tr>
      <w:tr w14:paraId="04631EB3">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213A7FCF">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eastAsia="zh-CN"/>
              </w:rPr>
            </w:pPr>
            <w:r>
              <w:rPr>
                <w:rFonts w:hint="eastAsia" w:ascii="方正仿宋_GB2312" w:hAnsi="方正仿宋_GB2312" w:eastAsia="方正仿宋_GB2312" w:cs="方正仿宋_GB2312"/>
                <w:sz w:val="28"/>
                <w:szCs w:val="32"/>
                <w:lang w:val="en-US" w:eastAsia="zh-CN"/>
              </w:rPr>
              <w:t>9</w:t>
            </w:r>
          </w:p>
        </w:tc>
        <w:tc>
          <w:tcPr>
            <w:tcW w:w="1926"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F611331">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投标保证金</w:t>
            </w:r>
          </w:p>
        </w:tc>
        <w:tc>
          <w:tcPr>
            <w:tcW w:w="6725"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0E0A99EA">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rPr>
            </w:pPr>
            <w:r>
              <w:rPr>
                <w:rFonts w:hint="eastAsia" w:ascii="方正仿宋_GB2312" w:hAnsi="方正仿宋_GB2312" w:eastAsia="方正仿宋_GB2312" w:cs="方正仿宋_GB2312"/>
                <w:sz w:val="28"/>
                <w:szCs w:val="28"/>
              </w:rPr>
              <w:t>人民币</w:t>
            </w:r>
            <w:r>
              <w:rPr>
                <w:rFonts w:hint="eastAsia" w:ascii="方正仿宋_GB2312" w:hAnsi="方正仿宋_GB2312" w:eastAsia="方正仿宋_GB2312" w:cs="方正仿宋_GB2312"/>
                <w:sz w:val="28"/>
                <w:szCs w:val="28"/>
                <w:lang w:val="en-US" w:eastAsia="zh-CN"/>
              </w:rPr>
              <w:t>5万元整</w:t>
            </w:r>
          </w:p>
        </w:tc>
      </w:tr>
      <w:tr w14:paraId="0EB75252">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888" w:type="dxa"/>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51660352">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32"/>
                <w:lang w:val="en-US" w:eastAsia="zh-CN"/>
              </w:rPr>
            </w:pPr>
            <w:r>
              <w:rPr>
                <w:rFonts w:hint="eastAsia" w:ascii="方正仿宋_GB2312" w:hAnsi="方正仿宋_GB2312" w:eastAsia="方正仿宋_GB2312" w:cs="方正仿宋_GB2312"/>
                <w:sz w:val="28"/>
                <w:szCs w:val="32"/>
                <w:lang w:val="en-US" w:eastAsia="zh-CN"/>
              </w:rPr>
              <w:t>10</w:t>
            </w:r>
          </w:p>
        </w:tc>
        <w:tc>
          <w:tcPr>
            <w:tcW w:w="1926" w:type="dxa"/>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27C0D332">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评标方式</w:t>
            </w:r>
          </w:p>
        </w:tc>
        <w:tc>
          <w:tcPr>
            <w:tcW w:w="67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58FE0260">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综合评估法（报价50分、商务1</w:t>
            </w:r>
            <w:r>
              <w:rPr>
                <w:rFonts w:hint="eastAsia" w:ascii="方正仿宋_GB2312" w:hAnsi="方正仿宋_GB2312" w:eastAsia="方正仿宋_GB2312" w:cs="方正仿宋_GB2312"/>
                <w:sz w:val="28"/>
                <w:szCs w:val="28"/>
                <w:lang w:val="en-US" w:eastAsia="zh-CN"/>
              </w:rPr>
              <w:t>0</w:t>
            </w:r>
            <w:r>
              <w:rPr>
                <w:rFonts w:hint="eastAsia" w:ascii="方正仿宋_GB2312" w:hAnsi="方正仿宋_GB2312" w:eastAsia="方正仿宋_GB2312" w:cs="方正仿宋_GB2312"/>
                <w:sz w:val="28"/>
                <w:szCs w:val="28"/>
              </w:rPr>
              <w:t>分、技术</w:t>
            </w:r>
            <w:r>
              <w:rPr>
                <w:rFonts w:hint="eastAsia" w:ascii="方正仿宋_GB2312" w:hAnsi="方正仿宋_GB2312" w:eastAsia="方正仿宋_GB2312" w:cs="方正仿宋_GB2312"/>
                <w:sz w:val="28"/>
                <w:szCs w:val="28"/>
                <w:lang w:val="en-US" w:eastAsia="zh-CN"/>
              </w:rPr>
              <w:t>40</w:t>
            </w:r>
            <w:r>
              <w:rPr>
                <w:rFonts w:hint="eastAsia" w:ascii="方正仿宋_GB2312" w:hAnsi="方正仿宋_GB2312" w:eastAsia="方正仿宋_GB2312" w:cs="方正仿宋_GB2312"/>
                <w:sz w:val="28"/>
                <w:szCs w:val="28"/>
              </w:rPr>
              <w:t>分，总分100分）</w:t>
            </w:r>
          </w:p>
        </w:tc>
      </w:tr>
      <w:tr w14:paraId="39568A64">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1531" w:hRule="atLeast"/>
          <w:jc w:val="center"/>
        </w:trPr>
        <w:tc>
          <w:tcPr>
            <w:tcW w:w="888" w:type="dxa"/>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07EA1FC8">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center"/>
              <w:textAlignment w:val="auto"/>
              <w:rPr>
                <w:rFonts w:hint="default" w:ascii="方正仿宋_GB2312" w:hAnsi="方正仿宋_GB2312" w:eastAsia="方正仿宋_GB2312" w:cs="方正仿宋_GB2312"/>
                <w:sz w:val="28"/>
                <w:szCs w:val="32"/>
                <w:highlight w:val="none"/>
                <w:lang w:val="en-US" w:eastAsia="zh-CN"/>
              </w:rPr>
            </w:pPr>
            <w:bookmarkStart w:id="11" w:name="heading_12"/>
            <w:r>
              <w:rPr>
                <w:rFonts w:hint="eastAsia" w:ascii="方正仿宋_GB2312" w:hAnsi="方正仿宋_GB2312" w:eastAsia="方正仿宋_GB2312" w:cs="方正仿宋_GB2312"/>
                <w:sz w:val="28"/>
                <w:szCs w:val="32"/>
                <w:highlight w:val="none"/>
                <w:lang w:val="en-US" w:eastAsia="zh-CN"/>
              </w:rPr>
              <w:t>11</w:t>
            </w:r>
          </w:p>
        </w:tc>
        <w:tc>
          <w:tcPr>
            <w:tcW w:w="1926" w:type="dxa"/>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68F0761D">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评标小组</w:t>
            </w:r>
          </w:p>
        </w:tc>
        <w:tc>
          <w:tcPr>
            <w:tcW w:w="67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05DD8997">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评标</w:t>
            </w:r>
            <w:r>
              <w:rPr>
                <w:rFonts w:hint="eastAsia" w:ascii="方正仿宋_GB2312" w:hAnsi="方正仿宋_GB2312" w:eastAsia="方正仿宋_GB2312" w:cs="方正仿宋_GB2312"/>
                <w:sz w:val="28"/>
                <w:szCs w:val="28"/>
                <w:highlight w:val="none"/>
                <w:lang w:val="en-US" w:eastAsia="zh-CN"/>
              </w:rPr>
              <w:t>小组</w:t>
            </w:r>
            <w:r>
              <w:rPr>
                <w:rFonts w:hint="eastAsia" w:ascii="方正仿宋_GB2312" w:hAnsi="方正仿宋_GB2312" w:eastAsia="方正仿宋_GB2312" w:cs="方正仿宋_GB2312"/>
                <w:sz w:val="28"/>
                <w:szCs w:val="28"/>
                <w:highlight w:val="none"/>
              </w:rPr>
              <w:t>构成：共</w:t>
            </w:r>
            <w:r>
              <w:rPr>
                <w:rFonts w:hint="eastAsia" w:ascii="方正仿宋_GB2312" w:hAnsi="方正仿宋_GB2312" w:eastAsia="方正仿宋_GB2312" w:cs="方正仿宋_GB2312"/>
                <w:sz w:val="28"/>
                <w:szCs w:val="28"/>
                <w:highlight w:val="none"/>
                <w:lang w:val="en-US" w:eastAsia="zh-CN"/>
              </w:rPr>
              <w:t>7</w:t>
            </w:r>
            <w:r>
              <w:rPr>
                <w:rFonts w:hint="eastAsia" w:ascii="方正仿宋_GB2312" w:hAnsi="方正仿宋_GB2312" w:eastAsia="方正仿宋_GB2312" w:cs="方正仿宋_GB2312"/>
                <w:sz w:val="28"/>
                <w:szCs w:val="28"/>
                <w:highlight w:val="none"/>
              </w:rPr>
              <w:t xml:space="preserve">人，其中：招标人代表 </w:t>
            </w:r>
            <w:r>
              <w:rPr>
                <w:rFonts w:hint="eastAsia" w:ascii="方正仿宋_GB2312" w:hAnsi="方正仿宋_GB2312" w:eastAsia="方正仿宋_GB2312" w:cs="方正仿宋_GB2312"/>
                <w:sz w:val="28"/>
                <w:szCs w:val="28"/>
                <w:highlight w:val="none"/>
                <w:lang w:val="en-US" w:eastAsia="zh-CN"/>
              </w:rPr>
              <w:t>2</w:t>
            </w:r>
            <w:r>
              <w:rPr>
                <w:rFonts w:hint="eastAsia" w:ascii="方正仿宋_GB2312" w:hAnsi="方正仿宋_GB2312" w:eastAsia="方正仿宋_GB2312" w:cs="方正仿宋_GB2312"/>
                <w:sz w:val="28"/>
                <w:szCs w:val="28"/>
                <w:highlight w:val="none"/>
              </w:rPr>
              <w:t xml:space="preserve">人，评标专家 </w:t>
            </w:r>
            <w:r>
              <w:rPr>
                <w:rFonts w:hint="eastAsia" w:ascii="方正仿宋_GB2312" w:hAnsi="方正仿宋_GB2312" w:eastAsia="方正仿宋_GB2312" w:cs="方正仿宋_GB2312"/>
                <w:sz w:val="28"/>
                <w:szCs w:val="28"/>
                <w:highlight w:val="none"/>
                <w:lang w:val="en-US" w:eastAsia="zh-CN"/>
              </w:rPr>
              <w:t>5</w:t>
            </w:r>
            <w:r>
              <w:rPr>
                <w:rFonts w:hint="eastAsia" w:ascii="方正仿宋_GB2312" w:hAnsi="方正仿宋_GB2312" w:eastAsia="方正仿宋_GB2312" w:cs="方正仿宋_GB2312"/>
                <w:sz w:val="28"/>
                <w:szCs w:val="28"/>
                <w:highlight w:val="none"/>
              </w:rPr>
              <w:t>人；</w:t>
            </w:r>
          </w:p>
          <w:p w14:paraId="20964F43">
            <w:pPr>
              <w:keepNext w:val="0"/>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评标专家确定方式：从</w:t>
            </w:r>
            <w:r>
              <w:rPr>
                <w:rFonts w:hint="eastAsia" w:ascii="方正仿宋_GB2312" w:hAnsi="方正仿宋_GB2312" w:eastAsia="方正仿宋_GB2312" w:cs="方正仿宋_GB2312"/>
                <w:sz w:val="28"/>
                <w:szCs w:val="28"/>
                <w:highlight w:val="none"/>
                <w:lang w:val="en-US" w:eastAsia="zh-CN"/>
              </w:rPr>
              <w:t>相关</w:t>
            </w:r>
            <w:r>
              <w:rPr>
                <w:rFonts w:hint="eastAsia" w:ascii="方正仿宋_GB2312" w:hAnsi="方正仿宋_GB2312" w:eastAsia="方正仿宋_GB2312" w:cs="方正仿宋_GB2312"/>
                <w:sz w:val="28"/>
                <w:szCs w:val="28"/>
                <w:highlight w:val="none"/>
              </w:rPr>
              <w:t xml:space="preserve">的评标专家库随机抽取。 </w:t>
            </w:r>
          </w:p>
        </w:tc>
      </w:tr>
    </w:tbl>
    <w:p w14:paraId="49EC88E5">
      <w:pPr>
        <w:keepNext w:val="0"/>
        <w:keepLines w:val="0"/>
        <w:pageBreakBefore w:val="0"/>
        <w:widowControl w:val="0"/>
        <w:kinsoku/>
        <w:wordWrap/>
        <w:overflowPunct/>
        <w:topLinePunct w:val="0"/>
        <w:autoSpaceDE/>
        <w:autoSpaceDN/>
        <w:bidi w:val="0"/>
        <w:adjustRightInd/>
        <w:snapToGrid/>
        <w:spacing w:before="300" w:after="120" w:line="460" w:lineRule="exact"/>
        <w:ind w:left="0" w:firstLine="643" w:firstLineChars="200"/>
        <w:jc w:val="left"/>
        <w:textAlignment w:val="auto"/>
        <w:outlineLvl w:val="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1 总则</w:t>
      </w:r>
      <w:bookmarkEnd w:id="11"/>
    </w:p>
    <w:p w14:paraId="1FF0462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 本招标文件仅适用于本次</w:t>
      </w:r>
      <w:r>
        <w:rPr>
          <w:rFonts w:hint="eastAsia" w:ascii="方正仿宋_GB2312" w:hAnsi="方正仿宋_GB2312" w:eastAsia="方正仿宋_GB2312" w:cs="方正仿宋_GB2312"/>
          <w:sz w:val="32"/>
          <w:szCs w:val="32"/>
          <w:lang w:eastAsia="zh-CN"/>
        </w:rPr>
        <w:t>含铜类资产（电线电缆等）</w:t>
      </w:r>
      <w:r>
        <w:rPr>
          <w:rFonts w:hint="eastAsia" w:ascii="方正仿宋_GB2312" w:hAnsi="方正仿宋_GB2312" w:eastAsia="方正仿宋_GB2312" w:cs="方正仿宋_GB2312"/>
          <w:sz w:val="32"/>
          <w:szCs w:val="32"/>
        </w:rPr>
        <w:t>拆除工程招标项目。</w:t>
      </w:r>
    </w:p>
    <w:p w14:paraId="20485F7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 投标人承诺</w:t>
      </w:r>
      <w:r>
        <w:rPr>
          <w:rFonts w:hint="eastAsia" w:ascii="方正仿宋_GB2312" w:hAnsi="方正仿宋_GB2312" w:eastAsia="方正仿宋_GB2312" w:cs="方正仿宋_GB2312"/>
          <w:sz w:val="32"/>
          <w:szCs w:val="32"/>
          <w:lang w:eastAsia="zh-CN"/>
        </w:rPr>
        <w:t>其所</w:t>
      </w:r>
      <w:r>
        <w:rPr>
          <w:rFonts w:hint="eastAsia" w:ascii="方正仿宋_GB2312" w:hAnsi="方正仿宋_GB2312" w:eastAsia="方正仿宋_GB2312" w:cs="方正仿宋_GB2312"/>
          <w:sz w:val="32"/>
          <w:szCs w:val="32"/>
        </w:rPr>
        <w:t>提交</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全部证件、业绩、资料均真实、合法、有效；若存在弄虚作假行为，招标人有权立即取消其投标</w:t>
      </w:r>
      <w:r>
        <w:rPr>
          <w:rFonts w:hint="eastAsia" w:ascii="方正仿宋_GB2312" w:hAnsi="方正仿宋_GB2312" w:eastAsia="方正仿宋_GB2312" w:cs="方正仿宋_GB2312"/>
          <w:sz w:val="32"/>
          <w:szCs w:val="32"/>
          <w:lang w:eastAsia="zh-CN"/>
        </w:rPr>
        <w:t>或</w:t>
      </w:r>
      <w:r>
        <w:rPr>
          <w:rFonts w:hint="eastAsia" w:ascii="方正仿宋_GB2312" w:hAnsi="方正仿宋_GB2312" w:eastAsia="方正仿宋_GB2312" w:cs="方正仿宋_GB2312"/>
          <w:sz w:val="32"/>
          <w:szCs w:val="32"/>
        </w:rPr>
        <w:t>中标资格。</w:t>
      </w:r>
    </w:p>
    <w:p w14:paraId="66019DDE">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 投标人</w:t>
      </w:r>
      <w:r>
        <w:rPr>
          <w:rFonts w:hint="eastAsia" w:ascii="方正仿宋_GB2312" w:hAnsi="方正仿宋_GB2312" w:eastAsia="方正仿宋_GB2312" w:cs="方正仿宋_GB2312"/>
          <w:sz w:val="32"/>
          <w:szCs w:val="32"/>
          <w:lang w:eastAsia="zh-CN"/>
        </w:rPr>
        <w:t>须</w:t>
      </w:r>
      <w:r>
        <w:rPr>
          <w:rFonts w:hint="eastAsia" w:ascii="方正仿宋_GB2312" w:hAnsi="方正仿宋_GB2312" w:eastAsia="方正仿宋_GB2312" w:cs="方正仿宋_GB2312"/>
          <w:sz w:val="32"/>
          <w:szCs w:val="32"/>
        </w:rPr>
        <w:t>自行承担现场踏勘、投标文件编制、交通、食宿、资料打印</w:t>
      </w:r>
      <w:r>
        <w:rPr>
          <w:rFonts w:hint="eastAsia" w:ascii="方正仿宋_GB2312" w:hAnsi="方正仿宋_GB2312" w:eastAsia="方正仿宋_GB2312" w:cs="方正仿宋_GB2312"/>
          <w:sz w:val="32"/>
          <w:szCs w:val="32"/>
          <w:lang w:val="en-US" w:eastAsia="zh-CN"/>
        </w:rPr>
        <w:t>装订</w:t>
      </w:r>
      <w:r>
        <w:rPr>
          <w:rFonts w:hint="eastAsia" w:ascii="方正仿宋_GB2312" w:hAnsi="方正仿宋_GB2312" w:eastAsia="方正仿宋_GB2312" w:cs="方正仿宋_GB2312"/>
          <w:sz w:val="32"/>
          <w:szCs w:val="32"/>
        </w:rPr>
        <w:t>等全部</w:t>
      </w:r>
      <w:r>
        <w:rPr>
          <w:rFonts w:hint="eastAsia" w:ascii="方正仿宋_GB2312" w:hAnsi="方正仿宋_GB2312" w:eastAsia="方正仿宋_GB2312" w:cs="方正仿宋_GB2312"/>
          <w:sz w:val="32"/>
          <w:szCs w:val="32"/>
          <w:lang w:eastAsia="zh-CN"/>
        </w:rPr>
        <w:t>与</w:t>
      </w:r>
      <w:r>
        <w:rPr>
          <w:rFonts w:hint="eastAsia" w:ascii="方正仿宋_GB2312" w:hAnsi="方正仿宋_GB2312" w:eastAsia="方正仿宋_GB2312" w:cs="方正仿宋_GB2312"/>
          <w:sz w:val="32"/>
          <w:szCs w:val="32"/>
        </w:rPr>
        <w:t>投标相关</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费用</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无论投标结果如何，招标人</w:t>
      </w:r>
      <w:r>
        <w:rPr>
          <w:rFonts w:hint="eastAsia" w:ascii="方正仿宋_GB2312" w:hAnsi="方正仿宋_GB2312" w:eastAsia="方正仿宋_GB2312" w:cs="方正仿宋_GB2312"/>
          <w:sz w:val="32"/>
          <w:szCs w:val="32"/>
          <w:lang w:eastAsia="zh-CN"/>
        </w:rPr>
        <w:t>概不</w:t>
      </w:r>
      <w:r>
        <w:rPr>
          <w:rFonts w:hint="eastAsia" w:ascii="方正仿宋_GB2312" w:hAnsi="方正仿宋_GB2312" w:eastAsia="方正仿宋_GB2312" w:cs="方正仿宋_GB2312"/>
          <w:sz w:val="32"/>
          <w:szCs w:val="32"/>
        </w:rPr>
        <w:t>承担任何费用。</w:t>
      </w:r>
    </w:p>
    <w:p w14:paraId="698BE9F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1.4 招标人不统一组织现场踏勘，投标人可自行前往项目现场核查场地工况、施工范围、作业环境等全部现场条件，踏勘产生的全部风险、成本由投标人自行承担。</w:t>
      </w:r>
    </w:p>
    <w:p w14:paraId="079DBD39">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2 投标文件具体要求</w:t>
      </w:r>
    </w:p>
    <w:p w14:paraId="72DB4F7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2.1投标函一份(无需装订，详见附表1)，单独密封，投标函下部投标人、法人或委托代理人签字、日期需填写完整并加盖单位行政公章；</w:t>
      </w:r>
    </w:p>
    <w:p w14:paraId="55AF864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2.2其他文件三份(商务及技术文件合订本、一正两副)，采用胶装合订成册，每册盖骑缝章，装袋密封;</w:t>
      </w:r>
    </w:p>
    <w:p w14:paraId="4CD7210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2.3电子版(U盘形式，采用不可编辑PDF格式，必须为原件的扫描件，要求内容完整、页面清晰、签章齐全，不得设置密码、水印、加密保护等影响正常查阅的限制)投标文件一份。</w:t>
      </w:r>
    </w:p>
    <w:p w14:paraId="1952583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以上投标资料均要求分别装袋(档案袋)密封，封口必须用封条全覆盖粘贴，封条需包含项目名称、招标编号、投标人全称、密封日期、“XX项目（正本/副本/投标函/电子版）”、“开标前不得启封”，封条两端加盖投标人公章（鲜章），骑缝处加盖公章，所有密封件外不得显露任何报价、技术方案等敏感内容。</w:t>
      </w:r>
    </w:p>
    <w:p w14:paraId="2B922E6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3 其他文件商务部分包括下列内容:</w:t>
      </w:r>
    </w:p>
    <w:p w14:paraId="65746F93">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3.1投标函及报价明细表(原件，详见附件1、附件2)；</w:t>
      </w:r>
    </w:p>
    <w:p w14:paraId="668DA6D1">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3.2法定代表人身份证明(原件，详见附件3)；</w:t>
      </w:r>
    </w:p>
    <w:p w14:paraId="13A5313C">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3.3法定代表人授权委托书(原件，详见附件4)；</w:t>
      </w:r>
    </w:p>
    <w:p w14:paraId="6E81ACC9">
      <w:pPr>
        <w:keepNext w:val="0"/>
        <w:keepLines w:val="0"/>
        <w:pageBreakBefore w:val="0"/>
        <w:widowControl w:val="0"/>
        <w:kinsoku/>
        <w:wordWrap/>
        <w:overflowPunct/>
        <w:topLinePunct w:val="0"/>
        <w:autoSpaceDE/>
        <w:autoSpaceDN/>
        <w:bidi w:val="0"/>
        <w:adjustRightInd/>
        <w:snapToGrid/>
        <w:spacing w:before="120" w:after="120" w:line="460" w:lineRule="exact"/>
        <w:ind w:left="0" w:right="-216" w:rightChars="-103" w:firstLine="640"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3.4企业法人营业执照、企业资质证书、安全生产许可证</w:t>
      </w:r>
      <w:r>
        <w:rPr>
          <w:rFonts w:hint="eastAsia" w:ascii="方正仿宋_GB2312" w:hAnsi="方正仿宋_GB2312" w:eastAsia="方正仿宋_GB2312" w:cs="方正仿宋_GB2312"/>
          <w:sz w:val="32"/>
          <w:szCs w:val="32"/>
          <w:highlight w:val="none"/>
          <w:lang w:val="en-US" w:eastAsia="zh-CN"/>
        </w:rPr>
        <w:t>，拟派项目经理的建造师注册证、安全生产考核合格证书（B证）、项目经理承诺书(复印件加盖公章，承诺书提供原件，详见附件5)；</w:t>
      </w:r>
    </w:p>
    <w:p w14:paraId="1BB44FFC">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3.5投标人廉政承诺书(原件，详见附件6)；</w:t>
      </w:r>
    </w:p>
    <w:p w14:paraId="51BA3CE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3.6 </w:t>
      </w:r>
      <w:r>
        <w:rPr>
          <w:rFonts w:hint="eastAsia" w:ascii="方正仿宋_GB2312" w:hAnsi="方正仿宋_GB2312" w:eastAsia="方正仿宋_GB2312" w:cs="方正仿宋_GB2312"/>
          <w:b w:val="0"/>
          <w:bCs w:val="0"/>
          <w:sz w:val="32"/>
          <w:szCs w:val="32"/>
        </w:rPr>
        <w:t>资格与履约承诺函</w:t>
      </w:r>
      <w:r>
        <w:rPr>
          <w:rFonts w:hint="eastAsia" w:ascii="方正仿宋_GB2312" w:hAnsi="方正仿宋_GB2312" w:eastAsia="方正仿宋_GB2312" w:cs="方正仿宋_GB2312"/>
          <w:sz w:val="32"/>
          <w:szCs w:val="32"/>
          <w:lang w:val="en-US" w:eastAsia="zh-CN"/>
        </w:rPr>
        <w:t>(原件，详见附件7)；</w:t>
      </w:r>
    </w:p>
    <w:p w14:paraId="627F91A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3.7 </w:t>
      </w:r>
      <w:r>
        <w:rPr>
          <w:rFonts w:hint="eastAsia" w:ascii="方正仿宋_GB2312" w:hAnsi="方正仿宋_GB2312" w:eastAsia="方正仿宋_GB2312" w:cs="方正仿宋_GB2312"/>
          <w:b w:val="0"/>
          <w:bCs w:val="0"/>
          <w:sz w:val="32"/>
          <w:szCs w:val="32"/>
        </w:rPr>
        <w:t>无失信及无违法违规记录承诺函</w:t>
      </w:r>
      <w:r>
        <w:rPr>
          <w:rFonts w:hint="eastAsia" w:ascii="方正仿宋_GB2312" w:hAnsi="方正仿宋_GB2312" w:eastAsia="方正仿宋_GB2312" w:cs="方正仿宋_GB2312"/>
          <w:b w:val="0"/>
          <w:bCs w:val="0"/>
          <w:sz w:val="32"/>
          <w:szCs w:val="32"/>
          <w:lang w:val="en-US" w:eastAsia="zh-CN"/>
        </w:rPr>
        <w:t>(</w:t>
      </w:r>
      <w:r>
        <w:rPr>
          <w:rFonts w:hint="eastAsia" w:ascii="方正仿宋_GB2312" w:hAnsi="方正仿宋_GB2312" w:eastAsia="方正仿宋_GB2312" w:cs="方正仿宋_GB2312"/>
          <w:sz w:val="32"/>
          <w:szCs w:val="32"/>
          <w:lang w:val="en-US" w:eastAsia="zh-CN"/>
        </w:rPr>
        <w:t>原件，详见附件8)；</w:t>
      </w:r>
    </w:p>
    <w:p w14:paraId="30E5B7D1">
      <w:pPr>
        <w:pStyle w:val="3"/>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3.8 </w:t>
      </w:r>
      <w:r>
        <w:rPr>
          <w:rFonts w:hint="eastAsia" w:ascii="方正仿宋_GB2312" w:hAnsi="方正仿宋_GB2312" w:eastAsia="方正仿宋_GB2312" w:cs="方正仿宋_GB2312"/>
          <w:b w:val="0"/>
          <w:bCs w:val="0"/>
          <w:sz w:val="32"/>
          <w:szCs w:val="32"/>
        </w:rPr>
        <w:t>质量、安全、环保承诺函</w:t>
      </w:r>
      <w:r>
        <w:rPr>
          <w:rFonts w:hint="eastAsia" w:ascii="方正仿宋_GB2312" w:hAnsi="方正仿宋_GB2312" w:eastAsia="方正仿宋_GB2312" w:cs="方正仿宋_GB2312"/>
          <w:b w:val="0"/>
          <w:bCs w:val="0"/>
          <w:sz w:val="32"/>
          <w:szCs w:val="32"/>
          <w:lang w:val="en-US" w:eastAsia="zh-CN"/>
        </w:rPr>
        <w:t>(</w:t>
      </w:r>
      <w:r>
        <w:rPr>
          <w:rFonts w:hint="eastAsia" w:ascii="方正仿宋_GB2312" w:hAnsi="方正仿宋_GB2312" w:eastAsia="方正仿宋_GB2312" w:cs="方正仿宋_GB2312"/>
          <w:sz w:val="32"/>
          <w:szCs w:val="32"/>
          <w:lang w:val="en-US" w:eastAsia="zh-CN"/>
        </w:rPr>
        <w:t>原件，详见附件9)；</w:t>
      </w:r>
    </w:p>
    <w:p w14:paraId="429E209E">
      <w:pPr>
        <w:pageBreakBefore w:val="0"/>
        <w:widowControl w:val="0"/>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lang w:val="en-US" w:eastAsia="zh-CN"/>
        </w:rPr>
        <w:t xml:space="preserve">    3.9 投标人自2023年7月1日(以合同签订时间为准)以来，具有类似</w:t>
      </w:r>
      <w:r>
        <w:rPr>
          <w:rFonts w:hint="eastAsia" w:ascii="方正仿宋_GB2312" w:hAnsi="方正仿宋_GB2312" w:eastAsia="方正仿宋_GB2312" w:cs="方正仿宋_GB2312"/>
          <w:color w:val="auto"/>
          <w:sz w:val="32"/>
          <w:szCs w:val="32"/>
          <w:lang w:val="en-US" w:eastAsia="zh-CN"/>
        </w:rPr>
        <w:t>电力设施拆除项目</w:t>
      </w:r>
      <w:r>
        <w:rPr>
          <w:rFonts w:hint="eastAsia" w:ascii="方正仿宋_GB2312" w:hAnsi="方正仿宋_GB2312" w:eastAsia="方正仿宋_GB2312" w:cs="方正仿宋_GB2312"/>
          <w:sz w:val="32"/>
          <w:szCs w:val="32"/>
          <w:lang w:val="en-US" w:eastAsia="zh-CN"/>
        </w:rPr>
        <w:t>业绩，需提供施工合同和验收报告等有效证明材料</w:t>
      </w:r>
      <w:r>
        <w:rPr>
          <w:rFonts w:hint="eastAsia" w:ascii="方正仿宋_GB2312" w:hAnsi="方正仿宋_GB2312" w:eastAsia="方正仿宋_GB2312" w:cs="方正仿宋_GB2312"/>
          <w:sz w:val="32"/>
          <w:szCs w:val="32"/>
          <w:highlight w:val="none"/>
          <w:lang w:val="en-US" w:eastAsia="zh-CN"/>
        </w:rPr>
        <w:t>(复印件加盖公章，详见附件10)；</w:t>
      </w:r>
    </w:p>
    <w:p w14:paraId="7377E98A">
      <w:pPr>
        <w:pStyle w:val="3"/>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3.10 信用承诺函</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eastAsia="zh-CN"/>
        </w:rPr>
        <w:t>原件，详见附件11)；</w:t>
      </w:r>
    </w:p>
    <w:p w14:paraId="6F7F4DD4">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default" w:ascii="方正仿宋_GB2312" w:hAnsi="方正仿宋_GB2312" w:eastAsia="方正仿宋_GB2312" w:cs="方正仿宋_GB2312"/>
          <w:strike w:val="0"/>
          <w:dstrike w:val="0"/>
          <w:sz w:val="32"/>
          <w:szCs w:val="32"/>
          <w:highlight w:val="none"/>
          <w:lang w:val="en-US" w:eastAsia="zh-CN"/>
        </w:rPr>
      </w:pPr>
      <w:r>
        <w:rPr>
          <w:rFonts w:hint="eastAsia" w:ascii="方正仿宋_GB2312" w:hAnsi="方正仿宋_GB2312" w:eastAsia="方正仿宋_GB2312" w:cs="方正仿宋_GB2312"/>
          <w:strike w:val="0"/>
          <w:dstrike w:val="0"/>
          <w:sz w:val="32"/>
          <w:szCs w:val="32"/>
          <w:highlight w:val="none"/>
          <w:lang w:val="en-US" w:eastAsia="zh-CN"/>
        </w:rPr>
        <w:t>3.11 财务状况：提供连续三年（2023年以来）的财务审计报告，公司成立未满三年，提供成立以来的财务审计报告</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eastAsia="zh-CN"/>
        </w:rPr>
        <w:t>详见附件12)；</w:t>
      </w:r>
    </w:p>
    <w:p w14:paraId="7307B09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3.12 投标保证金缴纳凭证</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eastAsia="zh-CN"/>
        </w:rPr>
        <w:t>详见附件13)；</w:t>
      </w:r>
    </w:p>
    <w:p w14:paraId="3C38FE77">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3.13 其他材料</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eastAsia="zh-CN"/>
        </w:rPr>
        <w:t>详见附件14)</w:t>
      </w:r>
      <w:r>
        <w:rPr>
          <w:rFonts w:hint="eastAsia" w:ascii="方正仿宋_GB2312" w:hAnsi="方正仿宋_GB2312" w:eastAsia="方正仿宋_GB2312" w:cs="方正仿宋_GB2312"/>
          <w:sz w:val="32"/>
          <w:szCs w:val="32"/>
          <w:lang w:val="en-US" w:eastAsia="zh-CN"/>
        </w:rPr>
        <w:t>。</w:t>
      </w:r>
    </w:p>
    <w:p w14:paraId="41927EA0">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4 其他文件技术部分(施工方案)包括下列内容:</w:t>
      </w:r>
    </w:p>
    <w:p w14:paraId="48FCEB05">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4.1、专项拆除施工方案;</w:t>
      </w:r>
    </w:p>
    <w:p w14:paraId="24F24783">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4.2、废旧电线电缆、铜排等拆解方案;</w:t>
      </w:r>
    </w:p>
    <w:p w14:paraId="76FAE960">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4.3、人员、设备、项目组织保障方案;</w:t>
      </w:r>
    </w:p>
    <w:p w14:paraId="3D2F1A50">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4.4、安全环保应急保障措施。</w:t>
      </w:r>
    </w:p>
    <w:p w14:paraId="14BE9EC1">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5  报价说明</w:t>
      </w:r>
    </w:p>
    <w:p w14:paraId="44649130">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5.1</w:t>
      </w:r>
      <w:r>
        <w:rPr>
          <w:rFonts w:hint="eastAsia" w:ascii="方正仿宋_GB2312" w:hAnsi="方正仿宋_GB2312" w:eastAsia="方正仿宋_GB2312" w:cs="方正仿宋_GB2312"/>
          <w:sz w:val="32"/>
          <w:szCs w:val="32"/>
        </w:rPr>
        <w:t xml:space="preserve"> 本项目采用</w:t>
      </w:r>
      <w:r>
        <w:rPr>
          <w:rFonts w:hint="eastAsia" w:ascii="方正仿宋_GB2312" w:hAnsi="方正仿宋_GB2312" w:eastAsia="方正仿宋_GB2312" w:cs="方正仿宋_GB2312"/>
          <w:sz w:val="32"/>
          <w:szCs w:val="32"/>
          <w:lang w:val="en-US" w:eastAsia="zh-CN"/>
        </w:rPr>
        <w:t>固定总价包干模式</w:t>
      </w:r>
      <w:r>
        <w:rPr>
          <w:rFonts w:hint="eastAsia" w:ascii="方正仿宋_GB2312" w:hAnsi="方正仿宋_GB2312" w:eastAsia="方正仿宋_GB2312" w:cs="方正仿宋_GB2312"/>
          <w:sz w:val="32"/>
          <w:szCs w:val="32"/>
        </w:rPr>
        <w:t>，投标总价须包含但不限于拆除人工费、机械使用费、场内</w:t>
      </w:r>
      <w:r>
        <w:rPr>
          <w:rFonts w:hint="eastAsia" w:ascii="方正仿宋_GB2312" w:hAnsi="方正仿宋_GB2312" w:eastAsia="方正仿宋_GB2312" w:cs="方正仿宋_GB2312"/>
          <w:sz w:val="32"/>
          <w:szCs w:val="32"/>
          <w:lang w:eastAsia="zh-CN"/>
        </w:rPr>
        <w:t>及</w:t>
      </w:r>
      <w:r>
        <w:rPr>
          <w:rFonts w:hint="eastAsia" w:ascii="方正仿宋_GB2312" w:hAnsi="方正仿宋_GB2312" w:eastAsia="方正仿宋_GB2312" w:cs="方正仿宋_GB2312"/>
          <w:sz w:val="32"/>
          <w:szCs w:val="32"/>
        </w:rPr>
        <w:t>场外转运费、电缆剥皮与铜排拆解费、物料分拣打包</w:t>
      </w:r>
      <w:r>
        <w:rPr>
          <w:rFonts w:hint="eastAsia" w:ascii="方正仿宋_GB2312" w:hAnsi="方正仿宋_GB2312" w:eastAsia="方正仿宋_GB2312" w:cs="方正仿宋_GB2312"/>
          <w:sz w:val="32"/>
          <w:szCs w:val="32"/>
          <w:lang w:val="en-US" w:eastAsia="zh-CN"/>
        </w:rPr>
        <w:t>压块</w:t>
      </w:r>
      <w:r>
        <w:rPr>
          <w:rFonts w:hint="eastAsia" w:ascii="方正仿宋_GB2312" w:hAnsi="方正仿宋_GB2312" w:eastAsia="方正仿宋_GB2312" w:cs="方正仿宋_GB2312"/>
          <w:sz w:val="32"/>
          <w:szCs w:val="32"/>
        </w:rPr>
        <w:t>费、拆除手续办理规费、现场清理及场地复原费、装卸费、企业管理费、安全保险费、合理利润、增值税税金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施工电源费用</w:t>
      </w:r>
      <w:r>
        <w:rPr>
          <w:rFonts w:hint="eastAsia" w:ascii="方正仿宋_GB2312" w:hAnsi="方正仿宋_GB2312" w:eastAsia="方正仿宋_GB2312" w:cs="方正仿宋_GB2312"/>
          <w:sz w:val="32"/>
          <w:szCs w:val="32"/>
        </w:rPr>
        <w:t>等</w:t>
      </w:r>
      <w:r>
        <w:rPr>
          <w:rFonts w:hint="eastAsia" w:ascii="方正仿宋_GB2312" w:hAnsi="方正仿宋_GB2312" w:eastAsia="方正仿宋_GB2312" w:cs="方正仿宋_GB2312"/>
          <w:sz w:val="32"/>
          <w:szCs w:val="32"/>
          <w:lang w:eastAsia="zh-CN"/>
        </w:rPr>
        <w:t>与</w:t>
      </w:r>
      <w:r>
        <w:rPr>
          <w:rFonts w:hint="eastAsia" w:ascii="方正仿宋_GB2312" w:hAnsi="方正仿宋_GB2312" w:eastAsia="方正仿宋_GB2312" w:cs="方正仿宋_GB2312"/>
          <w:sz w:val="32"/>
          <w:szCs w:val="32"/>
        </w:rPr>
        <w:t>本项目相关</w:t>
      </w:r>
      <w:r>
        <w:rPr>
          <w:rFonts w:hint="eastAsia" w:ascii="方正仿宋_GB2312" w:hAnsi="方正仿宋_GB2312" w:eastAsia="方正仿宋_GB2312" w:cs="方正仿宋_GB2312"/>
          <w:sz w:val="32"/>
          <w:szCs w:val="32"/>
          <w:lang w:eastAsia="zh-CN"/>
        </w:rPr>
        <w:t>的全部</w:t>
      </w:r>
      <w:r>
        <w:rPr>
          <w:rFonts w:hint="eastAsia" w:ascii="方正仿宋_GB2312" w:hAnsi="方正仿宋_GB2312" w:eastAsia="方正仿宋_GB2312" w:cs="方正仿宋_GB2312"/>
          <w:sz w:val="32"/>
          <w:szCs w:val="32"/>
        </w:rPr>
        <w:t>费用。</w:t>
      </w:r>
    </w:p>
    <w:p w14:paraId="48FDEDF1">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6 投标保证金</w:t>
      </w:r>
    </w:p>
    <w:p w14:paraId="065794D3">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.1 本项目投标保证金金额</w:t>
      </w:r>
      <w:r>
        <w:rPr>
          <w:rFonts w:hint="eastAsia" w:ascii="方正仿宋_GB2312" w:hAnsi="方正仿宋_GB2312" w:eastAsia="方正仿宋_GB2312" w:cs="方正仿宋_GB2312"/>
          <w:b/>
          <w:bCs/>
          <w:sz w:val="32"/>
          <w:szCs w:val="32"/>
          <w:lang w:val="en-US" w:eastAsia="zh-CN"/>
        </w:rPr>
        <w:t>50</w:t>
      </w:r>
      <w:r>
        <w:rPr>
          <w:rFonts w:hint="eastAsia" w:ascii="方正仿宋_GB2312" w:hAnsi="方正仿宋_GB2312" w:eastAsia="方正仿宋_GB2312" w:cs="方正仿宋_GB2312"/>
          <w:b/>
          <w:bCs/>
          <w:sz w:val="32"/>
          <w:szCs w:val="32"/>
        </w:rPr>
        <w:t>000元</w:t>
      </w:r>
      <w:r>
        <w:rPr>
          <w:rFonts w:hint="eastAsia" w:ascii="方正仿宋_GB2312" w:hAnsi="方正仿宋_GB2312" w:eastAsia="方正仿宋_GB2312" w:cs="方正仿宋_GB2312"/>
          <w:sz w:val="32"/>
          <w:szCs w:val="32"/>
        </w:rPr>
        <w:t>，投标人须在投标截止时间前从投标人的基本账户通过转账方式转至指定账户，在投标文件中附投标保证金转账凭证与投标人的基本账户证明材料复印件并加盖公章。在转账单据备注中注明投标项目名称。未按要求缴纳的视为无效投标。</w:t>
      </w:r>
    </w:p>
    <w:p w14:paraId="326DCBB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收款账户信息</w:t>
      </w:r>
    </w:p>
    <w:p w14:paraId="2038D852">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账户名称：万基铝业（新疆）有限公司</w:t>
      </w:r>
    </w:p>
    <w:p w14:paraId="04DF8B51">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账户号码：30287701040006154</w:t>
      </w:r>
    </w:p>
    <w:p w14:paraId="5BFEFAC9">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开户银行：中国农业银行股份有限公司新星兵团分行营业室</w:t>
      </w:r>
      <w:r>
        <w:rPr>
          <w:rFonts w:hint="eastAsia" w:ascii="方正仿宋_GB2312" w:hAnsi="方正仿宋_GB2312" w:eastAsia="方正仿宋_GB2312" w:cs="方正仿宋_GB2312"/>
          <w:sz w:val="32"/>
          <w:szCs w:val="32"/>
          <w:lang w:val="en-US" w:eastAsia="zh-CN"/>
        </w:rPr>
        <w:t xml:space="preserve">  </w:t>
      </w:r>
    </w:p>
    <w:p w14:paraId="7495308A">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备注</w:t>
      </w:r>
      <w:r>
        <w:rPr>
          <w:rFonts w:hint="eastAsia" w:ascii="方正仿宋_GB2312" w:hAnsi="方正仿宋_GB2312" w:eastAsia="方正仿宋_GB2312" w:cs="方正仿宋_GB2312"/>
          <w:sz w:val="32"/>
          <w:szCs w:val="32"/>
          <w:lang w:val="en-US" w:eastAsia="zh-CN"/>
        </w:rPr>
        <w:t>为含铜类资产拆除工程投标保证金</w:t>
      </w:r>
    </w:p>
    <w:p w14:paraId="070AE50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.2 投标保证金在</w:t>
      </w:r>
      <w:r>
        <w:rPr>
          <w:rFonts w:hint="eastAsia" w:ascii="方正仿宋_GB2312" w:hAnsi="方正仿宋_GB2312" w:eastAsia="方正仿宋_GB2312" w:cs="方正仿宋_GB2312"/>
          <w:sz w:val="32"/>
          <w:szCs w:val="32"/>
          <w:lang w:val="en-US" w:eastAsia="zh-CN"/>
        </w:rPr>
        <w:t>中标单位与招标方签订合同</w:t>
      </w:r>
      <w:r>
        <w:rPr>
          <w:rFonts w:hint="eastAsia" w:ascii="方正仿宋_GB2312" w:hAnsi="方正仿宋_GB2312" w:eastAsia="方正仿宋_GB2312" w:cs="方正仿宋_GB2312"/>
          <w:sz w:val="32"/>
          <w:szCs w:val="32"/>
        </w:rPr>
        <w:t>后</w:t>
      </w:r>
      <w:r>
        <w:rPr>
          <w:rFonts w:hint="eastAsia" w:ascii="方正仿宋_GB2312" w:hAnsi="方正仿宋_GB2312" w:eastAsia="方正仿宋_GB2312" w:cs="方正仿宋_GB2312"/>
          <w:sz w:val="32"/>
          <w:szCs w:val="32"/>
          <w:lang w:val="en-US" w:eastAsia="zh-CN"/>
        </w:rPr>
        <w:t>5个工作日内</w:t>
      </w:r>
      <w:r>
        <w:rPr>
          <w:rFonts w:hint="eastAsia" w:ascii="方正仿宋_GB2312" w:hAnsi="方正仿宋_GB2312" w:eastAsia="方正仿宋_GB2312" w:cs="方正仿宋_GB2312"/>
          <w:sz w:val="32"/>
          <w:szCs w:val="32"/>
        </w:rPr>
        <w:t>无息退还。</w:t>
      </w:r>
    </w:p>
    <w:p w14:paraId="005BBA24">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.3 投标人存在擅自撤标、围标串标、违规弃标、弄虚作假等违规行为的，投标保证金不予退还。</w:t>
      </w:r>
    </w:p>
    <w:p w14:paraId="7826109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7</w:t>
      </w:r>
      <w:r>
        <w:rPr>
          <w:rFonts w:hint="eastAsia" w:ascii="方正仿宋_GB2312" w:hAnsi="方正仿宋_GB2312" w:eastAsia="方正仿宋_GB2312" w:cs="方正仿宋_GB2312"/>
          <w:b/>
          <w:bCs/>
          <w:sz w:val="32"/>
          <w:szCs w:val="32"/>
        </w:rPr>
        <w:t xml:space="preserve"> 履约保证金</w:t>
      </w:r>
    </w:p>
    <w:p w14:paraId="3A240917">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rPr>
        <w:t>.1 中标人</w:t>
      </w:r>
      <w:r>
        <w:rPr>
          <w:rFonts w:hint="eastAsia" w:ascii="方正仿宋_GB2312" w:hAnsi="方正仿宋_GB2312" w:eastAsia="方正仿宋_GB2312" w:cs="方正仿宋_GB2312"/>
          <w:sz w:val="32"/>
          <w:szCs w:val="32"/>
          <w:lang w:eastAsia="zh-CN"/>
        </w:rPr>
        <w:t>须在</w:t>
      </w:r>
      <w:r>
        <w:rPr>
          <w:rFonts w:hint="eastAsia" w:ascii="方正仿宋_GB2312" w:hAnsi="方正仿宋_GB2312" w:eastAsia="方正仿宋_GB2312" w:cs="方正仿宋_GB2312"/>
          <w:sz w:val="32"/>
          <w:szCs w:val="32"/>
        </w:rPr>
        <w:t>签订合同</w:t>
      </w:r>
      <w:r>
        <w:rPr>
          <w:rFonts w:hint="eastAsia" w:ascii="方正仿宋_GB2312" w:hAnsi="方正仿宋_GB2312" w:eastAsia="方正仿宋_GB2312" w:cs="方正仿宋_GB2312"/>
          <w:sz w:val="32"/>
          <w:szCs w:val="32"/>
          <w:lang w:val="en-US" w:eastAsia="zh-CN"/>
        </w:rPr>
        <w:t>后</w:t>
      </w:r>
      <w:r>
        <w:rPr>
          <w:rFonts w:hint="eastAsia" w:ascii="方正仿宋_GB2312" w:hAnsi="方正仿宋_GB2312" w:eastAsia="方正仿宋_GB2312" w:cs="方正仿宋_GB2312"/>
          <w:sz w:val="32"/>
          <w:szCs w:val="32"/>
        </w:rPr>
        <w:t>，缴纳合同金额</w:t>
      </w:r>
      <w:r>
        <w:rPr>
          <w:rFonts w:hint="eastAsia" w:ascii="方正仿宋_GB2312" w:hAnsi="方正仿宋_GB2312" w:eastAsia="方正仿宋_GB2312" w:cs="方正仿宋_GB2312"/>
          <w:sz w:val="32"/>
          <w:szCs w:val="32"/>
          <w:lang w:val="en-US" w:eastAsia="zh-CN"/>
        </w:rPr>
        <w:t>的10</w:t>
      </w:r>
      <w:r>
        <w:rPr>
          <w:rFonts w:hint="eastAsia" w:ascii="方正仿宋_GB2312" w:hAnsi="方正仿宋_GB2312" w:eastAsia="方正仿宋_GB2312" w:cs="方正仿宋_GB2312"/>
          <w:sz w:val="32"/>
          <w:szCs w:val="32"/>
        </w:rPr>
        <w:t>%作为履约保证金</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缴纳方式：银行转账</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，未按要求缴纳的视为自动放弃中标资格。</w:t>
      </w:r>
    </w:p>
    <w:p w14:paraId="7B8A74F2">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lang w:eastAsia="zh-CN"/>
        </w:rPr>
        <w:t>.2 项目全部履约完成、验收合格且中标人无违约行为的，招标人全额无息退还履约保证金。</w:t>
      </w:r>
    </w:p>
    <w:p w14:paraId="5A163CB5">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 xml:space="preserve">8 </w:t>
      </w:r>
      <w:r>
        <w:rPr>
          <w:rFonts w:hint="eastAsia" w:ascii="方正仿宋_GB2312" w:hAnsi="方正仿宋_GB2312" w:eastAsia="方正仿宋_GB2312" w:cs="方正仿宋_GB2312"/>
          <w:b/>
          <w:bCs/>
          <w:sz w:val="32"/>
          <w:szCs w:val="32"/>
        </w:rPr>
        <w:t>否决投标情形</w:t>
      </w:r>
    </w:p>
    <w:p w14:paraId="3F2E05CD">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投标文件存在下列任一情形</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，评标小组直接予以否决：</w:t>
      </w:r>
    </w:p>
    <w:p w14:paraId="02A0A97A">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）投标人</w:t>
      </w:r>
      <w:r>
        <w:rPr>
          <w:rFonts w:hint="eastAsia" w:ascii="方正仿宋_GB2312" w:hAnsi="方正仿宋_GB2312" w:eastAsia="方正仿宋_GB2312" w:cs="方正仿宋_GB2312"/>
          <w:sz w:val="32"/>
          <w:szCs w:val="32"/>
          <w:lang w:val="en-US" w:eastAsia="zh-CN"/>
        </w:rPr>
        <w:t>主体资格、资质业绩、信誉要求</w:t>
      </w:r>
      <w:r>
        <w:rPr>
          <w:rFonts w:hint="eastAsia" w:ascii="方正仿宋_GB2312" w:hAnsi="方正仿宋_GB2312" w:eastAsia="方正仿宋_GB2312" w:cs="方正仿宋_GB2312"/>
          <w:sz w:val="32"/>
          <w:szCs w:val="32"/>
        </w:rPr>
        <w:t>不满足招标资格</w:t>
      </w:r>
      <w:r>
        <w:rPr>
          <w:rFonts w:hint="eastAsia" w:ascii="方正仿宋_GB2312" w:hAnsi="方正仿宋_GB2312" w:eastAsia="方正仿宋_GB2312" w:cs="方正仿宋_GB2312"/>
          <w:sz w:val="32"/>
          <w:szCs w:val="32"/>
          <w:lang w:val="en-US" w:eastAsia="zh-CN"/>
        </w:rPr>
        <w:t>要求的</w:t>
      </w:r>
      <w:r>
        <w:rPr>
          <w:rFonts w:hint="eastAsia" w:ascii="方正仿宋_GB2312" w:hAnsi="方正仿宋_GB2312" w:eastAsia="方正仿宋_GB2312" w:cs="方正仿宋_GB2312"/>
          <w:sz w:val="32"/>
          <w:szCs w:val="32"/>
        </w:rPr>
        <w:t>；</w:t>
      </w:r>
    </w:p>
    <w:p w14:paraId="581D97F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）投标文件未按规定盖章、签字，核心响应资料缺失；</w:t>
      </w:r>
    </w:p>
    <w:p w14:paraId="1C589E42">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）投标报价不唯一、漏项、缺项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设置</w:t>
      </w:r>
      <w:r>
        <w:rPr>
          <w:rFonts w:hint="eastAsia" w:ascii="方正仿宋_GB2312" w:hAnsi="方正仿宋_GB2312" w:eastAsia="方正仿宋_GB2312" w:cs="方正仿宋_GB2312"/>
          <w:sz w:val="32"/>
          <w:szCs w:val="32"/>
          <w:lang w:val="en-US" w:eastAsia="zh-CN"/>
        </w:rPr>
        <w:t>额外</w:t>
      </w:r>
      <w:r>
        <w:rPr>
          <w:rFonts w:hint="eastAsia" w:ascii="方正仿宋_GB2312" w:hAnsi="方正仿宋_GB2312" w:eastAsia="方正仿宋_GB2312" w:cs="方正仿宋_GB2312"/>
          <w:sz w:val="32"/>
          <w:szCs w:val="32"/>
        </w:rPr>
        <w:t>附加</w:t>
      </w:r>
      <w:r>
        <w:rPr>
          <w:rFonts w:hint="eastAsia" w:ascii="方正仿宋_GB2312" w:hAnsi="方正仿宋_GB2312" w:eastAsia="方正仿宋_GB2312" w:cs="方正仿宋_GB2312"/>
          <w:sz w:val="32"/>
          <w:szCs w:val="32"/>
          <w:lang w:val="en-US" w:eastAsia="zh-CN"/>
        </w:rPr>
        <w:t>付款、履约</w:t>
      </w:r>
      <w:r>
        <w:rPr>
          <w:rFonts w:hint="eastAsia" w:ascii="方正仿宋_GB2312" w:hAnsi="方正仿宋_GB2312" w:eastAsia="方正仿宋_GB2312" w:cs="方正仿宋_GB2312"/>
          <w:sz w:val="32"/>
          <w:szCs w:val="32"/>
        </w:rPr>
        <w:t>条件</w:t>
      </w:r>
      <w:r>
        <w:rPr>
          <w:rFonts w:hint="eastAsia" w:ascii="方正仿宋_GB2312" w:hAnsi="方正仿宋_GB2312" w:eastAsia="方正仿宋_GB2312" w:cs="方正仿宋_GB2312"/>
          <w:sz w:val="32"/>
          <w:szCs w:val="32"/>
          <w:lang w:eastAsia="zh-CN"/>
        </w:rPr>
        <w:t>；</w:t>
      </w:r>
    </w:p>
    <w:p w14:paraId="5BA53C1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投标</w:t>
      </w:r>
      <w:r>
        <w:rPr>
          <w:rFonts w:hint="eastAsia" w:ascii="方正仿宋_GB2312" w:hAnsi="方正仿宋_GB2312" w:eastAsia="方正仿宋_GB2312" w:cs="方正仿宋_GB2312"/>
          <w:sz w:val="32"/>
          <w:szCs w:val="32"/>
          <w:highlight w:val="none"/>
          <w:lang w:eastAsia="zh-CN"/>
        </w:rPr>
        <w:t>报价</w:t>
      </w:r>
      <w:r>
        <w:rPr>
          <w:rFonts w:hint="eastAsia" w:ascii="方正仿宋_GB2312" w:hAnsi="方正仿宋_GB2312" w:eastAsia="方正仿宋_GB2312" w:cs="方正仿宋_GB2312"/>
          <w:sz w:val="32"/>
          <w:szCs w:val="32"/>
          <w:highlight w:val="none"/>
        </w:rPr>
        <w:t>低于</w:t>
      </w:r>
      <w:r>
        <w:rPr>
          <w:rFonts w:hint="eastAsia" w:ascii="方正仿宋_GB2312" w:hAnsi="方正仿宋_GB2312" w:eastAsia="方正仿宋_GB2312" w:cs="方正仿宋_GB2312"/>
          <w:sz w:val="32"/>
          <w:szCs w:val="32"/>
          <w:highlight w:val="none"/>
          <w:lang w:val="en-US" w:eastAsia="zh-CN"/>
        </w:rPr>
        <w:t>有效投标报价平均值50%，且在启动成本核查过程中，投标单位未在规定时间内就投标报价响应澄清要求的</w:t>
      </w:r>
      <w:r>
        <w:rPr>
          <w:rFonts w:hint="eastAsia" w:ascii="方正仿宋_GB2312" w:hAnsi="方正仿宋_GB2312" w:eastAsia="方正仿宋_GB2312" w:cs="方正仿宋_GB2312"/>
          <w:sz w:val="32"/>
          <w:szCs w:val="32"/>
          <w:highlight w:val="none"/>
        </w:rPr>
        <w:t>；</w:t>
      </w:r>
    </w:p>
    <w:p w14:paraId="1BFBB4A9">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lang w:eastAsia="zh-CN"/>
        </w:rPr>
        <w:t>）存在投标资料造假、串通投标、违规响应招标等弄虚作假情形的；</w:t>
      </w:r>
    </w:p>
    <w:p w14:paraId="4A488AF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投标文件</w:t>
      </w:r>
      <w:r>
        <w:rPr>
          <w:rFonts w:hint="eastAsia" w:ascii="方正仿宋_GB2312" w:hAnsi="方正仿宋_GB2312" w:eastAsia="方正仿宋_GB2312" w:cs="方正仿宋_GB2312"/>
          <w:sz w:val="32"/>
          <w:szCs w:val="32"/>
        </w:rPr>
        <w:t>不响应招标文件核心条款</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报价、工期、付款</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违反</w:t>
      </w:r>
      <w:r>
        <w:rPr>
          <w:rFonts w:hint="eastAsia" w:ascii="方正仿宋_GB2312" w:hAnsi="方正仿宋_GB2312" w:eastAsia="方正仿宋_GB2312" w:cs="方正仿宋_GB2312"/>
          <w:sz w:val="32"/>
          <w:szCs w:val="32"/>
        </w:rPr>
        <w:t>国家招投标法律法规及</w:t>
      </w:r>
      <w:r>
        <w:rPr>
          <w:rFonts w:hint="eastAsia" w:ascii="方正仿宋_GB2312" w:hAnsi="方正仿宋_GB2312" w:eastAsia="方正仿宋_GB2312" w:cs="方正仿宋_GB2312"/>
          <w:sz w:val="32"/>
          <w:szCs w:val="32"/>
          <w:lang w:val="en-US" w:eastAsia="zh-CN"/>
        </w:rPr>
        <w:t>招标人</w:t>
      </w:r>
      <w:r>
        <w:rPr>
          <w:rFonts w:hint="eastAsia" w:ascii="方正仿宋_GB2312" w:hAnsi="方正仿宋_GB2312" w:eastAsia="方正仿宋_GB2312" w:cs="方正仿宋_GB2312"/>
          <w:sz w:val="32"/>
          <w:szCs w:val="32"/>
        </w:rPr>
        <w:t>合规管理</w:t>
      </w:r>
      <w:r>
        <w:rPr>
          <w:rFonts w:hint="eastAsia" w:ascii="方正仿宋_GB2312" w:hAnsi="方正仿宋_GB2312" w:eastAsia="方正仿宋_GB2312" w:cs="方正仿宋_GB2312"/>
          <w:sz w:val="32"/>
          <w:szCs w:val="32"/>
          <w:lang w:val="en-US" w:eastAsia="zh-CN"/>
        </w:rPr>
        <w:t>规定</w:t>
      </w:r>
      <w:r>
        <w:rPr>
          <w:rFonts w:hint="eastAsia" w:ascii="方正仿宋_GB2312" w:hAnsi="方正仿宋_GB2312" w:eastAsia="方正仿宋_GB2312" w:cs="方正仿宋_GB2312"/>
          <w:sz w:val="32"/>
          <w:szCs w:val="32"/>
        </w:rPr>
        <w:t>的。</w:t>
      </w:r>
    </w:p>
    <w:p w14:paraId="0DD671F3">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both"/>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sz w:val="32"/>
          <w:szCs w:val="32"/>
          <w:highlight w:val="none"/>
          <w:lang w:val="en-US" w:eastAsia="zh-CN"/>
        </w:rPr>
        <w:t>（7）与本招标项目的其他投标人为同一单位负责人或存在控股、管理关系的。</w:t>
      </w:r>
    </w:p>
    <w:p w14:paraId="46838D71">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仿宋_GB2312" w:hAnsi="方正仿宋_GB2312" w:eastAsia="方正仿宋_GB2312" w:cs="方正仿宋_GB2312"/>
          <w:b w:val="0"/>
          <w:bCs w:val="0"/>
          <w:sz w:val="32"/>
          <w:szCs w:val="32"/>
        </w:rPr>
      </w:pPr>
    </w:p>
    <w:p w14:paraId="0D1AE691">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仿宋_GB2312" w:hAnsi="方正仿宋_GB2312" w:eastAsia="方正仿宋_GB2312" w:cs="方正仿宋_GB2312"/>
          <w:b w:val="0"/>
          <w:bCs w:val="0"/>
          <w:sz w:val="32"/>
          <w:szCs w:val="32"/>
        </w:rPr>
      </w:pPr>
    </w:p>
    <w:p w14:paraId="03E1A29D">
      <w:pP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br w:type="page"/>
      </w:r>
    </w:p>
    <w:p w14:paraId="77FD204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仿宋_GB2312" w:hAnsi="方正仿宋_GB2312" w:eastAsia="方正仿宋_GB2312" w:cs="方正仿宋_GB2312"/>
          <w:b w:val="0"/>
          <w:bCs w:val="0"/>
          <w:sz w:val="32"/>
          <w:szCs w:val="32"/>
        </w:rPr>
      </w:pPr>
      <w:r>
        <w:rPr>
          <w:rFonts w:hint="eastAsia" w:ascii="方正公文小标宋" w:hAnsi="方正公文小标宋" w:eastAsia="方正公文小标宋" w:cs="方正公文小标宋"/>
          <w:b w:val="0"/>
          <w:bCs w:val="0"/>
          <w:sz w:val="44"/>
          <w:szCs w:val="44"/>
        </w:rPr>
        <w:t>第三章 评标办法（综合评估法）</w:t>
      </w:r>
    </w:p>
    <w:p w14:paraId="6A3F005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rPr>
      </w:pPr>
    </w:p>
    <w:p w14:paraId="028ECE39">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一、评标总分设置</w:t>
      </w:r>
    </w:p>
    <w:p w14:paraId="13DF5BC8">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本项目评标采用综合评估法，总分设置为100分，分值分配如下：</w:t>
      </w:r>
      <w:r>
        <w:rPr>
          <w:rFonts w:hint="eastAsia" w:ascii="方正仿宋_GB2312" w:hAnsi="方正仿宋_GB2312" w:eastAsia="方正仿宋_GB2312" w:cs="方正仿宋_GB2312"/>
          <w:b/>
          <w:bCs/>
          <w:sz w:val="32"/>
          <w:szCs w:val="32"/>
          <w:lang w:eastAsia="zh-CN"/>
        </w:rPr>
        <w:t>报价</w:t>
      </w:r>
      <w:r>
        <w:rPr>
          <w:rFonts w:hint="eastAsia" w:ascii="方正仿宋_GB2312" w:hAnsi="方正仿宋_GB2312" w:eastAsia="方正仿宋_GB2312" w:cs="方正仿宋_GB2312"/>
          <w:b/>
          <w:bCs/>
          <w:sz w:val="32"/>
          <w:szCs w:val="32"/>
          <w:lang w:val="en-US" w:eastAsia="zh-CN"/>
        </w:rPr>
        <w:t>50分、商务10分、技术40分。</w:t>
      </w:r>
      <w:r>
        <w:rPr>
          <w:rFonts w:hint="eastAsia" w:ascii="方正仿宋_GB2312" w:hAnsi="方正仿宋_GB2312" w:eastAsia="方正仿宋_GB2312" w:cs="方正仿宋_GB2312"/>
          <w:sz w:val="32"/>
          <w:szCs w:val="32"/>
          <w:lang w:val="en-US" w:eastAsia="zh-CN"/>
        </w:rPr>
        <w:t>评标工作遵循公平、公正、科学、择优的原则，从投标人报价、企业财务状况及综合实力、施工技术方案、现场服务保障等多维度综合考量，择优确定中标候选人。</w:t>
      </w:r>
    </w:p>
    <w:p w14:paraId="32B5C36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二、评分标准明细</w:t>
      </w:r>
    </w:p>
    <w:tbl>
      <w:tblPr>
        <w:tblStyle w:val="14"/>
        <w:tblW w:w="9458" w:type="dxa"/>
        <w:jc w:val="center"/>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Layout w:type="autofit"/>
        <w:tblCellMar>
          <w:top w:w="0" w:type="dxa"/>
          <w:left w:w="10" w:type="dxa"/>
          <w:bottom w:w="0" w:type="dxa"/>
          <w:right w:w="10" w:type="dxa"/>
        </w:tblCellMar>
      </w:tblPr>
      <w:tblGrid>
        <w:gridCol w:w="1812"/>
        <w:gridCol w:w="1140"/>
        <w:gridCol w:w="645"/>
        <w:gridCol w:w="5861"/>
      </w:tblGrid>
      <w:tr w14:paraId="09A20F79">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tblHeader/>
          <w:jc w:val="center"/>
        </w:trPr>
        <w:tc>
          <w:tcPr>
            <w:tcW w:w="1812"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4814C778">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21"/>
                <w:szCs w:val="21"/>
              </w:rPr>
            </w:pPr>
            <w:r>
              <w:rPr>
                <w:rFonts w:hint="eastAsia" w:ascii="仿宋" w:hAnsi="仿宋" w:eastAsia="仿宋" w:cs="仿宋"/>
                <w:b/>
                <w:sz w:val="21"/>
                <w:szCs w:val="21"/>
              </w:rPr>
              <w:t>类别</w:t>
            </w:r>
          </w:p>
        </w:tc>
        <w:tc>
          <w:tcPr>
            <w:tcW w:w="0" w:type="auto"/>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79A29C49">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21"/>
                <w:szCs w:val="21"/>
              </w:rPr>
            </w:pPr>
            <w:r>
              <w:rPr>
                <w:rFonts w:hint="eastAsia" w:ascii="仿宋" w:hAnsi="仿宋" w:eastAsia="仿宋" w:cs="仿宋"/>
                <w:b/>
                <w:sz w:val="21"/>
                <w:szCs w:val="21"/>
              </w:rPr>
              <w:t>评审项目</w:t>
            </w:r>
          </w:p>
        </w:tc>
        <w:tc>
          <w:tcPr>
            <w:tcW w:w="645"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058A8C72">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c>
          <w:tcPr>
            <w:tcW w:w="5861"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2A243B49">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21"/>
                <w:szCs w:val="21"/>
              </w:rPr>
            </w:pPr>
            <w:r>
              <w:rPr>
                <w:rFonts w:hint="eastAsia" w:ascii="仿宋" w:hAnsi="仿宋" w:eastAsia="仿宋" w:cs="仿宋"/>
                <w:b/>
                <w:sz w:val="21"/>
                <w:szCs w:val="21"/>
              </w:rPr>
              <w:t>评分标准说明</w:t>
            </w:r>
          </w:p>
        </w:tc>
      </w:tr>
      <w:tr w14:paraId="6EED587A">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62D12D0E">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sz w:val="18"/>
                <w:szCs w:val="18"/>
              </w:rPr>
            </w:pPr>
            <w:r>
              <w:rPr>
                <w:rFonts w:hint="eastAsia" w:ascii="仿宋" w:hAnsi="仿宋" w:eastAsia="仿宋" w:cs="仿宋"/>
                <w:b/>
                <w:sz w:val="18"/>
                <w:szCs w:val="18"/>
                <w:lang w:val="en-US" w:eastAsia="zh-CN"/>
              </w:rPr>
              <w:t>报价</w:t>
            </w:r>
            <w:r>
              <w:rPr>
                <w:rFonts w:hint="eastAsia" w:ascii="仿宋" w:hAnsi="仿宋" w:eastAsia="仿宋" w:cs="仿宋"/>
                <w:b/>
                <w:sz w:val="18"/>
                <w:szCs w:val="18"/>
              </w:rPr>
              <w:br w:type="textWrapping"/>
            </w:r>
            <w:r>
              <w:rPr>
                <w:rFonts w:hint="eastAsia" w:ascii="仿宋" w:hAnsi="仿宋" w:eastAsia="仿宋" w:cs="仿宋"/>
                <w:b/>
                <w:sz w:val="18"/>
                <w:szCs w:val="18"/>
              </w:rPr>
              <w:t>（</w:t>
            </w:r>
            <w:r>
              <w:rPr>
                <w:rFonts w:hint="eastAsia" w:ascii="仿宋" w:hAnsi="仿宋" w:eastAsia="仿宋" w:cs="仿宋"/>
                <w:b/>
                <w:sz w:val="18"/>
                <w:szCs w:val="18"/>
                <w:lang w:val="en-US" w:eastAsia="zh-CN"/>
              </w:rPr>
              <w:t>5</w:t>
            </w:r>
            <w:r>
              <w:rPr>
                <w:rFonts w:hint="eastAsia" w:ascii="仿宋" w:hAnsi="仿宋" w:eastAsia="仿宋" w:cs="仿宋"/>
                <w:b/>
                <w:sz w:val="18"/>
                <w:szCs w:val="18"/>
              </w:rPr>
              <w:t>0分）</w:t>
            </w:r>
          </w:p>
        </w:tc>
        <w:tc>
          <w:tcPr>
            <w:tcW w:w="0" w:type="auto"/>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53CA896C">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sz w:val="18"/>
                <w:szCs w:val="18"/>
              </w:rPr>
              <w:t>投标报价</w:t>
            </w:r>
          </w:p>
        </w:tc>
        <w:tc>
          <w:tcPr>
            <w:tcW w:w="645" w:type="dxa"/>
            <w:tcBorders>
              <w:top w:val="single" w:color="auto" w:sz="4" w:space="0"/>
              <w:left w:val="single" w:color="auto" w:sz="4" w:space="0"/>
              <w:bottom w:val="nil"/>
              <w:right w:val="nil"/>
            </w:tcBorders>
            <w:noWrap w:val="0"/>
            <w:tcMar>
              <w:top w:w="60" w:type="dxa"/>
              <w:left w:w="120" w:type="dxa"/>
              <w:bottom w:w="30" w:type="dxa"/>
              <w:right w:w="120" w:type="dxa"/>
            </w:tcMar>
            <w:vAlign w:val="center"/>
          </w:tcPr>
          <w:p w14:paraId="7BEC5DB5">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18"/>
                <w:szCs w:val="18"/>
                <w:lang w:val="en-US" w:eastAsia="zh-CN"/>
              </w:rPr>
            </w:pPr>
            <w:r>
              <w:rPr>
                <w:rFonts w:hint="eastAsia" w:ascii="仿宋" w:hAnsi="仿宋" w:eastAsia="仿宋" w:cs="仿宋"/>
                <w:b/>
                <w:sz w:val="18"/>
                <w:szCs w:val="18"/>
                <w:lang w:val="en-US" w:eastAsia="zh-CN"/>
              </w:rPr>
              <w:t>50</w:t>
            </w:r>
          </w:p>
        </w:tc>
        <w:tc>
          <w:tcPr>
            <w:tcW w:w="5861"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66DE3D61">
            <w:pPr>
              <w:keepNext/>
              <w:keepLines w:val="0"/>
              <w:pageBreakBefore w:val="0"/>
              <w:widowControl w:val="0"/>
              <w:numPr>
                <w:ilvl w:val="0"/>
                <w:numId w:val="1"/>
              </w:numPr>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highlight w:val="none"/>
                <w:lang w:eastAsia="zh-CN"/>
              </w:rPr>
            </w:pPr>
            <w:r>
              <w:rPr>
                <w:rFonts w:hint="eastAsia" w:ascii="仿宋" w:hAnsi="仿宋" w:eastAsia="仿宋" w:cs="仿宋"/>
                <w:b/>
                <w:sz w:val="18"/>
                <w:szCs w:val="18"/>
                <w:highlight w:val="none"/>
                <w:lang w:eastAsia="zh-CN"/>
              </w:rPr>
              <w:t>若有效投标人≤5家时，所有投标报价的算术平均值为评标基准价;若有效投标人&gt;5家时，为各投标人有效投标报价按大小排列去掉排名靠前的20%和靠后的20%(不为整数时按四舍五入取整)后的算术平均值为评标基准价(按四舍五入法保留两位小数)。</w:t>
            </w:r>
          </w:p>
          <w:p w14:paraId="089DBCDF">
            <w:pPr>
              <w:keepNext/>
              <w:keepLines w:val="0"/>
              <w:pageBreakBefore w:val="0"/>
              <w:widowControl w:val="0"/>
              <w:numPr>
                <w:ilvl w:val="0"/>
                <w:numId w:val="0"/>
              </w:numPr>
              <w:kinsoku/>
              <w:wordWrap/>
              <w:overflowPunct/>
              <w:topLinePunct w:val="0"/>
              <w:autoSpaceDE/>
              <w:autoSpaceDN/>
              <w:bidi w:val="0"/>
              <w:adjustRightInd/>
              <w:snapToGrid w:val="0"/>
              <w:spacing w:before="120" w:after="120" w:line="240" w:lineRule="auto"/>
              <w:ind w:leftChars="0" w:right="0" w:rightChars="0"/>
              <w:jc w:val="left"/>
              <w:textAlignment w:val="auto"/>
              <w:rPr>
                <w:rFonts w:hint="eastAsia" w:ascii="仿宋" w:hAnsi="仿宋" w:eastAsia="仿宋" w:cs="仿宋"/>
                <w:b/>
                <w:sz w:val="18"/>
                <w:szCs w:val="18"/>
                <w:highlight w:val="none"/>
                <w:lang w:eastAsia="zh-CN"/>
              </w:rPr>
            </w:pPr>
            <w:r>
              <w:rPr>
                <w:rFonts w:hint="eastAsia" w:ascii="仿宋" w:hAnsi="仿宋" w:eastAsia="仿宋" w:cs="仿宋"/>
                <w:b/>
                <w:sz w:val="18"/>
                <w:szCs w:val="18"/>
                <w:highlight w:val="none"/>
                <w:lang w:val="en-US" w:eastAsia="zh-CN"/>
              </w:rPr>
              <w:t>2.</w:t>
            </w:r>
            <w:r>
              <w:rPr>
                <w:rFonts w:hint="eastAsia" w:ascii="仿宋" w:hAnsi="仿宋" w:eastAsia="仿宋" w:cs="仿宋"/>
                <w:b/>
                <w:sz w:val="18"/>
                <w:szCs w:val="18"/>
                <w:highlight w:val="none"/>
                <w:lang w:eastAsia="zh-CN"/>
              </w:rPr>
              <w:t>报价得分计算：与评标基准价相同的得50分，各投标报价与评标基准价相比，每高于评标基准价1%在50分的基础上扣0.</w:t>
            </w:r>
            <w:r>
              <w:rPr>
                <w:rFonts w:hint="eastAsia" w:ascii="仿宋" w:hAnsi="仿宋" w:eastAsia="仿宋" w:cs="仿宋"/>
                <w:b/>
                <w:sz w:val="18"/>
                <w:szCs w:val="18"/>
                <w:highlight w:val="none"/>
                <w:lang w:val="en-US" w:eastAsia="zh-CN"/>
              </w:rPr>
              <w:t>5</w:t>
            </w:r>
            <w:r>
              <w:rPr>
                <w:rFonts w:hint="eastAsia" w:ascii="仿宋" w:hAnsi="仿宋" w:eastAsia="仿宋" w:cs="仿宋"/>
                <w:b/>
                <w:sz w:val="18"/>
                <w:szCs w:val="18"/>
                <w:highlight w:val="none"/>
                <w:lang w:eastAsia="zh-CN"/>
              </w:rPr>
              <w:t>分；每低于评标基准价1%在50分的基础上扣0.</w:t>
            </w:r>
            <w:r>
              <w:rPr>
                <w:rFonts w:hint="eastAsia" w:ascii="仿宋" w:hAnsi="仿宋" w:eastAsia="仿宋" w:cs="仿宋"/>
                <w:b/>
                <w:sz w:val="18"/>
                <w:szCs w:val="18"/>
                <w:highlight w:val="none"/>
                <w:lang w:val="en-US" w:eastAsia="zh-CN"/>
              </w:rPr>
              <w:t>2</w:t>
            </w:r>
            <w:r>
              <w:rPr>
                <w:rFonts w:hint="eastAsia" w:ascii="仿宋" w:hAnsi="仿宋" w:eastAsia="仿宋" w:cs="仿宋"/>
                <w:b/>
                <w:sz w:val="18"/>
                <w:szCs w:val="18"/>
                <w:highlight w:val="none"/>
                <w:lang w:eastAsia="zh-CN"/>
              </w:rPr>
              <w:t>分；不足1%的按实际比例计算，扣完为止。</w:t>
            </w:r>
          </w:p>
          <w:p w14:paraId="6A0A150B">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highlight w:val="none"/>
                <w:lang w:eastAsia="zh-CN"/>
              </w:rPr>
            </w:pPr>
            <w:r>
              <w:rPr>
                <w:rFonts w:hint="eastAsia" w:ascii="仿宋" w:hAnsi="仿宋" w:eastAsia="仿宋" w:cs="仿宋"/>
                <w:b/>
                <w:sz w:val="18"/>
                <w:szCs w:val="18"/>
                <w:highlight w:val="none"/>
                <w:lang w:eastAsia="zh-CN"/>
              </w:rPr>
              <w:t>注：①有效投标报价为通过初步审查的投标报价，本项目投标报价评审以不含税价格作为评分依据。</w:t>
            </w:r>
          </w:p>
          <w:p w14:paraId="5C48E7B0">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sz w:val="18"/>
                <w:szCs w:val="18"/>
                <w:highlight w:val="none"/>
                <w:lang w:eastAsia="zh-CN"/>
              </w:rPr>
              <w:t>②投标报价的偏差率计算公式：偏差率=100％×（投标人评标价－评标基准价）÷评标基准价</w:t>
            </w:r>
          </w:p>
        </w:tc>
      </w:tr>
      <w:tr w14:paraId="2F82E287">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vMerge w:val="restart"/>
            <w:tcBorders>
              <w:top w:val="single" w:color="auto" w:sz="4" w:space="0"/>
              <w:left w:val="single" w:color="auto" w:sz="4" w:space="0"/>
              <w:right w:val="nil"/>
            </w:tcBorders>
            <w:noWrap w:val="0"/>
            <w:tcMar>
              <w:top w:w="60" w:type="dxa"/>
              <w:left w:w="120" w:type="dxa"/>
              <w:bottom w:w="30" w:type="dxa"/>
              <w:right w:w="120" w:type="dxa"/>
            </w:tcMar>
            <w:vAlign w:val="center"/>
          </w:tcPr>
          <w:p w14:paraId="2F26825C">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18"/>
                <w:szCs w:val="18"/>
                <w:lang w:eastAsia="zh-CN"/>
              </w:rPr>
            </w:pPr>
            <w:r>
              <w:rPr>
                <w:rFonts w:hint="eastAsia" w:ascii="仿宋" w:hAnsi="仿宋" w:eastAsia="仿宋" w:cs="仿宋"/>
                <w:b/>
                <w:sz w:val="18"/>
                <w:szCs w:val="18"/>
                <w:lang w:val="en-US" w:eastAsia="zh-CN"/>
              </w:rPr>
              <w:t>商务</w:t>
            </w:r>
            <w:r>
              <w:rPr>
                <w:rFonts w:hint="eastAsia" w:ascii="仿宋" w:hAnsi="仿宋" w:eastAsia="仿宋" w:cs="仿宋"/>
                <w:b/>
                <w:sz w:val="18"/>
                <w:szCs w:val="18"/>
              </w:rPr>
              <w:t>（</w:t>
            </w:r>
            <w:r>
              <w:rPr>
                <w:rFonts w:hint="eastAsia" w:ascii="仿宋" w:hAnsi="仿宋" w:eastAsia="仿宋" w:cs="仿宋"/>
                <w:b/>
                <w:sz w:val="18"/>
                <w:szCs w:val="18"/>
                <w:lang w:val="en-US" w:eastAsia="zh-CN"/>
              </w:rPr>
              <w:t>10</w:t>
            </w:r>
            <w:r>
              <w:rPr>
                <w:rFonts w:hint="eastAsia" w:ascii="仿宋" w:hAnsi="仿宋" w:eastAsia="仿宋" w:cs="仿宋"/>
                <w:b/>
                <w:sz w:val="18"/>
                <w:szCs w:val="18"/>
              </w:rPr>
              <w:t>分</w:t>
            </w:r>
            <w:r>
              <w:rPr>
                <w:rFonts w:hint="eastAsia" w:ascii="仿宋" w:hAnsi="仿宋" w:eastAsia="仿宋" w:cs="仿宋"/>
                <w:b/>
                <w:sz w:val="18"/>
                <w:szCs w:val="18"/>
                <w:lang w:eastAsia="zh-CN"/>
              </w:rPr>
              <w:t>）</w:t>
            </w:r>
          </w:p>
        </w:tc>
        <w:tc>
          <w:tcPr>
            <w:tcW w:w="0" w:type="auto"/>
            <w:tcBorders>
              <w:top w:val="single" w:color="auto" w:sz="4" w:space="0"/>
              <w:left w:val="single" w:color="auto" w:sz="4" w:space="0"/>
              <w:bottom w:val="nil"/>
              <w:right w:val="nil"/>
            </w:tcBorders>
            <w:shd w:val="clear" w:color="auto" w:fill="auto"/>
            <w:noWrap w:val="0"/>
            <w:tcMar>
              <w:top w:w="60" w:type="dxa"/>
              <w:left w:w="120" w:type="dxa"/>
              <w:bottom w:w="30" w:type="dxa"/>
              <w:right w:w="120" w:type="dxa"/>
            </w:tcMar>
            <w:vAlign w:val="center"/>
          </w:tcPr>
          <w:p w14:paraId="2296F6AB">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sz w:val="18"/>
                <w:szCs w:val="18"/>
              </w:rPr>
              <w:t>企业</w:t>
            </w:r>
            <w:r>
              <w:rPr>
                <w:rFonts w:hint="eastAsia" w:ascii="仿宋" w:hAnsi="仿宋" w:eastAsia="仿宋" w:cs="仿宋"/>
                <w:b/>
                <w:sz w:val="18"/>
                <w:szCs w:val="18"/>
                <w:lang w:val="en-US" w:eastAsia="zh-CN"/>
              </w:rPr>
              <w:t>财务状况及综合</w:t>
            </w:r>
            <w:r>
              <w:rPr>
                <w:rFonts w:hint="eastAsia" w:ascii="仿宋" w:hAnsi="仿宋" w:eastAsia="仿宋" w:cs="仿宋"/>
                <w:b/>
                <w:sz w:val="18"/>
                <w:szCs w:val="18"/>
              </w:rPr>
              <w:t>实力</w:t>
            </w:r>
          </w:p>
        </w:tc>
        <w:tc>
          <w:tcPr>
            <w:tcW w:w="645" w:type="dxa"/>
            <w:tcBorders>
              <w:top w:val="single" w:color="auto" w:sz="4" w:space="0"/>
              <w:left w:val="single" w:color="auto" w:sz="4" w:space="0"/>
              <w:bottom w:val="nil"/>
              <w:right w:val="nil"/>
            </w:tcBorders>
            <w:shd w:val="clear" w:color="auto" w:fill="auto"/>
            <w:noWrap w:val="0"/>
            <w:tcMar>
              <w:top w:w="60" w:type="dxa"/>
              <w:left w:w="120" w:type="dxa"/>
              <w:bottom w:w="30" w:type="dxa"/>
              <w:right w:w="120" w:type="dxa"/>
            </w:tcMar>
            <w:vAlign w:val="center"/>
          </w:tcPr>
          <w:p w14:paraId="02461C57">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sz w:val="18"/>
                <w:szCs w:val="18"/>
                <w:lang w:val="en-US" w:eastAsia="zh-CN"/>
              </w:rPr>
            </w:pPr>
            <w:r>
              <w:rPr>
                <w:rFonts w:hint="eastAsia" w:ascii="仿宋" w:hAnsi="仿宋" w:eastAsia="仿宋" w:cs="仿宋"/>
                <w:b/>
                <w:sz w:val="18"/>
                <w:szCs w:val="18"/>
                <w:lang w:val="en-US" w:eastAsia="zh-CN"/>
              </w:rPr>
              <w:t>5</w:t>
            </w:r>
          </w:p>
        </w:tc>
        <w:tc>
          <w:tcPr>
            <w:tcW w:w="5861" w:type="dxa"/>
            <w:tcBorders>
              <w:top w:val="single" w:color="auto" w:sz="4" w:space="0"/>
              <w:left w:val="single" w:color="auto" w:sz="4" w:space="0"/>
              <w:bottom w:val="nil"/>
              <w:right w:val="single" w:color="auto" w:sz="4" w:space="0"/>
            </w:tcBorders>
            <w:shd w:val="clear" w:color="auto" w:fill="auto"/>
            <w:noWrap w:val="0"/>
            <w:tcMar>
              <w:top w:w="60" w:type="dxa"/>
              <w:left w:w="120" w:type="dxa"/>
              <w:bottom w:w="30" w:type="dxa"/>
              <w:right w:w="120" w:type="dxa"/>
            </w:tcMar>
            <w:vAlign w:val="center"/>
          </w:tcPr>
          <w:p w14:paraId="0C045257">
            <w:pPr>
              <w:keepNext/>
              <w:keepLines w:val="0"/>
              <w:pageBreakBefore w:val="0"/>
              <w:widowControl w:val="0"/>
              <w:numPr>
                <w:ilvl w:val="0"/>
                <w:numId w:val="0"/>
              </w:numPr>
              <w:kinsoku/>
              <w:wordWrap/>
              <w:overflowPunct/>
              <w:topLinePunct w:val="0"/>
              <w:autoSpaceDE/>
              <w:autoSpaceDN/>
              <w:bidi w:val="0"/>
              <w:adjustRightInd/>
              <w:snapToGrid w:val="0"/>
              <w:spacing w:before="120" w:after="120" w:line="240" w:lineRule="auto"/>
              <w:ind w:leftChars="0" w:right="0" w:rightChars="0"/>
              <w:jc w:val="left"/>
              <w:textAlignment w:val="auto"/>
              <w:rPr>
                <w:rFonts w:hint="eastAsia" w:ascii="仿宋" w:hAnsi="仿宋" w:eastAsia="仿宋" w:cs="仿宋"/>
                <w:b/>
                <w:sz w:val="18"/>
                <w:szCs w:val="18"/>
                <w:lang w:val="en-US" w:eastAsia="zh-CN"/>
              </w:rPr>
            </w:pPr>
            <w:r>
              <w:rPr>
                <w:rFonts w:hint="eastAsia" w:ascii="仿宋" w:hAnsi="仿宋" w:eastAsia="仿宋" w:cs="仿宋"/>
                <w:b/>
                <w:sz w:val="18"/>
                <w:szCs w:val="18"/>
                <w:lang w:val="en-US" w:eastAsia="zh-CN"/>
              </w:rPr>
              <w:t>1.由评标小组根据投标人提供的连续三年来（2023起以来）的财务审计报告综合评估得0-3分。</w:t>
            </w:r>
          </w:p>
          <w:p w14:paraId="74A690DA">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lang w:eastAsia="zh-CN"/>
              </w:rPr>
            </w:pPr>
            <w:r>
              <w:rPr>
                <w:rFonts w:hint="eastAsia" w:ascii="仿宋" w:hAnsi="仿宋" w:eastAsia="仿宋" w:cs="仿宋"/>
                <w:b/>
                <w:sz w:val="18"/>
                <w:szCs w:val="18"/>
                <w:lang w:val="en-US" w:eastAsia="zh-CN"/>
              </w:rPr>
              <w:t>2.具</w:t>
            </w:r>
            <w:r>
              <w:rPr>
                <w:rFonts w:hint="eastAsia" w:ascii="仿宋" w:hAnsi="仿宋" w:eastAsia="仿宋" w:cs="仿宋"/>
                <w:b/>
                <w:sz w:val="18"/>
                <w:szCs w:val="18"/>
                <w:lang w:eastAsia="zh-CN"/>
              </w:rPr>
              <w:t>有质量管理体系</w:t>
            </w:r>
            <w:r>
              <w:rPr>
                <w:rFonts w:hint="eastAsia" w:ascii="仿宋" w:hAnsi="仿宋" w:eastAsia="仿宋" w:cs="仿宋"/>
                <w:b/>
                <w:sz w:val="18"/>
                <w:szCs w:val="18"/>
                <w:lang w:val="en-US" w:eastAsia="zh-CN"/>
              </w:rPr>
              <w:t>认证证书</w:t>
            </w:r>
            <w:r>
              <w:rPr>
                <w:rFonts w:hint="eastAsia" w:ascii="仿宋" w:hAnsi="仿宋" w:eastAsia="仿宋" w:cs="仿宋"/>
                <w:b/>
                <w:sz w:val="18"/>
                <w:szCs w:val="18"/>
                <w:lang w:eastAsia="zh-CN"/>
              </w:rPr>
              <w:t>、环境管理体系</w:t>
            </w:r>
            <w:r>
              <w:rPr>
                <w:rFonts w:hint="eastAsia" w:ascii="仿宋" w:hAnsi="仿宋" w:eastAsia="仿宋" w:cs="仿宋"/>
                <w:b/>
                <w:sz w:val="18"/>
                <w:szCs w:val="18"/>
                <w:lang w:val="en-US" w:eastAsia="zh-CN"/>
              </w:rPr>
              <w:t>认证证书</w:t>
            </w:r>
            <w:r>
              <w:rPr>
                <w:rFonts w:hint="eastAsia" w:ascii="仿宋" w:hAnsi="仿宋" w:eastAsia="仿宋" w:cs="仿宋"/>
                <w:b/>
                <w:sz w:val="18"/>
                <w:szCs w:val="18"/>
                <w:lang w:eastAsia="zh-CN"/>
              </w:rPr>
              <w:t>、职业健康安全管理体系认证</w:t>
            </w:r>
            <w:r>
              <w:rPr>
                <w:rFonts w:hint="eastAsia" w:ascii="仿宋" w:hAnsi="仿宋" w:eastAsia="仿宋" w:cs="仿宋"/>
                <w:b/>
                <w:sz w:val="18"/>
                <w:szCs w:val="18"/>
                <w:lang w:val="en-US" w:eastAsia="zh-CN"/>
              </w:rPr>
              <w:t>证书</w:t>
            </w:r>
            <w:r>
              <w:rPr>
                <w:rFonts w:hint="eastAsia" w:ascii="仿宋" w:hAnsi="仿宋" w:eastAsia="仿宋" w:cs="仿宋"/>
                <w:b/>
                <w:sz w:val="18"/>
                <w:szCs w:val="18"/>
                <w:lang w:eastAsia="zh-CN"/>
              </w:rPr>
              <w:t>，</w:t>
            </w:r>
            <w:r>
              <w:rPr>
                <w:rFonts w:hint="eastAsia" w:ascii="仿宋" w:hAnsi="仿宋" w:eastAsia="仿宋" w:cs="仿宋"/>
                <w:b/>
                <w:sz w:val="18"/>
                <w:szCs w:val="18"/>
                <w:lang w:val="en-US" w:eastAsia="zh-CN"/>
              </w:rPr>
              <w:t>三证齐全得2</w:t>
            </w:r>
            <w:r>
              <w:rPr>
                <w:rFonts w:hint="eastAsia" w:ascii="仿宋" w:hAnsi="仿宋" w:eastAsia="仿宋" w:cs="仿宋"/>
                <w:b/>
                <w:sz w:val="18"/>
                <w:szCs w:val="18"/>
                <w:lang w:eastAsia="zh-CN"/>
              </w:rPr>
              <w:t>分，</w:t>
            </w:r>
            <w:r>
              <w:rPr>
                <w:rFonts w:hint="eastAsia" w:ascii="仿宋" w:hAnsi="仿宋" w:eastAsia="仿宋" w:cs="仿宋"/>
                <w:b/>
                <w:sz w:val="18"/>
                <w:szCs w:val="18"/>
                <w:lang w:val="en-US" w:eastAsia="zh-CN"/>
              </w:rPr>
              <w:t>否则不得分</w:t>
            </w:r>
            <w:r>
              <w:rPr>
                <w:rFonts w:hint="eastAsia" w:ascii="仿宋" w:hAnsi="仿宋" w:eastAsia="仿宋" w:cs="仿宋"/>
                <w:b/>
                <w:sz w:val="18"/>
                <w:szCs w:val="18"/>
                <w:lang w:eastAsia="zh-CN"/>
              </w:rPr>
              <w:t>。</w:t>
            </w:r>
          </w:p>
        </w:tc>
      </w:tr>
      <w:tr w14:paraId="2AA0BB8A">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807" w:hRule="atLeast"/>
          <w:jc w:val="center"/>
        </w:trPr>
        <w:tc>
          <w:tcPr>
            <w:tcW w:w="1812" w:type="dxa"/>
            <w:vMerge w:val="continue"/>
            <w:tcBorders>
              <w:left w:val="single" w:color="auto" w:sz="4" w:space="0"/>
              <w:bottom w:val="nil"/>
              <w:right w:val="nil"/>
            </w:tcBorders>
            <w:noWrap w:val="0"/>
            <w:tcMar>
              <w:top w:w="60" w:type="dxa"/>
              <w:left w:w="120" w:type="dxa"/>
              <w:bottom w:w="30" w:type="dxa"/>
              <w:right w:w="120" w:type="dxa"/>
            </w:tcMar>
            <w:vAlign w:val="center"/>
          </w:tcPr>
          <w:p w14:paraId="4DD37423">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18"/>
                <w:szCs w:val="18"/>
              </w:rPr>
            </w:pPr>
          </w:p>
        </w:tc>
        <w:tc>
          <w:tcPr>
            <w:tcW w:w="0" w:type="auto"/>
            <w:tcBorders>
              <w:top w:val="single" w:color="auto" w:sz="4" w:space="0"/>
              <w:left w:val="single" w:color="auto" w:sz="4" w:space="0"/>
              <w:bottom w:val="nil"/>
              <w:right w:val="nil"/>
            </w:tcBorders>
            <w:shd w:val="clear" w:color="auto" w:fill="auto"/>
            <w:noWrap w:val="0"/>
            <w:tcMar>
              <w:top w:w="60" w:type="dxa"/>
              <w:left w:w="120" w:type="dxa"/>
              <w:bottom w:w="30" w:type="dxa"/>
              <w:right w:w="120" w:type="dxa"/>
            </w:tcMar>
            <w:vAlign w:val="center"/>
          </w:tcPr>
          <w:p w14:paraId="625D4CCD">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sz w:val="18"/>
                <w:szCs w:val="18"/>
                <w:lang w:val="en-US" w:eastAsia="zh-CN"/>
              </w:rPr>
              <w:t>类似</w:t>
            </w:r>
            <w:r>
              <w:rPr>
                <w:rFonts w:hint="eastAsia" w:ascii="仿宋" w:hAnsi="仿宋" w:eastAsia="仿宋" w:cs="仿宋"/>
                <w:b/>
                <w:sz w:val="18"/>
                <w:szCs w:val="18"/>
              </w:rPr>
              <w:t>项目业绩</w:t>
            </w:r>
          </w:p>
        </w:tc>
        <w:tc>
          <w:tcPr>
            <w:tcW w:w="645" w:type="dxa"/>
            <w:tcBorders>
              <w:top w:val="single" w:color="auto" w:sz="4" w:space="0"/>
              <w:left w:val="single" w:color="auto" w:sz="4" w:space="0"/>
              <w:bottom w:val="nil"/>
              <w:right w:val="nil"/>
            </w:tcBorders>
            <w:shd w:val="clear" w:color="auto" w:fill="auto"/>
            <w:noWrap w:val="0"/>
            <w:tcMar>
              <w:top w:w="60" w:type="dxa"/>
              <w:left w:w="120" w:type="dxa"/>
              <w:bottom w:w="30" w:type="dxa"/>
              <w:right w:w="120" w:type="dxa"/>
            </w:tcMar>
            <w:vAlign w:val="center"/>
          </w:tcPr>
          <w:p w14:paraId="08E5FB47">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sz w:val="18"/>
                <w:szCs w:val="18"/>
                <w:lang w:val="en-US" w:eastAsia="zh-CN"/>
              </w:rPr>
            </w:pPr>
            <w:r>
              <w:rPr>
                <w:rFonts w:hint="eastAsia" w:ascii="仿宋" w:hAnsi="仿宋" w:eastAsia="仿宋" w:cs="仿宋"/>
                <w:b/>
                <w:sz w:val="18"/>
                <w:szCs w:val="18"/>
                <w:lang w:val="en-US" w:eastAsia="zh-CN"/>
              </w:rPr>
              <w:t>5</w:t>
            </w:r>
          </w:p>
        </w:tc>
        <w:tc>
          <w:tcPr>
            <w:tcW w:w="5861" w:type="dxa"/>
            <w:tcBorders>
              <w:top w:val="single" w:color="auto" w:sz="4" w:space="0"/>
              <w:left w:val="single" w:color="auto" w:sz="4" w:space="0"/>
              <w:bottom w:val="nil"/>
              <w:right w:val="single" w:color="auto" w:sz="4" w:space="0"/>
            </w:tcBorders>
            <w:shd w:val="clear" w:color="auto" w:fill="auto"/>
            <w:noWrap w:val="0"/>
            <w:tcMar>
              <w:top w:w="60" w:type="dxa"/>
              <w:left w:w="120" w:type="dxa"/>
              <w:bottom w:w="30" w:type="dxa"/>
              <w:right w:w="120" w:type="dxa"/>
            </w:tcMar>
            <w:vAlign w:val="center"/>
          </w:tcPr>
          <w:p w14:paraId="5985642D">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lang w:eastAsia="zh-CN"/>
              </w:rPr>
            </w:pPr>
            <w:r>
              <w:rPr>
                <w:rFonts w:hint="eastAsia" w:ascii="仿宋" w:hAnsi="仿宋" w:eastAsia="仿宋" w:cs="仿宋"/>
                <w:b/>
                <w:sz w:val="18"/>
                <w:szCs w:val="18"/>
                <w:lang w:eastAsia="zh-CN"/>
              </w:rPr>
              <w:t>提供近三年（2023年7月1日起算，以合同签订日期为准）1项类似电力设施拆除项目业绩得一分（资格项业绩不重复计算），每多提供1项业绩加1分，累计最高可得</w:t>
            </w:r>
            <w:r>
              <w:rPr>
                <w:rFonts w:hint="eastAsia" w:ascii="仿宋" w:hAnsi="仿宋" w:eastAsia="仿宋" w:cs="仿宋"/>
                <w:b/>
                <w:sz w:val="18"/>
                <w:szCs w:val="18"/>
                <w:lang w:val="en-US" w:eastAsia="zh-CN"/>
              </w:rPr>
              <w:t>5</w:t>
            </w:r>
            <w:r>
              <w:rPr>
                <w:rFonts w:hint="eastAsia" w:ascii="仿宋" w:hAnsi="仿宋" w:eastAsia="仿宋" w:cs="仿宋"/>
                <w:b/>
                <w:sz w:val="18"/>
                <w:szCs w:val="18"/>
                <w:lang w:eastAsia="zh-CN"/>
              </w:rPr>
              <w:t>分。</w:t>
            </w:r>
          </w:p>
        </w:tc>
      </w:tr>
      <w:tr w14:paraId="659DF11D">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vMerge w:val="restart"/>
            <w:tcBorders>
              <w:top w:val="single" w:color="auto" w:sz="4" w:space="0"/>
              <w:left w:val="single" w:color="auto" w:sz="4" w:space="0"/>
              <w:right w:val="nil"/>
            </w:tcBorders>
            <w:noWrap w:val="0"/>
            <w:tcMar>
              <w:top w:w="60" w:type="dxa"/>
              <w:left w:w="120" w:type="dxa"/>
              <w:bottom w:w="30" w:type="dxa"/>
              <w:right w:w="120" w:type="dxa"/>
            </w:tcMar>
            <w:vAlign w:val="center"/>
          </w:tcPr>
          <w:p w14:paraId="0FCEE4D3">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sz w:val="18"/>
                <w:szCs w:val="18"/>
              </w:rPr>
            </w:pPr>
            <w:r>
              <w:rPr>
                <w:rFonts w:hint="eastAsia" w:ascii="仿宋" w:hAnsi="仿宋" w:eastAsia="仿宋" w:cs="仿宋"/>
                <w:b/>
                <w:bCs/>
                <w:sz w:val="18"/>
                <w:szCs w:val="18"/>
              </w:rPr>
              <w:t>技术</w:t>
            </w:r>
            <w:r>
              <w:rPr>
                <w:rFonts w:hint="eastAsia" w:ascii="仿宋" w:hAnsi="仿宋" w:eastAsia="仿宋" w:cs="仿宋"/>
                <w:b/>
                <w:sz w:val="18"/>
                <w:szCs w:val="18"/>
              </w:rPr>
              <w:t>（</w:t>
            </w:r>
            <w:r>
              <w:rPr>
                <w:rFonts w:hint="eastAsia" w:ascii="仿宋" w:hAnsi="仿宋" w:eastAsia="仿宋" w:cs="仿宋"/>
                <w:b/>
                <w:sz w:val="18"/>
                <w:szCs w:val="18"/>
                <w:lang w:val="en-US" w:eastAsia="zh-CN"/>
              </w:rPr>
              <w:t>40</w:t>
            </w:r>
            <w:r>
              <w:rPr>
                <w:rFonts w:hint="eastAsia" w:ascii="仿宋" w:hAnsi="仿宋" w:eastAsia="仿宋" w:cs="仿宋"/>
                <w:b/>
                <w:sz w:val="18"/>
                <w:szCs w:val="18"/>
              </w:rPr>
              <w:t>分）</w:t>
            </w:r>
          </w:p>
        </w:tc>
        <w:tc>
          <w:tcPr>
            <w:tcW w:w="0" w:type="auto"/>
            <w:tcBorders>
              <w:top w:val="single" w:color="auto" w:sz="4" w:space="0"/>
              <w:left w:val="single" w:color="auto" w:sz="4" w:space="0"/>
              <w:right w:val="nil"/>
            </w:tcBorders>
            <w:noWrap w:val="0"/>
            <w:tcMar>
              <w:top w:w="60" w:type="dxa"/>
              <w:left w:w="120" w:type="dxa"/>
              <w:bottom w:w="30" w:type="dxa"/>
              <w:right w:w="120" w:type="dxa"/>
            </w:tcMar>
            <w:vAlign w:val="center"/>
          </w:tcPr>
          <w:p w14:paraId="073CD86B">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color w:val="auto"/>
                <w:sz w:val="18"/>
                <w:szCs w:val="18"/>
                <w:lang w:val="en-US" w:eastAsia="zh-CN"/>
              </w:rPr>
              <w:t>专项</w:t>
            </w:r>
            <w:r>
              <w:rPr>
                <w:rFonts w:hint="eastAsia" w:ascii="仿宋" w:hAnsi="仿宋" w:eastAsia="仿宋" w:cs="仿宋"/>
                <w:b/>
                <w:color w:val="auto"/>
                <w:sz w:val="18"/>
                <w:szCs w:val="18"/>
              </w:rPr>
              <w:t>拆除</w:t>
            </w:r>
            <w:r>
              <w:rPr>
                <w:rFonts w:hint="eastAsia" w:ascii="仿宋" w:hAnsi="仿宋" w:eastAsia="仿宋" w:cs="仿宋"/>
                <w:b/>
                <w:color w:val="auto"/>
                <w:sz w:val="18"/>
                <w:szCs w:val="18"/>
                <w:lang w:val="en-US" w:eastAsia="zh-CN"/>
              </w:rPr>
              <w:t>施工</w:t>
            </w:r>
            <w:r>
              <w:rPr>
                <w:rFonts w:hint="eastAsia" w:ascii="仿宋" w:hAnsi="仿宋" w:eastAsia="仿宋" w:cs="仿宋"/>
                <w:b/>
                <w:color w:val="auto"/>
                <w:sz w:val="18"/>
                <w:szCs w:val="18"/>
              </w:rPr>
              <w:t>方案</w:t>
            </w:r>
          </w:p>
        </w:tc>
        <w:tc>
          <w:tcPr>
            <w:tcW w:w="645" w:type="dxa"/>
            <w:tcBorders>
              <w:top w:val="single" w:color="auto" w:sz="4" w:space="0"/>
              <w:left w:val="single" w:color="auto" w:sz="4" w:space="0"/>
              <w:right w:val="nil"/>
            </w:tcBorders>
            <w:noWrap w:val="0"/>
            <w:tcMar>
              <w:top w:w="60" w:type="dxa"/>
              <w:left w:w="120" w:type="dxa"/>
              <w:bottom w:w="30" w:type="dxa"/>
              <w:right w:w="120" w:type="dxa"/>
            </w:tcMar>
            <w:vAlign w:val="center"/>
          </w:tcPr>
          <w:p w14:paraId="41B60F8B">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sz w:val="18"/>
                <w:szCs w:val="18"/>
                <w:lang w:val="en-US" w:eastAsia="zh-CN"/>
              </w:rPr>
            </w:pPr>
            <w:r>
              <w:rPr>
                <w:rFonts w:hint="eastAsia" w:ascii="仿宋" w:hAnsi="仿宋" w:eastAsia="仿宋" w:cs="仿宋"/>
                <w:b/>
                <w:sz w:val="18"/>
                <w:szCs w:val="18"/>
                <w:lang w:val="en-US" w:eastAsia="zh-CN"/>
              </w:rPr>
              <w:t>15</w:t>
            </w:r>
          </w:p>
        </w:tc>
        <w:tc>
          <w:tcPr>
            <w:tcW w:w="5861" w:type="dxa"/>
            <w:tcBorders>
              <w:top w:val="single" w:color="auto" w:sz="4" w:space="0"/>
              <w:left w:val="single" w:color="auto" w:sz="4" w:space="0"/>
              <w:bottom w:val="nil"/>
              <w:right w:val="single" w:color="auto" w:sz="4" w:space="0"/>
            </w:tcBorders>
            <w:noWrap w:val="0"/>
            <w:tcMar>
              <w:top w:w="60" w:type="dxa"/>
              <w:left w:w="120" w:type="dxa"/>
              <w:bottom w:w="30" w:type="dxa"/>
              <w:right w:w="120" w:type="dxa"/>
            </w:tcMar>
            <w:vAlign w:val="center"/>
          </w:tcPr>
          <w:p w14:paraId="5653DC13">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1.方案贴合本项目现场工况，完整涵盖拆除设备保证方案、含铜类资产（电线电缆等）拆除方案、厂外市政地下通道施工过程中对在用线路及市政管线的防护、施工后恢复方案等全部内容，符合规范、针对性强、可落地性强，得11-15分；</w:t>
            </w:r>
          </w:p>
          <w:p w14:paraId="7D92C00D">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2.方案基本合规、内容较完整，得6-10分；</w:t>
            </w:r>
          </w:p>
          <w:p w14:paraId="77DDB91C">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3.内容简略、针对性不足、不匹配项目现场需求得1-5分。</w:t>
            </w:r>
          </w:p>
        </w:tc>
      </w:tr>
      <w:tr w14:paraId="5402BFAF">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vMerge w:val="continue"/>
            <w:tcBorders>
              <w:left w:val="single" w:color="auto" w:sz="4" w:space="0"/>
              <w:bottom w:val="single" w:color="auto" w:sz="4" w:space="0"/>
              <w:right w:val="nil"/>
            </w:tcBorders>
            <w:noWrap w:val="0"/>
            <w:tcMar>
              <w:top w:w="60" w:type="dxa"/>
              <w:left w:w="120" w:type="dxa"/>
              <w:bottom w:w="30" w:type="dxa"/>
              <w:right w:w="120" w:type="dxa"/>
            </w:tcMar>
            <w:vAlign w:val="center"/>
          </w:tcPr>
          <w:p w14:paraId="09BC79F8">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sz w:val="18"/>
                <w:szCs w:val="18"/>
              </w:rPr>
            </w:pPr>
          </w:p>
        </w:tc>
        <w:tc>
          <w:tcPr>
            <w:tcW w:w="0" w:type="auto"/>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42597103">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rPr>
            </w:pPr>
            <w:r>
              <w:rPr>
                <w:rFonts w:hint="eastAsia" w:ascii="仿宋" w:hAnsi="仿宋" w:eastAsia="仿宋" w:cs="仿宋"/>
                <w:b/>
                <w:color w:val="auto"/>
                <w:sz w:val="18"/>
                <w:szCs w:val="18"/>
                <w:lang w:val="en-US" w:eastAsia="zh-CN"/>
              </w:rPr>
              <w:t>废旧电线电缆、铜排等拆解方案</w:t>
            </w:r>
          </w:p>
        </w:tc>
        <w:tc>
          <w:tcPr>
            <w:tcW w:w="645" w:type="dxa"/>
            <w:tcBorders>
              <w:top w:val="single" w:color="auto" w:sz="4" w:space="0"/>
              <w:left w:val="single" w:color="auto" w:sz="4" w:space="0"/>
              <w:bottom w:val="single" w:color="auto" w:sz="4" w:space="0"/>
              <w:right w:val="nil"/>
            </w:tcBorders>
            <w:noWrap w:val="0"/>
            <w:tcMar>
              <w:top w:w="60" w:type="dxa"/>
              <w:left w:w="120" w:type="dxa"/>
              <w:bottom w:w="30" w:type="dxa"/>
              <w:right w:w="120" w:type="dxa"/>
            </w:tcMar>
            <w:vAlign w:val="center"/>
          </w:tcPr>
          <w:p w14:paraId="61CB7AEA">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sz w:val="18"/>
                <w:szCs w:val="18"/>
                <w:lang w:val="en-US" w:eastAsia="zh-CN"/>
              </w:rPr>
            </w:pPr>
            <w:r>
              <w:rPr>
                <w:rFonts w:hint="eastAsia" w:ascii="仿宋" w:hAnsi="仿宋" w:eastAsia="仿宋" w:cs="仿宋"/>
                <w:b/>
                <w:sz w:val="18"/>
                <w:szCs w:val="18"/>
                <w:lang w:val="en-US" w:eastAsia="zh-CN"/>
              </w:rPr>
              <w:t>15</w:t>
            </w:r>
          </w:p>
        </w:tc>
        <w:tc>
          <w:tcPr>
            <w:tcW w:w="5861"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1C107B52">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1.方案适配本项目工况，包含拆解设备保证方案、废旧电线电缆、铜排等拆除后剥皮、铜排拆除后清理、分类打包压块（几何尺寸满足熔炼加工要求）、垃圾清理分类等完整内容，完全符合规范、针对性强、可落地性强，得11-15分；</w:t>
            </w:r>
          </w:p>
          <w:p w14:paraId="731E0B05">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2.方案基本合规、内容较完整，得6-10分；</w:t>
            </w:r>
          </w:p>
          <w:p w14:paraId="3202F484">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3.内容简略、针对性差、存在规范漏洞，得1-5分。</w:t>
            </w:r>
          </w:p>
        </w:tc>
      </w:tr>
      <w:tr w14:paraId="4C2B14F2">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vMerge w:val="continue"/>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59B57798">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sz w:val="18"/>
                <w:szCs w:val="18"/>
              </w:rPr>
            </w:pPr>
          </w:p>
        </w:tc>
        <w:tc>
          <w:tcPr>
            <w:tcW w:w="0" w:type="auto"/>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1B8B67AD">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sz w:val="18"/>
                <w:szCs w:val="18"/>
                <w:lang w:val="en-US" w:eastAsia="zh-CN"/>
              </w:rPr>
            </w:pPr>
            <w:r>
              <w:rPr>
                <w:rFonts w:hint="eastAsia" w:ascii="仿宋" w:hAnsi="仿宋" w:eastAsia="仿宋" w:cs="仿宋"/>
                <w:b/>
                <w:color w:val="auto"/>
                <w:sz w:val="18"/>
                <w:szCs w:val="18"/>
                <w:highlight w:val="none"/>
                <w:lang w:val="en-US" w:eastAsia="zh-CN"/>
              </w:rPr>
              <w:t>人员、设备、项目组织保障方案</w:t>
            </w:r>
          </w:p>
        </w:tc>
        <w:tc>
          <w:tcPr>
            <w:tcW w:w="64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35747506">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sz w:val="18"/>
                <w:szCs w:val="18"/>
                <w:lang w:val="en-US" w:eastAsia="zh-CN"/>
              </w:rPr>
            </w:pPr>
            <w:r>
              <w:rPr>
                <w:rFonts w:hint="eastAsia" w:ascii="仿宋" w:hAnsi="仿宋" w:eastAsia="仿宋" w:cs="仿宋"/>
                <w:b/>
                <w:sz w:val="18"/>
                <w:szCs w:val="18"/>
                <w:lang w:val="en-US" w:eastAsia="zh-CN"/>
              </w:rPr>
              <w:t>5</w:t>
            </w:r>
          </w:p>
        </w:tc>
        <w:tc>
          <w:tcPr>
            <w:tcW w:w="5861"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707D6331">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default" w:ascii="仿宋" w:eastAsia="仿宋"/>
                <w:sz w:val="18"/>
                <w:lang w:val="en-US" w:eastAsia="zh-CN"/>
              </w:rPr>
            </w:pPr>
            <w:r>
              <w:rPr>
                <w:rFonts w:hint="eastAsia" w:ascii="仿宋" w:hAnsi="仿宋" w:eastAsia="仿宋" w:cs="仿宋"/>
                <w:b/>
                <w:color w:val="auto"/>
                <w:sz w:val="18"/>
                <w:szCs w:val="18"/>
                <w:lang w:val="en-US" w:eastAsia="zh-CN"/>
              </w:rPr>
              <w:t>1.项目负责人具备同类电力拆除项目丰富管理业绩，技术、安全、施工班组及拆除设备配置齐全，特种作业人员持证上岗，可保障连续不间断施工，得4-5分；</w:t>
            </w:r>
          </w:p>
          <w:p w14:paraId="57007C22">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eastAsia="仿宋"/>
                <w:sz w:val="18"/>
                <w:lang w:eastAsia="zh-CN"/>
              </w:rPr>
            </w:pPr>
            <w:r>
              <w:rPr>
                <w:rFonts w:hint="eastAsia" w:ascii="仿宋" w:hAnsi="仿宋" w:eastAsia="仿宋" w:cs="仿宋"/>
                <w:b/>
                <w:color w:val="auto"/>
                <w:sz w:val="18"/>
                <w:szCs w:val="18"/>
                <w:lang w:val="en-US" w:eastAsia="zh-CN"/>
              </w:rPr>
              <w:t>2.人员及拆除设备配置基本满足施工需求，得2-3分；</w:t>
            </w:r>
          </w:p>
          <w:p w14:paraId="4F6F4CA3">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3.岗位配置不足、人员资质薄弱、拆除设备不能满足施工要求、无同类项目经验，得0-1分；</w:t>
            </w:r>
          </w:p>
          <w:p w14:paraId="11A791D8">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default"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4.项目主要管理人员及特种作业人员无法提供社保证明的本项得0分。</w:t>
            </w:r>
          </w:p>
        </w:tc>
      </w:tr>
      <w:tr w14:paraId="57BBC314">
        <w:tblPrEx>
          <w:tblBorders>
            <w:top w:val="none" w:color="DEE0E3" w:sz="0" w:space="0"/>
            <w:left w:val="none" w:color="DEE0E3" w:sz="0" w:space="0"/>
            <w:bottom w:val="none" w:color="DEE0E3" w:sz="0" w:space="0"/>
            <w:right w:val="none" w:color="DEE0E3" w:sz="0" w:space="0"/>
            <w:insideH w:val="none" w:color="DEE0E3" w:sz="0" w:space="0"/>
            <w:insideV w:val="none" w:color="DEE0E3" w:sz="0" w:space="0"/>
          </w:tblBorders>
          <w:tblCellMar>
            <w:top w:w="0" w:type="dxa"/>
            <w:left w:w="10" w:type="dxa"/>
            <w:bottom w:w="0" w:type="dxa"/>
            <w:right w:w="10" w:type="dxa"/>
          </w:tblCellMar>
        </w:tblPrEx>
        <w:trPr>
          <w:trHeight w:val="0" w:hRule="atLeast"/>
          <w:jc w:val="center"/>
        </w:trPr>
        <w:tc>
          <w:tcPr>
            <w:tcW w:w="1812" w:type="dxa"/>
            <w:vMerge w:val="continue"/>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04302ACB">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仿宋" w:hAnsi="仿宋" w:eastAsia="仿宋" w:cs="仿宋"/>
                <w:b/>
                <w:sz w:val="18"/>
                <w:szCs w:val="18"/>
              </w:rPr>
            </w:pPr>
          </w:p>
        </w:tc>
        <w:tc>
          <w:tcPr>
            <w:tcW w:w="11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255FE1DB">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rPr>
            </w:pPr>
            <w:r>
              <w:rPr>
                <w:rFonts w:hint="eastAsia" w:ascii="仿宋" w:hAnsi="仿宋" w:eastAsia="仿宋" w:cs="仿宋"/>
                <w:b/>
                <w:color w:val="auto"/>
                <w:sz w:val="18"/>
                <w:szCs w:val="18"/>
                <w:lang w:val="en-US" w:eastAsia="zh-CN"/>
              </w:rPr>
              <w:t>安全环保应急保障措施</w:t>
            </w:r>
          </w:p>
        </w:tc>
        <w:tc>
          <w:tcPr>
            <w:tcW w:w="64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79D79123">
            <w:pPr>
              <w:keepNext/>
              <w:keepLines w:val="0"/>
              <w:pageBreakBefore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default" w:ascii="仿宋" w:hAnsi="仿宋" w:eastAsia="仿宋" w:cs="仿宋"/>
                <w:b/>
                <w:color w:val="auto"/>
                <w:sz w:val="18"/>
                <w:szCs w:val="18"/>
                <w:lang w:val="en-US" w:eastAsia="zh-CN"/>
              </w:rPr>
            </w:pPr>
            <w:r>
              <w:rPr>
                <w:rFonts w:hint="eastAsia" w:ascii="仿宋" w:hAnsi="仿宋" w:eastAsia="仿宋" w:cs="仿宋"/>
                <w:b/>
                <w:color w:val="auto"/>
                <w:sz w:val="18"/>
                <w:szCs w:val="18"/>
                <w:lang w:val="en-US" w:eastAsia="zh-CN"/>
              </w:rPr>
              <w:t>5</w:t>
            </w:r>
          </w:p>
        </w:tc>
        <w:tc>
          <w:tcPr>
            <w:tcW w:w="5861"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center"/>
          </w:tcPr>
          <w:p w14:paraId="56816322">
            <w:pPr>
              <w:keepNext/>
              <w:keepLines w:val="0"/>
              <w:pageBreakBefore w:val="0"/>
              <w:widowControl w:val="0"/>
              <w:kinsoku/>
              <w:wordWrap/>
              <w:overflowPunct/>
              <w:topLinePunct w:val="0"/>
              <w:autoSpaceDE/>
              <w:autoSpaceDN/>
              <w:bidi w:val="0"/>
              <w:adjustRightInd/>
              <w:snapToGrid w:val="0"/>
              <w:spacing w:before="120" w:after="120" w:line="240" w:lineRule="auto"/>
              <w:ind w:left="0" w:leftChars="0" w:right="0" w:rightChars="0" w:firstLine="0" w:firstLineChars="0"/>
              <w:jc w:val="left"/>
              <w:textAlignment w:val="auto"/>
              <w:rPr>
                <w:rFonts w:hint="eastAsia" w:ascii="仿宋" w:hAnsi="仿宋" w:eastAsia="仿宋" w:cs="仿宋"/>
                <w:b/>
                <w:color w:val="auto"/>
                <w:sz w:val="18"/>
                <w:szCs w:val="18"/>
                <w:lang w:eastAsia="zh-CN"/>
              </w:rPr>
            </w:pPr>
            <w:r>
              <w:rPr>
                <w:rFonts w:hint="eastAsia" w:ascii="仿宋" w:hAnsi="仿宋" w:eastAsia="仿宋" w:cs="仿宋"/>
                <w:b/>
                <w:color w:val="auto"/>
                <w:sz w:val="18"/>
                <w:szCs w:val="18"/>
                <w:lang w:val="en-US" w:eastAsia="zh-CN"/>
              </w:rPr>
              <w:t>1.安全生产管控、扬尘噪声及固废治理、现场突发险情应急预案体系完善，物资人员保障到位，得4-5分；  2.措施基本完整，得2-3分；内容简略、无专项预案，得0-1分。</w:t>
            </w:r>
          </w:p>
        </w:tc>
      </w:tr>
    </w:tbl>
    <w:p w14:paraId="0E0321A7">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rPr>
      </w:pPr>
    </w:p>
    <w:p w14:paraId="0F6500F2">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三、评标流程及定标规则</w:t>
      </w:r>
    </w:p>
    <w:p w14:paraId="368F2485">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1.资格符合性审查</w:t>
      </w:r>
      <w:r>
        <w:rPr>
          <w:rFonts w:hint="eastAsia" w:ascii="方正仿宋_GB2312" w:hAnsi="方正仿宋_GB2312" w:eastAsia="方正仿宋_GB2312" w:cs="方正仿宋_GB2312"/>
          <w:sz w:val="32"/>
          <w:szCs w:val="32"/>
        </w:rPr>
        <w:t>：评标小组首先核查投标人</w:t>
      </w:r>
      <w:r>
        <w:rPr>
          <w:rFonts w:hint="eastAsia" w:ascii="方正仿宋_GB2312" w:hAnsi="方正仿宋_GB2312" w:eastAsia="方正仿宋_GB2312" w:cs="方正仿宋_GB2312"/>
          <w:sz w:val="32"/>
          <w:szCs w:val="32"/>
          <w:lang w:eastAsia="zh-CN"/>
        </w:rPr>
        <w:t>的</w:t>
      </w:r>
      <w:r>
        <w:rPr>
          <w:rFonts w:hint="eastAsia" w:ascii="方正仿宋_GB2312" w:hAnsi="方正仿宋_GB2312" w:eastAsia="方正仿宋_GB2312" w:cs="方正仿宋_GB2312"/>
          <w:sz w:val="32"/>
          <w:szCs w:val="32"/>
        </w:rPr>
        <w:t>营业执照、资质、业绩</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信誉</w:t>
      </w:r>
      <w:r>
        <w:rPr>
          <w:rFonts w:hint="eastAsia" w:ascii="方正仿宋_GB2312" w:hAnsi="方正仿宋_GB2312" w:eastAsia="方正仿宋_GB2312" w:cs="方正仿宋_GB2312"/>
          <w:sz w:val="32"/>
          <w:szCs w:val="32"/>
          <w:lang w:eastAsia="zh-CN"/>
        </w:rPr>
        <w:t>及</w:t>
      </w:r>
      <w:r>
        <w:rPr>
          <w:rFonts w:hint="eastAsia" w:ascii="方正仿宋_GB2312" w:hAnsi="方正仿宋_GB2312" w:eastAsia="方正仿宋_GB2312" w:cs="方正仿宋_GB2312"/>
          <w:sz w:val="32"/>
          <w:szCs w:val="32"/>
        </w:rPr>
        <w:t>投标文件合规性，剔除资格不达标、资料造假、不符合招标硬性要求的无效投标单位。</w:t>
      </w:r>
    </w:p>
    <w:p w14:paraId="48107CD1">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分项评审打分：</w:t>
      </w:r>
      <w:r>
        <w:rPr>
          <w:rFonts w:hint="eastAsia" w:ascii="方正仿宋_GB2312" w:hAnsi="方正仿宋_GB2312" w:eastAsia="方正仿宋_GB2312" w:cs="方正仿宋_GB2312"/>
          <w:sz w:val="32"/>
          <w:szCs w:val="32"/>
        </w:rPr>
        <w:t>仅对通过资格初审的有效投标人开展报价、商务、技术分项评审打分，全体</w:t>
      </w:r>
      <w:r>
        <w:rPr>
          <w:rFonts w:hint="eastAsia" w:ascii="方正仿宋_GB2312" w:hAnsi="方正仿宋_GB2312" w:eastAsia="方正仿宋_GB2312" w:cs="方正仿宋_GB2312"/>
          <w:sz w:val="32"/>
          <w:szCs w:val="32"/>
          <w:lang w:val="en-US" w:eastAsia="zh-CN"/>
        </w:rPr>
        <w:t>评标小组成员</w:t>
      </w:r>
      <w:r>
        <w:rPr>
          <w:rFonts w:hint="eastAsia" w:ascii="方正仿宋_GB2312" w:hAnsi="方正仿宋_GB2312" w:eastAsia="方正仿宋_GB2312" w:cs="方正仿宋_GB2312"/>
          <w:sz w:val="32"/>
          <w:szCs w:val="32"/>
        </w:rPr>
        <w:t>独立计分。</w:t>
      </w:r>
    </w:p>
    <w:p w14:paraId="41252A3C">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综合得分汇总：</w:t>
      </w:r>
      <w:r>
        <w:rPr>
          <w:rFonts w:hint="eastAsia" w:ascii="方正仿宋_GB2312" w:hAnsi="方正仿宋_GB2312" w:eastAsia="方正仿宋_GB2312" w:cs="方正仿宋_GB2312"/>
          <w:sz w:val="32"/>
          <w:szCs w:val="32"/>
        </w:rPr>
        <w:t>投标人最终</w:t>
      </w:r>
      <w:r>
        <w:rPr>
          <w:rFonts w:hint="eastAsia" w:ascii="方正仿宋_GB2312" w:hAnsi="方正仿宋_GB2312" w:eastAsia="方正仿宋_GB2312" w:cs="方正仿宋_GB2312"/>
          <w:sz w:val="32"/>
          <w:szCs w:val="32"/>
          <w:lang w:eastAsia="zh-CN"/>
        </w:rPr>
        <w:t>总得分</w:t>
      </w:r>
      <w:r>
        <w:rPr>
          <w:rFonts w:hint="eastAsia" w:ascii="方正仿宋_GB2312" w:hAnsi="方正仿宋_GB2312" w:eastAsia="方正仿宋_GB2312" w:cs="方正仿宋_GB2312"/>
          <w:sz w:val="32"/>
          <w:szCs w:val="32"/>
        </w:rPr>
        <w:t>=报价得分+商务得分+技术得分，统一按总分从高至低排序。</w:t>
      </w:r>
    </w:p>
    <w:p w14:paraId="7290BED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中标候选人推荐：</w:t>
      </w:r>
      <w:r>
        <w:rPr>
          <w:rFonts w:hint="eastAsia" w:ascii="方正仿宋_GB2312" w:hAnsi="方正仿宋_GB2312" w:eastAsia="方正仿宋_GB2312" w:cs="方正仿宋_GB2312"/>
          <w:sz w:val="32"/>
          <w:szCs w:val="32"/>
          <w:lang w:eastAsia="zh-CN"/>
        </w:rPr>
        <w:t>评标小组</w:t>
      </w:r>
      <w:r>
        <w:rPr>
          <w:rFonts w:hint="eastAsia" w:ascii="方正仿宋_GB2312" w:hAnsi="方正仿宋_GB2312" w:eastAsia="方正仿宋_GB2312" w:cs="方正仿宋_GB2312"/>
          <w:sz w:val="32"/>
          <w:szCs w:val="32"/>
        </w:rPr>
        <w:t>对通过初步评审的投标文件按综合得分由高到低排序，推荐不超过3名中标候选人并标明排序</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 xml:space="preserve">  排序规则如下：</w:t>
      </w:r>
    </w:p>
    <w:p w14:paraId="4629D19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综合得分高者优先，按总分从高到低确定推荐顺序；</w:t>
      </w:r>
    </w:p>
    <w:p w14:paraId="3FE01B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综合得分相同时，报价得分高的投标人优先；</w:t>
      </w:r>
    </w:p>
    <w:p w14:paraId="4F22883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 xml:space="preserve">报价得分仍相同的，按同类业绩数量、规模、履约质量依次择优排序依次对比： </w:t>
      </w:r>
    </w:p>
    <w:p w14:paraId="0E4D9A6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本项目原则上确定排名第一的中标候选人为中标人。若第一中标候选人放弃中标、因不可抗力不能履行合同、未按要求提交履约保证金、被查实存在违法违规行为或公示期内异议/投诉成立等不符合中标条件的，招标人可按排序依次顺延第二、第三名中标候选人，或依法重新招标。</w:t>
      </w:r>
    </w:p>
    <w:p w14:paraId="665FB1AC">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仿宋" w:hAnsi="仿宋" w:eastAsia="仿宋" w:cs="仿宋"/>
          <w:sz w:val="32"/>
          <w:szCs w:val="32"/>
          <w:lang w:eastAsia="zh-CN"/>
        </w:rPr>
      </w:pPr>
    </w:p>
    <w:p w14:paraId="60F02453">
      <w:pPr>
        <w:rPr>
          <w:rFonts w:hint="eastAsia" w:ascii="黑体" w:hAnsi="黑体" w:eastAsia="黑体" w:cs="黑体"/>
          <w:b w:val="0"/>
          <w:bCs w:val="0"/>
          <w:sz w:val="43"/>
          <w:szCs w:val="43"/>
          <w:lang w:val="en-US" w:eastAsia="zh-CN"/>
        </w:rPr>
      </w:pPr>
      <w:r>
        <w:rPr>
          <w:rFonts w:hint="eastAsia" w:ascii="黑体" w:hAnsi="黑体" w:eastAsia="黑体" w:cs="黑体"/>
          <w:b w:val="0"/>
          <w:bCs w:val="0"/>
          <w:sz w:val="43"/>
          <w:szCs w:val="43"/>
          <w:lang w:val="en-US" w:eastAsia="zh-CN"/>
        </w:rPr>
        <w:br w:type="page"/>
      </w:r>
    </w:p>
    <w:p w14:paraId="4B4FDB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580" w:firstLineChars="600"/>
        <w:jc w:val="both"/>
        <w:textAlignment w:val="auto"/>
        <w:rPr>
          <w:rFonts w:hint="default" w:ascii="黑体" w:hAnsi="黑体" w:eastAsia="黑体" w:cs="黑体"/>
          <w:b w:val="0"/>
          <w:bCs w:val="0"/>
          <w:sz w:val="43"/>
          <w:szCs w:val="43"/>
          <w:lang w:val="en-US" w:eastAsia="zh-CN"/>
        </w:rPr>
      </w:pPr>
      <w:r>
        <w:rPr>
          <w:rFonts w:hint="eastAsia" w:ascii="黑体" w:hAnsi="黑体" w:eastAsia="黑体" w:cs="黑体"/>
          <w:b w:val="0"/>
          <w:bCs w:val="0"/>
          <w:sz w:val="43"/>
          <w:szCs w:val="43"/>
          <w:lang w:val="en-US" w:eastAsia="zh-CN"/>
        </w:rPr>
        <w:t>第四章  合同模板</w:t>
      </w:r>
    </w:p>
    <w:p w14:paraId="6DCA0F22">
      <w:pPr>
        <w:keepNext w:val="0"/>
        <w:keepLines w:val="0"/>
        <w:pageBreakBefore w:val="0"/>
        <w:widowControl w:val="0"/>
        <w:kinsoku/>
        <w:wordWrap/>
        <w:overflowPunct/>
        <w:topLinePunct w:val="0"/>
        <w:autoSpaceDE/>
        <w:autoSpaceDN/>
        <w:bidi w:val="0"/>
        <w:spacing w:before="320" w:after="120" w:line="500" w:lineRule="exact"/>
        <w:ind w:left="0"/>
        <w:jc w:val="both"/>
        <w:textAlignment w:val="auto"/>
        <w:outlineLvl w:val="1"/>
        <w:rPr>
          <w:rFonts w:hint="eastAsia" w:ascii="方正仿宋_GB2312" w:hAnsi="方正仿宋_GB2312" w:eastAsia="方正仿宋_GB2312" w:cs="方正仿宋_GB2312"/>
          <w:b/>
          <w:sz w:val="44"/>
          <w:szCs w:val="44"/>
        </w:rPr>
      </w:pPr>
    </w:p>
    <w:p w14:paraId="01416BD9">
      <w:pPr>
        <w:pStyle w:val="2"/>
        <w:rPr>
          <w:rFonts w:hint="eastAsia"/>
        </w:rPr>
      </w:pPr>
    </w:p>
    <w:tbl>
      <w:tblPr>
        <w:tblStyle w:val="14"/>
        <w:tblpPr w:leftFromText="180" w:rightFromText="180" w:vertAnchor="text" w:horzAnchor="page" w:tblpX="1767"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tblGrid>
      <w:tr w14:paraId="1E10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2660" w:type="dxa"/>
            <w:noWrap w:val="0"/>
            <w:vAlign w:val="top"/>
          </w:tcPr>
          <w:p w14:paraId="3FAC5012">
            <w:pPr>
              <w:spacing w:line="460" w:lineRule="exact"/>
              <w:rPr>
                <w:rFonts w:hint="eastAsia" w:ascii="宋体" w:hAnsi="宋体"/>
                <w:bCs/>
              </w:rPr>
            </w:pPr>
            <w:r>
              <w:rPr>
                <w:rFonts w:hint="eastAsia" w:ascii="宋体" w:hAnsi="宋体"/>
                <w:bCs/>
              </w:rPr>
              <w:t xml:space="preserve">合同类别: </w:t>
            </w:r>
            <w:r>
              <w:rPr>
                <w:rFonts w:hint="eastAsia" w:ascii="宋体" w:hAnsi="宋体"/>
                <w:bCs/>
                <w:lang w:val="en-US" w:eastAsia="zh-CN"/>
              </w:rPr>
              <w:t>拆 除</w:t>
            </w:r>
            <w:r>
              <w:rPr>
                <w:rFonts w:hint="eastAsia" w:ascii="宋体" w:hAnsi="宋体"/>
                <w:bCs/>
              </w:rPr>
              <w:t xml:space="preserve"> 工 程</w:t>
            </w:r>
          </w:p>
          <w:p w14:paraId="0DFE8521">
            <w:pPr>
              <w:spacing w:line="460" w:lineRule="exact"/>
              <w:rPr>
                <w:rFonts w:hint="eastAsia" w:ascii="宋体" w:hAnsi="宋体" w:eastAsia="宋体"/>
                <w:bCs/>
                <w:lang w:eastAsia="zh-CN"/>
              </w:rPr>
            </w:pPr>
            <w:r>
              <w:rPr>
                <w:rFonts w:hint="eastAsia" w:ascii="宋体" w:hAnsi="宋体"/>
                <w:bCs/>
              </w:rPr>
              <w:t>合同编号：</w:t>
            </w:r>
            <w:r>
              <w:rPr>
                <w:rFonts w:hint="eastAsia" w:ascii="宋体" w:hAnsi="宋体"/>
                <w:bCs/>
                <w:sz w:val="18"/>
                <w:szCs w:val="18"/>
                <w:lang w:val="en-US" w:eastAsia="zh-CN"/>
              </w:rPr>
              <w:t>WJXJ-CG-     号</w:t>
            </w:r>
          </w:p>
          <w:p w14:paraId="76108FFF">
            <w:pPr>
              <w:rPr>
                <w:rFonts w:hint="eastAsia" w:ascii="仿宋_GB2312" w:hAnsi="宋体" w:eastAsia="仿宋_GB2312"/>
                <w:sz w:val="24"/>
              </w:rPr>
            </w:pPr>
          </w:p>
        </w:tc>
      </w:tr>
    </w:tbl>
    <w:p w14:paraId="78630A4B">
      <w:pPr>
        <w:spacing w:line="700" w:lineRule="exact"/>
        <w:rPr>
          <w:rFonts w:ascii="楷体_GB2312" w:hAnsi="宋体" w:eastAsia="楷体_GB2312"/>
          <w:spacing w:val="-20"/>
          <w:position w:val="-6"/>
          <w:sz w:val="32"/>
        </w:rPr>
      </w:pPr>
    </w:p>
    <w:p w14:paraId="5B7DB7C7">
      <w:pPr>
        <w:spacing w:line="700" w:lineRule="exact"/>
        <w:rPr>
          <w:rFonts w:hint="eastAsia" w:ascii="楷体_GB2312" w:hAnsi="宋体" w:eastAsia="楷体_GB2312"/>
          <w:sz w:val="30"/>
        </w:rPr>
      </w:pPr>
      <w:r>
        <w:rPr>
          <w:rFonts w:hint="eastAsia" w:ascii="楷体_GB2312" w:hAnsi="宋体" w:eastAsia="楷体_GB2312"/>
          <w:sz w:val="30"/>
        </w:rPr>
        <w:t xml:space="preserve">           </w:t>
      </w:r>
    </w:p>
    <w:p w14:paraId="56ECAE3B">
      <w:pPr>
        <w:spacing w:line="700" w:lineRule="exact"/>
        <w:jc w:val="center"/>
        <w:rPr>
          <w:rFonts w:hint="eastAsia" w:ascii="楷体_GB2312" w:hAnsi="宋体" w:eastAsia="楷体_GB2312"/>
          <w:sz w:val="30"/>
        </w:rPr>
      </w:pPr>
      <w:r>
        <w:rPr>
          <w:rFonts w:hint="eastAsia" w:ascii="楷体_GB2312" w:hAnsi="宋体" w:eastAsia="楷体_GB2312"/>
          <w:sz w:val="30"/>
        </w:rPr>
        <w:t xml:space="preserve"> </w:t>
      </w:r>
    </w:p>
    <w:p w14:paraId="00363932">
      <w:pPr>
        <w:spacing w:line="800" w:lineRule="exact"/>
        <w:jc w:val="center"/>
        <w:rPr>
          <w:rFonts w:ascii="宋体" w:hAnsi="宋体"/>
          <w:b/>
          <w:sz w:val="72"/>
        </w:rPr>
      </w:pPr>
      <w:r>
        <w:rPr>
          <w:rFonts w:hint="eastAsia" w:ascii="宋体" w:hAnsi="宋体"/>
          <w:sz w:val="72"/>
          <w:lang w:val="en-US" w:eastAsia="zh-CN"/>
        </w:rPr>
        <w:t>拆除</w:t>
      </w:r>
      <w:r>
        <w:rPr>
          <w:rFonts w:hint="eastAsia" w:ascii="宋体" w:hAnsi="宋体"/>
          <w:sz w:val="72"/>
        </w:rPr>
        <w:t>工程合同</w:t>
      </w:r>
    </w:p>
    <w:p w14:paraId="04A05738">
      <w:pPr>
        <w:jc w:val="center"/>
        <w:rPr>
          <w:rFonts w:ascii="楷体_GB2312" w:hAnsi="宋体" w:eastAsia="楷体_GB2312"/>
          <w:b/>
          <w:w w:val="90"/>
          <w:sz w:val="32"/>
        </w:rPr>
      </w:pPr>
    </w:p>
    <w:p w14:paraId="60C9600B">
      <w:pPr>
        <w:jc w:val="center"/>
        <w:rPr>
          <w:rFonts w:hint="eastAsia" w:ascii="楷体_GB2312" w:hAnsi="宋体" w:eastAsia="楷体_GB2312"/>
          <w:w w:val="90"/>
          <w:sz w:val="32"/>
        </w:rPr>
      </w:pPr>
    </w:p>
    <w:p w14:paraId="5A8265B6">
      <w:pPr>
        <w:jc w:val="center"/>
        <w:rPr>
          <w:rFonts w:ascii="楷体_GB2312" w:hAnsi="宋体" w:eastAsia="楷体_GB2312"/>
          <w:b/>
          <w:sz w:val="32"/>
        </w:rPr>
      </w:pPr>
      <w:r>
        <w:rPr>
          <w:rFonts w:hint="eastAsia" w:ascii="楷体_GB2312" w:eastAsia="楷体_GB2312"/>
          <w:b/>
          <w:sz w:val="32"/>
          <w:highlight w:val="none"/>
          <w:lang w:val="en-US" w:eastAsia="zh-CN"/>
        </w:rPr>
        <w:drawing>
          <wp:inline distT="0" distB="0" distL="114300" distR="114300">
            <wp:extent cx="1146810" cy="918210"/>
            <wp:effectExtent l="0" t="0" r="5715" b="5715"/>
            <wp:docPr id="5" name="图片 5" descr="万基LOGO-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万基LOGO-中文"/>
                    <pic:cNvPicPr>
                      <a:picLocks noChangeAspect="1"/>
                    </pic:cNvPicPr>
                  </pic:nvPicPr>
                  <pic:blipFill>
                    <a:blip r:embed="rId11"/>
                    <a:stretch>
                      <a:fillRect/>
                    </a:stretch>
                  </pic:blipFill>
                  <pic:spPr>
                    <a:xfrm>
                      <a:off x="0" y="0"/>
                      <a:ext cx="1146810" cy="918210"/>
                    </a:xfrm>
                    <a:prstGeom prst="rect">
                      <a:avLst/>
                    </a:prstGeom>
                  </pic:spPr>
                </pic:pic>
              </a:graphicData>
            </a:graphic>
          </wp:inline>
        </w:drawing>
      </w:r>
      <w:r>
        <w:rPr>
          <w:rFonts w:ascii="楷体_GB2312" w:hAnsi="宋体" w:eastAsia="楷体_GB2312"/>
          <w:b/>
          <w:sz w:val="32"/>
        </w:rPr>
        <w:t xml:space="preserve"> </w:t>
      </w:r>
    </w:p>
    <w:p w14:paraId="60BBAC26">
      <w:pPr>
        <w:rPr>
          <w:rFonts w:ascii="楷体_GB2312" w:hAnsi="宋体" w:eastAsia="楷体_GB2312"/>
          <w:b/>
          <w:sz w:val="32"/>
        </w:rPr>
      </w:pPr>
    </w:p>
    <w:p w14:paraId="41EBC899">
      <w:pPr>
        <w:spacing w:line="460" w:lineRule="exact"/>
        <w:rPr>
          <w:rFonts w:hint="eastAsia" w:ascii="楷体_GB2312" w:hAnsi="宋体" w:eastAsia="楷体_GB2312"/>
          <w:spacing w:val="-16"/>
          <w:sz w:val="28"/>
          <w:szCs w:val="28"/>
        </w:rPr>
      </w:pPr>
      <w:r>
        <w:rPr>
          <w:rFonts w:hint="eastAsia" w:ascii="楷体_GB2312" w:hAnsi="宋体" w:eastAsia="楷体_GB2312"/>
          <w:spacing w:val="-16"/>
          <w:sz w:val="28"/>
          <w:szCs w:val="28"/>
        </w:rPr>
        <w:t xml:space="preserve">                     </w:t>
      </w:r>
    </w:p>
    <w:p w14:paraId="6FFD1917">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default" w:ascii="楷体_GB2312" w:hAnsi="宋体" w:eastAsia="楷体_GB2312"/>
          <w:sz w:val="24"/>
          <w:u w:val="single"/>
          <w:lang w:val="en-US"/>
        </w:rPr>
      </w:pPr>
      <w:r>
        <w:rPr>
          <w:rFonts w:hint="eastAsia" w:ascii="宋体" w:hAnsi="宋体"/>
          <w:sz w:val="28"/>
        </w:rPr>
        <w:t>工程名称</w:t>
      </w:r>
      <w:r>
        <w:rPr>
          <w:rFonts w:hint="eastAsia" w:ascii="宋体" w:hAnsi="宋体" w:eastAsia="宋体" w:cs="Times New Roman"/>
          <w:sz w:val="28"/>
        </w:rPr>
        <w:t>:</w:t>
      </w:r>
      <w:r>
        <w:rPr>
          <w:rFonts w:hint="eastAsia" w:ascii="楷体_GB2312" w:hAnsi="宋体" w:eastAsia="楷体_GB2312" w:cs="Times New Roman"/>
          <w:sz w:val="28"/>
          <w:u w:val="single"/>
          <w:lang w:val="en-US" w:eastAsia="zh-CN"/>
        </w:rPr>
        <w:t>万基铝业（新疆）有限公司含铜类资产（电线电缆等）拆除工程</w:t>
      </w:r>
      <w:r>
        <w:rPr>
          <w:rFonts w:hint="eastAsia" w:ascii="楷体_GB2312" w:hAnsi="宋体" w:eastAsia="楷体_GB2312" w:cs="Times New Roman"/>
          <w:sz w:val="28"/>
          <w:u w:val="none"/>
          <w:lang w:val="en-US" w:eastAsia="zh-CN"/>
        </w:rPr>
        <w:t xml:space="preserve">     </w:t>
      </w:r>
      <w:r>
        <w:rPr>
          <w:rFonts w:hint="eastAsia" w:ascii="楷体_GB2312" w:hAnsi="宋体" w:eastAsia="楷体_GB2312" w:cs="Times New Roman"/>
          <w:sz w:val="28"/>
          <w:u w:val="single"/>
          <w:lang w:val="en-US" w:eastAsia="zh-CN"/>
        </w:rPr>
        <w:t xml:space="preserve">           </w:t>
      </w:r>
    </w:p>
    <w:p w14:paraId="0A9954E8">
      <w:pPr>
        <w:keepNext w:val="0"/>
        <w:keepLines w:val="0"/>
        <w:pageBreakBefore w:val="0"/>
        <w:widowControl w:val="0"/>
        <w:kinsoku/>
        <w:wordWrap/>
        <w:overflowPunct/>
        <w:topLinePunct w:val="0"/>
        <w:autoSpaceDE/>
        <w:autoSpaceDN/>
        <w:bidi w:val="0"/>
        <w:adjustRightInd/>
        <w:snapToGrid/>
        <w:spacing w:line="800" w:lineRule="exact"/>
        <w:ind w:left="0" w:leftChars="0" w:firstLine="2100" w:firstLineChars="750"/>
        <w:textAlignment w:val="auto"/>
        <w:rPr>
          <w:rFonts w:hint="eastAsia" w:ascii="宋体" w:hAnsi="宋体"/>
          <w:spacing w:val="-10"/>
          <w:sz w:val="28"/>
          <w:u w:val="single"/>
        </w:rPr>
      </w:pPr>
      <w:r>
        <w:rPr>
          <w:rFonts w:hint="eastAsia" w:ascii="宋体" w:hAnsi="宋体"/>
          <w:sz w:val="28"/>
        </w:rPr>
        <w:t>发 包 人</w:t>
      </w:r>
      <w:r>
        <w:rPr>
          <w:rFonts w:hint="eastAsia" w:ascii="宋体" w:hAnsi="宋体" w:eastAsia="宋体" w:cs="Times New Roman"/>
          <w:sz w:val="28"/>
        </w:rPr>
        <w:t>:</w:t>
      </w:r>
      <w:r>
        <w:rPr>
          <w:rFonts w:hint="eastAsia" w:ascii="楷体_GB2312" w:hAnsi="宋体" w:eastAsia="楷体_GB2312" w:cs="Times New Roman"/>
          <w:sz w:val="28"/>
          <w:u w:val="single"/>
          <w:lang w:val="en-US" w:eastAsia="zh-CN"/>
        </w:rPr>
        <w:t>万基铝业（新疆）有限公司</w:t>
      </w:r>
    </w:p>
    <w:p w14:paraId="09CEFFF1">
      <w:pPr>
        <w:keepNext w:val="0"/>
        <w:keepLines w:val="0"/>
        <w:pageBreakBefore w:val="0"/>
        <w:widowControl w:val="0"/>
        <w:kinsoku/>
        <w:wordWrap/>
        <w:overflowPunct/>
        <w:topLinePunct w:val="0"/>
        <w:autoSpaceDE/>
        <w:autoSpaceDN/>
        <w:bidi w:val="0"/>
        <w:adjustRightInd/>
        <w:snapToGrid/>
        <w:spacing w:line="800" w:lineRule="exact"/>
        <w:ind w:left="0" w:leftChars="0" w:firstLine="2100" w:firstLineChars="750"/>
        <w:textAlignment w:val="auto"/>
        <w:rPr>
          <w:rFonts w:hint="default" w:ascii="楷体_GB2312" w:hAnsi="宋体" w:eastAsia="楷体_GB2312"/>
          <w:sz w:val="28"/>
          <w:lang w:val="en-US"/>
        </w:rPr>
      </w:pPr>
      <w:r>
        <w:rPr>
          <w:rFonts w:hint="eastAsia" w:ascii="宋体" w:hAnsi="宋体"/>
          <w:sz w:val="28"/>
        </w:rPr>
        <w:t>承 包 人</w:t>
      </w:r>
      <w:r>
        <w:rPr>
          <w:rFonts w:ascii="宋体" w:hAnsi="宋体"/>
          <w:sz w:val="28"/>
        </w:rPr>
        <w:t>:</w:t>
      </w:r>
      <w:r>
        <w:rPr>
          <w:rFonts w:hint="eastAsia" w:ascii="楷体_GB2312" w:hAnsi="宋体" w:eastAsia="楷体_GB2312" w:cs="Times New Roman"/>
          <w:sz w:val="28"/>
          <w:u w:val="single"/>
          <w:lang w:val="en-US" w:eastAsia="zh-CN"/>
        </w:rPr>
        <w:t xml:space="preserve">                        </w:t>
      </w:r>
    </w:p>
    <w:p w14:paraId="40B150ED">
      <w:pPr>
        <w:keepNext w:val="0"/>
        <w:keepLines w:val="0"/>
        <w:pageBreakBefore w:val="0"/>
        <w:widowControl w:val="0"/>
        <w:tabs>
          <w:tab w:val="left" w:pos="209"/>
          <w:tab w:val="left" w:pos="7848"/>
          <w:tab w:val="right" w:pos="9412"/>
        </w:tabs>
        <w:kinsoku/>
        <w:wordWrap/>
        <w:overflowPunct/>
        <w:topLinePunct w:val="0"/>
        <w:autoSpaceDE/>
        <w:autoSpaceDN/>
        <w:bidi w:val="0"/>
        <w:adjustRightInd/>
        <w:snapToGrid/>
        <w:spacing w:line="240" w:lineRule="auto"/>
        <w:jc w:val="center"/>
        <w:textAlignment w:val="auto"/>
        <w:rPr>
          <w:rFonts w:hint="eastAsia" w:ascii="楷体_GB2312" w:eastAsia="楷体_GB2312"/>
          <w:w w:val="90"/>
          <w:sz w:val="32"/>
        </w:rPr>
      </w:pPr>
    </w:p>
    <w:p w14:paraId="72D64AC0">
      <w:pPr>
        <w:keepNext w:val="0"/>
        <w:keepLines w:val="0"/>
        <w:pageBreakBefore w:val="0"/>
        <w:widowControl w:val="0"/>
        <w:tabs>
          <w:tab w:val="left" w:pos="209"/>
          <w:tab w:val="left" w:pos="7848"/>
          <w:tab w:val="right" w:pos="9412"/>
        </w:tabs>
        <w:kinsoku/>
        <w:wordWrap/>
        <w:overflowPunct/>
        <w:topLinePunct w:val="0"/>
        <w:autoSpaceDE/>
        <w:autoSpaceDN/>
        <w:bidi w:val="0"/>
        <w:adjustRightInd/>
        <w:snapToGrid/>
        <w:spacing w:line="240" w:lineRule="auto"/>
        <w:jc w:val="center"/>
        <w:textAlignment w:val="auto"/>
        <w:rPr>
          <w:rFonts w:hint="eastAsia" w:eastAsia="楷体_GB2312"/>
          <w:sz w:val="28"/>
        </w:rPr>
      </w:pPr>
      <w:r>
        <w:rPr>
          <w:rFonts w:hint="eastAsia" w:ascii="楷体_GB2312" w:eastAsia="楷体_GB2312"/>
          <w:w w:val="90"/>
          <w:sz w:val="32"/>
        </w:rPr>
        <w:t>二</w:t>
      </w:r>
      <w:r>
        <w:rPr>
          <w:rFonts w:hint="eastAsia" w:ascii="宋体" w:hAnsi="宋体" w:cs="宋体"/>
          <w:w w:val="90"/>
          <w:sz w:val="32"/>
        </w:rPr>
        <w:t>〇</w:t>
      </w:r>
      <w:r>
        <w:rPr>
          <w:rFonts w:hint="eastAsia" w:ascii="楷体_GB2312" w:eastAsia="楷体_GB2312"/>
          <w:w w:val="90"/>
          <w:sz w:val="32"/>
        </w:rPr>
        <w:t>二</w:t>
      </w:r>
      <w:r>
        <w:rPr>
          <w:rFonts w:hint="eastAsia" w:ascii="楷体_GB2312" w:eastAsia="楷体_GB2312"/>
          <w:w w:val="90"/>
          <w:sz w:val="32"/>
          <w:lang w:val="en-US" w:eastAsia="zh-CN"/>
        </w:rPr>
        <w:t>六</w:t>
      </w:r>
      <w:r>
        <w:rPr>
          <w:rFonts w:hint="eastAsia" w:ascii="楷体_GB2312" w:eastAsia="楷体_GB2312"/>
          <w:w w:val="90"/>
          <w:sz w:val="32"/>
        </w:rPr>
        <w:t>年</w:t>
      </w:r>
      <w:r>
        <w:rPr>
          <w:rFonts w:hint="eastAsia" w:ascii="Arial" w:hAnsi="Arial" w:eastAsia="楷体_GB2312" w:cs="Arial"/>
          <w:w w:val="90"/>
          <w:sz w:val="32"/>
          <w:lang w:val="en-US" w:eastAsia="zh-CN"/>
        </w:rPr>
        <w:t xml:space="preserve">     </w:t>
      </w:r>
      <w:r>
        <w:rPr>
          <w:rFonts w:hint="eastAsia" w:ascii="楷体_GB2312" w:eastAsia="楷体_GB2312"/>
          <w:w w:val="90"/>
          <w:sz w:val="32"/>
        </w:rPr>
        <w:t>月</w:t>
      </w:r>
    </w:p>
    <w:p w14:paraId="33E07825">
      <w:pPr>
        <w:jc w:val="center"/>
        <w:rPr>
          <w:rFonts w:hint="eastAsia" w:eastAsia="楷体_GB2312"/>
          <w:sz w:val="28"/>
        </w:rPr>
        <w:sectPr>
          <w:footerReference r:id="rId7" w:type="first"/>
          <w:footerReference r:id="rId6" w:type="default"/>
          <w:pgSz w:w="11906" w:h="16838"/>
          <w:pgMar w:top="1814" w:right="1247" w:bottom="1418" w:left="1417" w:header="851" w:footer="992" w:gutter="0"/>
          <w:pgBorders>
            <w:top w:val="none" w:sz="0" w:space="0"/>
            <w:left w:val="none" w:sz="0" w:space="0"/>
            <w:bottom w:val="none" w:sz="0" w:space="0"/>
            <w:right w:val="none" w:sz="0" w:space="0"/>
          </w:pgBorders>
          <w:pgNumType w:fmt="decimal" w:start="1"/>
          <w:cols w:space="720" w:num="1"/>
          <w:titlePg/>
          <w:rtlGutter w:val="0"/>
          <w:docGrid w:type="lines" w:linePitch="318" w:charSpace="0"/>
        </w:sectPr>
      </w:pPr>
    </w:p>
    <w:p w14:paraId="49EFD681">
      <w:pPr>
        <w:keepNext w:val="0"/>
        <w:keepLines w:val="0"/>
        <w:pageBreakBefore w:val="0"/>
        <w:widowControl w:val="0"/>
        <w:kinsoku/>
        <w:wordWrap/>
        <w:overflowPunct/>
        <w:topLinePunct w:val="0"/>
        <w:autoSpaceDE/>
        <w:autoSpaceDN/>
        <w:bidi w:val="0"/>
        <w:adjustRightInd/>
        <w:snapToGrid/>
        <w:spacing w:before="274" w:line="480" w:lineRule="exact"/>
        <w:ind w:right="0"/>
        <w:jc w:val="center"/>
        <w:textAlignment w:val="auto"/>
        <w:rPr>
          <w:rFonts w:ascii="宋体" w:hAnsi="宋体" w:eastAsia="宋体" w:cs="宋体"/>
          <w:sz w:val="43"/>
          <w:szCs w:val="43"/>
        </w:rPr>
      </w:pPr>
      <w:r>
        <w:rPr>
          <w:rFonts w:hint="eastAsia" w:ascii="宋体" w:hAnsi="宋体" w:eastAsia="宋体" w:cs="宋体"/>
          <w:spacing w:val="-46"/>
          <w:sz w:val="43"/>
          <w:szCs w:val="43"/>
          <w:lang w:val="en-US" w:eastAsia="zh-CN"/>
        </w:rPr>
        <w:t xml:space="preserve">    拆除</w:t>
      </w:r>
      <w:r>
        <w:rPr>
          <w:rFonts w:ascii="宋体" w:hAnsi="宋体" w:eastAsia="宋体" w:cs="宋体"/>
          <w:spacing w:val="-46"/>
          <w:sz w:val="43"/>
          <w:szCs w:val="43"/>
        </w:rPr>
        <w:t>工</w:t>
      </w:r>
      <w:r>
        <w:rPr>
          <w:rFonts w:hint="eastAsia" w:ascii="宋体" w:hAnsi="宋体" w:eastAsia="宋体" w:cs="宋体"/>
          <w:spacing w:val="-46"/>
          <w:sz w:val="43"/>
          <w:szCs w:val="43"/>
          <w:lang w:val="en-US" w:eastAsia="zh-CN"/>
        </w:rPr>
        <w:t>程</w:t>
      </w:r>
      <w:r>
        <w:rPr>
          <w:rFonts w:ascii="宋体" w:hAnsi="宋体" w:eastAsia="宋体" w:cs="宋体"/>
          <w:spacing w:val="-46"/>
          <w:sz w:val="43"/>
          <w:szCs w:val="43"/>
        </w:rPr>
        <w:t>合同</w:t>
      </w:r>
    </w:p>
    <w:p w14:paraId="1CB34109">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2826" w:firstLineChars="900"/>
        <w:jc w:val="both"/>
        <w:textAlignment w:val="auto"/>
        <w:rPr>
          <w:rFonts w:ascii="楷体" w:hAnsi="楷体" w:eastAsia="楷体" w:cs="楷体"/>
          <w:spacing w:val="2"/>
          <w:sz w:val="31"/>
          <w:szCs w:val="31"/>
        </w:rPr>
      </w:pPr>
    </w:p>
    <w:p w14:paraId="0A356C85">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3359" w:firstLineChars="1070"/>
        <w:jc w:val="both"/>
        <w:textAlignment w:val="auto"/>
        <w:rPr>
          <w:rFonts w:hint="eastAsia"/>
        </w:rPr>
      </w:pPr>
      <w:r>
        <w:rPr>
          <w:rFonts w:ascii="楷体" w:hAnsi="楷体" w:eastAsia="楷体" w:cs="楷体"/>
          <w:spacing w:val="2"/>
          <w:sz w:val="31"/>
          <w:szCs w:val="31"/>
        </w:rPr>
        <w:t>第一部分</w:t>
      </w:r>
      <w:r>
        <w:rPr>
          <w:rFonts w:ascii="楷体" w:hAnsi="楷体" w:eastAsia="楷体" w:cs="楷体"/>
          <w:spacing w:val="29"/>
          <w:sz w:val="31"/>
          <w:szCs w:val="31"/>
        </w:rPr>
        <w:t xml:space="preserve"> </w:t>
      </w:r>
      <w:r>
        <w:rPr>
          <w:rFonts w:ascii="楷体" w:hAnsi="楷体" w:eastAsia="楷体" w:cs="楷体"/>
          <w:spacing w:val="2"/>
          <w:sz w:val="31"/>
          <w:szCs w:val="31"/>
        </w:rPr>
        <w:t>协议书</w:t>
      </w:r>
    </w:p>
    <w:p w14:paraId="0793D1B7">
      <w:pPr>
        <w:pStyle w:val="8"/>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rPr>
      </w:pPr>
    </w:p>
    <w:p w14:paraId="07516BE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黑体" w:cs="Times New Roman"/>
          <w:lang w:val="en-US" w:eastAsia="zh-CN"/>
        </w:rPr>
      </w:pPr>
      <w:r>
        <w:rPr>
          <w:rFonts w:hint="eastAsia" w:eastAsia="黑体"/>
        </w:rPr>
        <w:t>发包人：</w:t>
      </w:r>
      <w:r>
        <w:rPr>
          <w:rFonts w:hint="eastAsia" w:ascii="Times New Roman" w:hAnsi="Times New Roman" w:eastAsia="黑体" w:cs="Times New Roman"/>
          <w:u w:val="single"/>
          <w:lang w:val="en-US" w:eastAsia="zh-CN"/>
        </w:rPr>
        <w:t>万基铝业（新疆）有限公司</w:t>
      </w:r>
    </w:p>
    <w:p w14:paraId="3993607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u w:val="single"/>
          <w:lang w:val="en-US"/>
        </w:rPr>
      </w:pPr>
      <w:r>
        <w:rPr>
          <w:rFonts w:hint="eastAsia" w:ascii="黑体" w:hAnsi="华文中宋" w:eastAsia="黑体"/>
        </w:rPr>
        <w:t>承包人</w:t>
      </w:r>
      <w:r>
        <w:rPr>
          <w:rFonts w:hint="eastAsia" w:ascii="Times New Roman" w:hAnsi="Times New Roman" w:eastAsia="黑体" w:cs="Times New Roman"/>
          <w:u w:val="none"/>
          <w:lang w:val="en-US" w:eastAsia="zh-CN"/>
        </w:rPr>
        <w:t>：</w:t>
      </w:r>
      <w:r>
        <w:rPr>
          <w:rFonts w:hint="eastAsia" w:ascii="楷体_GB2312" w:hAnsi="宋体" w:eastAsia="楷体_GB2312" w:cs="Times New Roman"/>
          <w:sz w:val="28"/>
          <w:u w:val="single"/>
          <w:lang w:val="en-US" w:eastAsia="zh-CN"/>
        </w:rPr>
        <w:t xml:space="preserve">                  </w:t>
      </w:r>
    </w:p>
    <w:p w14:paraId="614936DF">
      <w:pPr>
        <w:pStyle w:val="8"/>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rPr>
      </w:pPr>
      <w:r>
        <w:rPr>
          <w:rFonts w:hint="eastAsia"/>
        </w:rPr>
        <w:t>依照《中华人民共和国</w:t>
      </w:r>
      <w:r>
        <w:rPr>
          <w:rFonts w:hint="eastAsia"/>
          <w:lang w:eastAsia="zh-CN"/>
        </w:rPr>
        <w:t>民法典</w:t>
      </w:r>
      <w:r>
        <w:rPr>
          <w:rFonts w:hint="eastAsia" w:ascii="Times New Roman" w:hAnsi="Times New Roman" w:eastAsia="宋体" w:cs="Times New Roman"/>
        </w:rPr>
        <w:t>》及</w:t>
      </w:r>
      <w:r>
        <w:rPr>
          <w:rFonts w:hint="eastAsia"/>
        </w:rPr>
        <w:t>其它有关法律、行政法规，遵循平等、自愿、公平和诚实信用的原则，双方同意就</w:t>
      </w:r>
      <w:r>
        <w:rPr>
          <w:rFonts w:hint="eastAsia"/>
          <w:lang w:val="en-US" w:eastAsia="zh-CN"/>
        </w:rPr>
        <w:t>本</w:t>
      </w:r>
      <w:r>
        <w:rPr>
          <w:rFonts w:hint="eastAsia"/>
          <w:lang w:eastAsia="zh-CN"/>
        </w:rPr>
        <w:t>工程</w:t>
      </w:r>
      <w:r>
        <w:rPr>
          <w:rFonts w:hint="eastAsia"/>
        </w:rPr>
        <w:t>施工</w:t>
      </w:r>
      <w:r>
        <w:rPr>
          <w:rFonts w:hint="eastAsia"/>
          <w:lang w:eastAsia="zh-CN"/>
        </w:rPr>
        <w:t>及有关</w:t>
      </w:r>
      <w:r>
        <w:rPr>
          <w:rFonts w:hint="eastAsia"/>
        </w:rPr>
        <w:t>事项协商一致，订立本合同。</w:t>
      </w:r>
    </w:p>
    <w:p w14:paraId="06935A7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一、工程概况：</w:t>
      </w:r>
    </w:p>
    <w:p w14:paraId="0F82F88C">
      <w:pPr>
        <w:pStyle w:val="8"/>
        <w:keepNext w:val="0"/>
        <w:keepLines w:val="0"/>
        <w:pageBreakBefore w:val="0"/>
        <w:widowControl w:val="0"/>
        <w:kinsoku/>
        <w:wordWrap/>
        <w:overflowPunct/>
        <w:topLinePunct w:val="0"/>
        <w:autoSpaceDE/>
        <w:autoSpaceDN/>
        <w:bidi w:val="0"/>
        <w:adjustRightInd/>
        <w:snapToGrid/>
        <w:spacing w:line="440" w:lineRule="exact"/>
        <w:ind w:firstLineChars="193"/>
        <w:textAlignment w:val="auto"/>
        <w:rPr>
          <w:rFonts w:hint="default"/>
          <w:u w:val="single"/>
          <w:lang w:val="en-US" w:eastAsia="zh-CN"/>
        </w:rPr>
      </w:pPr>
      <w:r>
        <w:rPr>
          <w:rFonts w:hint="eastAsia" w:ascii="黑体" w:hAnsi="华文细黑" w:eastAsia="黑体"/>
        </w:rPr>
        <w:t>1</w:t>
      </w:r>
      <w:r>
        <w:rPr>
          <w:rFonts w:hint="eastAsia" w:ascii="黑体" w:hAnsi="华文细黑" w:eastAsia="黑体"/>
          <w:lang w:val="en-US" w:eastAsia="zh-CN"/>
        </w:rPr>
        <w:t>.</w:t>
      </w:r>
      <w:r>
        <w:rPr>
          <w:rFonts w:hint="eastAsia" w:ascii="黑体" w:hAnsi="华文细黑" w:eastAsia="黑体"/>
        </w:rPr>
        <w:t>工程名称：</w:t>
      </w:r>
      <w:r>
        <w:rPr>
          <w:rFonts w:hint="eastAsia"/>
          <w:u w:val="single"/>
          <w:lang w:val="en-US" w:eastAsia="zh-CN"/>
        </w:rPr>
        <w:t xml:space="preserve">万基铝业（新疆）有限公司含铜类资产（电线电缆等）拆除工程 </w:t>
      </w:r>
    </w:p>
    <w:p w14:paraId="276D5C2C">
      <w:pPr>
        <w:pStyle w:val="8"/>
        <w:keepNext w:val="0"/>
        <w:keepLines w:val="0"/>
        <w:pageBreakBefore w:val="0"/>
        <w:widowControl w:val="0"/>
        <w:kinsoku/>
        <w:wordWrap/>
        <w:overflowPunct/>
        <w:topLinePunct w:val="0"/>
        <w:autoSpaceDE/>
        <w:autoSpaceDN/>
        <w:bidi w:val="0"/>
        <w:adjustRightInd/>
        <w:snapToGrid/>
        <w:spacing w:line="440" w:lineRule="exact"/>
        <w:ind w:left="210" w:leftChars="100" w:firstLine="193" w:firstLineChars="92"/>
        <w:textAlignment w:val="auto"/>
        <w:rPr>
          <w:rFonts w:hint="default"/>
          <w:u w:val="single"/>
          <w:lang w:val="en-US" w:eastAsia="zh-CN"/>
        </w:rPr>
      </w:pPr>
      <w:r>
        <w:rPr>
          <w:rFonts w:hint="eastAsia" w:ascii="黑体" w:hAnsi="华文细黑" w:eastAsia="黑体"/>
        </w:rPr>
        <w:t>2</w:t>
      </w:r>
      <w:r>
        <w:rPr>
          <w:rFonts w:hint="eastAsia" w:ascii="黑体" w:hAnsi="华文细黑" w:eastAsia="黑体"/>
          <w:lang w:val="en-US" w:eastAsia="zh-CN"/>
        </w:rPr>
        <w:t>.</w:t>
      </w:r>
      <w:r>
        <w:rPr>
          <w:rFonts w:hint="eastAsia" w:ascii="黑体" w:hAnsi="华文细黑" w:eastAsia="黑体"/>
        </w:rPr>
        <w:t>工程地点：</w:t>
      </w:r>
      <w:r>
        <w:rPr>
          <w:rFonts w:hint="eastAsia"/>
          <w:lang w:val="en-US" w:eastAsia="zh-CN"/>
        </w:rPr>
        <w:t xml:space="preserve"> </w:t>
      </w:r>
      <w:r>
        <w:rPr>
          <w:rFonts w:hint="eastAsia"/>
          <w:u w:val="single"/>
          <w:lang w:val="en-US" w:eastAsia="zh-CN"/>
        </w:rPr>
        <w:t xml:space="preserve">河南省洛阳市洛阳中硅高科技有限公司厂区内及厂区外部市政电缆地下通道内  </w:t>
      </w:r>
    </w:p>
    <w:p w14:paraId="288B893E">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Calibri" w:hAnsi="Calibri" w:eastAsia="宋体" w:cs="Times New Roman"/>
          <w:sz w:val="21"/>
          <w:szCs w:val="20"/>
          <w:lang w:val="en-US" w:eastAsia="zh-CN"/>
        </w:rPr>
      </w:pPr>
      <w:r>
        <w:rPr>
          <w:rFonts w:hint="eastAsia" w:ascii="黑体" w:hAnsi="华文细黑" w:eastAsia="黑体"/>
        </w:rPr>
        <w:t>3</w:t>
      </w:r>
      <w:r>
        <w:rPr>
          <w:rFonts w:hint="eastAsia" w:ascii="黑体" w:hAnsi="华文细黑" w:eastAsia="黑体"/>
          <w:lang w:val="en-US" w:eastAsia="zh-CN"/>
        </w:rPr>
        <w:t>.</w:t>
      </w:r>
      <w:r>
        <w:rPr>
          <w:rFonts w:hint="eastAsia" w:ascii="黑体" w:hAnsi="华文细黑" w:eastAsia="黑体"/>
        </w:rPr>
        <w:t>工程内容：</w:t>
      </w:r>
      <w:r>
        <w:rPr>
          <w:rFonts w:hint="eastAsia" w:ascii="Calibri" w:hAnsi="Calibri" w:eastAsia="宋体" w:cs="Times New Roman"/>
          <w:sz w:val="21"/>
          <w:szCs w:val="20"/>
          <w:lang w:val="en-US" w:eastAsia="zh-CN"/>
        </w:rPr>
        <w:t xml:space="preserve"> </w:t>
      </w:r>
      <w:r>
        <w:rPr>
          <w:rFonts w:hint="eastAsia" w:ascii="Calibri" w:hAnsi="Calibri" w:eastAsia="宋体" w:cs="Times New Roman"/>
          <w:sz w:val="21"/>
          <w:szCs w:val="20"/>
          <w:u w:val="single"/>
          <w:lang w:val="en-US" w:eastAsia="zh-CN"/>
        </w:rPr>
        <w:t>包含含铜类资产（变压器、电动机等整套设备本体除外）现场拆除、转运至发包人指定拆解区域、分类拆解、打包、</w:t>
      </w:r>
      <w:r>
        <w:rPr>
          <w:rFonts w:hint="eastAsia" w:cs="Times New Roman"/>
          <w:sz w:val="21"/>
          <w:szCs w:val="20"/>
          <w:u w:val="single"/>
          <w:lang w:val="en-US" w:eastAsia="zh-CN"/>
        </w:rPr>
        <w:t>压块、</w:t>
      </w:r>
      <w:r>
        <w:rPr>
          <w:rFonts w:hint="eastAsia" w:ascii="Calibri" w:hAnsi="Calibri" w:eastAsia="宋体" w:cs="Times New Roman"/>
          <w:sz w:val="21"/>
          <w:szCs w:val="20"/>
          <w:u w:val="single"/>
          <w:lang w:val="en-US" w:eastAsia="zh-CN"/>
        </w:rPr>
        <w:t>定点存放、计量称重、物资防盗及场内二次转运；项目现场所有含铜类资产（电线电缆等）应拆尽拆，具体以发包人确认为准；同时负责完成拆除作业备案、全部施工审批手续办理（包括但不限于与市政、电力部门对接）；市政电缆地下通道内损毁部分设施（包括但不限于防火墙及封堵等）的修复工作、拆除作业区域内安全管理等工作；本工程施工所需全部电源由拆除方自行提供。</w:t>
      </w:r>
    </w:p>
    <w:p w14:paraId="4D26A4A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二、工程承包范围：</w:t>
      </w:r>
    </w:p>
    <w:p w14:paraId="3270A7BA">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Calibri" w:hAnsi="Calibri" w:eastAsia="宋体" w:cs="Times New Roman"/>
          <w:sz w:val="21"/>
          <w:szCs w:val="20"/>
          <w:lang w:val="en-US" w:eastAsia="zh-CN"/>
        </w:rPr>
      </w:pPr>
      <w:r>
        <w:rPr>
          <w:rFonts w:hint="eastAsia" w:ascii="Calibri" w:hAnsi="Calibri" w:eastAsia="宋体" w:cs="Times New Roman"/>
          <w:sz w:val="21"/>
          <w:szCs w:val="20"/>
          <w:u w:val="single"/>
          <w:lang w:val="en-US" w:eastAsia="zh-CN"/>
        </w:rPr>
        <w:t>承包发包人万基铝业（新疆）有限公司含铜类资产（电线电缆等）拆除工程，具体详见本合同第一条第3款工程内容。</w:t>
      </w:r>
    </w:p>
    <w:p w14:paraId="4314F19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宋体" w:eastAsia="黑体"/>
        </w:rPr>
      </w:pPr>
      <w:r>
        <w:rPr>
          <w:rFonts w:hint="eastAsia" w:ascii="黑体" w:eastAsia="黑体"/>
        </w:rPr>
        <w:t>三、承包</w:t>
      </w:r>
      <w:r>
        <w:rPr>
          <w:rFonts w:hint="eastAsia" w:ascii="黑体" w:eastAsia="黑体"/>
          <w:lang w:eastAsia="zh-CN"/>
        </w:rPr>
        <w:t>方</w:t>
      </w:r>
      <w:r>
        <w:rPr>
          <w:rFonts w:hint="eastAsia" w:ascii="黑体" w:eastAsia="黑体"/>
        </w:rPr>
        <w:t>式：</w:t>
      </w:r>
    </w:p>
    <w:p w14:paraId="646CDD58">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宋体"/>
          <w:color w:val="FF0000"/>
        </w:rPr>
      </w:pPr>
      <w:r>
        <w:rPr>
          <w:rFonts w:ascii="宋体" w:hAnsi="宋体"/>
          <w:color w:val="auto"/>
        </w:rPr>
        <w:t>本工程采用</w:t>
      </w:r>
      <w:r>
        <w:rPr>
          <w:rFonts w:hint="eastAsia" w:ascii="宋体" w:hAnsi="宋体"/>
          <w:color w:val="auto"/>
          <w:lang w:val="en-US" w:eastAsia="zh-CN"/>
        </w:rPr>
        <w:t>固定总价包干</w:t>
      </w:r>
      <w:r>
        <w:rPr>
          <w:rFonts w:hint="eastAsia" w:ascii="宋体" w:hAnsi="宋体"/>
          <w:color w:val="auto"/>
        </w:rPr>
        <w:t>方式，即</w:t>
      </w:r>
      <w:r>
        <w:rPr>
          <w:rFonts w:ascii="宋体" w:hAnsi="宋体"/>
          <w:color w:val="auto"/>
        </w:rPr>
        <w:t>包施工、包</w:t>
      </w:r>
      <w:r>
        <w:rPr>
          <w:rFonts w:hint="eastAsia" w:ascii="宋体" w:hAnsi="宋体"/>
          <w:color w:val="auto"/>
          <w:lang w:val="en-US" w:eastAsia="zh-CN"/>
        </w:rPr>
        <w:t>拆除设备</w:t>
      </w:r>
      <w:r>
        <w:rPr>
          <w:rFonts w:ascii="宋体" w:hAnsi="宋体"/>
          <w:color w:val="auto"/>
        </w:rPr>
        <w:t>、包材料、包工期、包安全文明施工、包质量、</w:t>
      </w:r>
      <w:r>
        <w:rPr>
          <w:rFonts w:ascii="宋体" w:hAnsi="宋体"/>
          <w:color w:val="auto"/>
          <w:highlight w:val="none"/>
        </w:rPr>
        <w:t>包</w:t>
      </w:r>
      <w:r>
        <w:rPr>
          <w:rFonts w:hint="eastAsia" w:ascii="宋体" w:hAnsi="宋体"/>
          <w:color w:val="auto"/>
          <w:highlight w:val="none"/>
          <w:lang w:val="en-US" w:eastAsia="zh-CN"/>
        </w:rPr>
        <w:t>发包人及相关设施</w:t>
      </w:r>
      <w:r>
        <w:rPr>
          <w:rFonts w:hint="eastAsia" w:ascii="宋体" w:hAnsi="宋体" w:eastAsia="宋体" w:cs="Times New Roman"/>
          <w:color w:val="auto"/>
          <w:highlight w:val="none"/>
          <w:lang w:val="en-US" w:eastAsia="zh-CN"/>
        </w:rPr>
        <w:t>产权单位验收</w:t>
      </w:r>
      <w:r>
        <w:rPr>
          <w:rFonts w:ascii="宋体" w:hAnsi="宋体"/>
          <w:color w:val="auto"/>
        </w:rPr>
        <w:t>通过等。</w:t>
      </w:r>
    </w:p>
    <w:p w14:paraId="24C0E31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四、合同工期：</w:t>
      </w:r>
    </w:p>
    <w:p w14:paraId="3B4F0072">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宋体" w:eastAsia="宋体" w:cs="宋体"/>
          <w:b w:val="0"/>
          <w:bCs w:val="0"/>
          <w:color w:val="auto"/>
          <w:u w:val="single"/>
          <w:lang w:val="en-US" w:eastAsia="zh-CN"/>
        </w:rPr>
      </w:pPr>
      <w:r>
        <w:rPr>
          <w:rFonts w:hint="eastAsia" w:ascii="宋体" w:hAnsi="宋体" w:eastAsia="宋体" w:cs="宋体"/>
          <w:b w:val="0"/>
          <w:bCs w:val="0"/>
          <w:color w:val="auto"/>
        </w:rPr>
        <w:t>计划开工日期：</w:t>
      </w:r>
      <w:r>
        <w:rPr>
          <w:rFonts w:hint="eastAsia" w:ascii="宋体" w:hAnsi="宋体" w:eastAsia="宋体" w:cs="宋体"/>
          <w:b w:val="0"/>
          <w:bCs w:val="0"/>
          <w:color w:val="auto"/>
          <w:u w:val="single"/>
          <w:lang w:val="en-US" w:eastAsia="zh-CN"/>
        </w:rPr>
        <w:t>2026年  月</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u w:val="single"/>
          <w:lang w:val="en-US" w:eastAsia="zh-CN"/>
        </w:rPr>
        <w:t xml:space="preserve">日 </w:t>
      </w:r>
    </w:p>
    <w:p w14:paraId="6F71727F">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宋体" w:eastAsia="宋体" w:cs="宋体"/>
          <w:b w:val="0"/>
          <w:bCs w:val="0"/>
          <w:color w:val="auto"/>
          <w:u w:val="single"/>
          <w:lang w:val="en-US" w:eastAsia="zh-CN"/>
        </w:rPr>
      </w:pPr>
      <w:r>
        <w:rPr>
          <w:rFonts w:hint="eastAsia" w:ascii="宋体" w:hAnsi="宋体" w:eastAsia="宋体" w:cs="宋体"/>
          <w:b w:val="0"/>
          <w:bCs w:val="0"/>
          <w:color w:val="auto"/>
        </w:rPr>
        <w:t>计划竣工日期：</w:t>
      </w:r>
      <w:r>
        <w:rPr>
          <w:rFonts w:hint="eastAsia" w:ascii="宋体" w:hAnsi="宋体" w:eastAsia="宋体" w:cs="宋体"/>
          <w:b w:val="0"/>
          <w:bCs w:val="0"/>
          <w:color w:val="auto"/>
          <w:u w:val="single"/>
          <w:lang w:val="en-US" w:eastAsia="zh-CN"/>
        </w:rPr>
        <w:t>2026年  月</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u w:val="single"/>
          <w:lang w:val="en-US" w:eastAsia="zh-CN"/>
        </w:rPr>
        <w:t xml:space="preserve">日 </w:t>
      </w:r>
    </w:p>
    <w:p w14:paraId="1DC58336">
      <w:pPr>
        <w:keepNext w:val="0"/>
        <w:keepLines w:val="0"/>
        <w:pageBreakBefore w:val="0"/>
        <w:widowControl w:val="0"/>
        <w:kinsoku/>
        <w:wordWrap/>
        <w:overflowPunct/>
        <w:topLinePunct w:val="0"/>
        <w:autoSpaceDE/>
        <w:autoSpaceDN/>
        <w:bidi w:val="0"/>
        <w:adjustRightInd/>
        <w:snapToGrid/>
        <w:spacing w:line="440" w:lineRule="exact"/>
        <w:ind w:firstLine="415" w:firstLineChars="198"/>
        <w:textAlignment w:val="auto"/>
        <w:rPr>
          <w:rFonts w:hint="eastAsia" w:ascii="宋体" w:hAnsi="宋体" w:eastAsia="宋体" w:cs="Times New Roman"/>
          <w:color w:val="auto"/>
        </w:rPr>
      </w:pPr>
      <w:r>
        <w:rPr>
          <w:rFonts w:hint="eastAsia" w:ascii="宋体" w:hAnsi="宋体" w:eastAsia="宋体" w:cs="Times New Roman"/>
          <w:color w:val="auto"/>
          <w:lang w:val="en-US" w:eastAsia="zh-CN"/>
        </w:rPr>
        <w:t>有效</w:t>
      </w:r>
      <w:r>
        <w:rPr>
          <w:rFonts w:hint="eastAsia" w:ascii="宋体" w:hAnsi="宋体" w:eastAsia="宋体" w:cs="Times New Roman"/>
          <w:color w:val="auto"/>
        </w:rPr>
        <w:t>工期总日历天数：</w:t>
      </w:r>
      <w:r>
        <w:rPr>
          <w:rFonts w:hint="eastAsia" w:ascii="宋体" w:hAnsi="宋体" w:eastAsia="宋体" w:cs="Times New Roman"/>
          <w:color w:val="auto"/>
          <w:highlight w:val="none"/>
          <w:u w:val="single"/>
          <w:lang w:val="en-US" w:eastAsia="zh-CN"/>
        </w:rPr>
        <w:t>60</w:t>
      </w:r>
      <w:r>
        <w:rPr>
          <w:rFonts w:hint="eastAsia" w:ascii="宋体" w:hAnsi="宋体" w:eastAsia="宋体" w:cs="Times New Roman"/>
          <w:color w:val="auto"/>
        </w:rPr>
        <w:t>天。具体开竣工日期按实际发包人确定开工日期和依据发包人现场实际情况及项目节点情况共同确定的竣工日期为准，但必须满足发包人需求。</w:t>
      </w:r>
    </w:p>
    <w:p w14:paraId="7E905E8C">
      <w:pPr>
        <w:keepNext w:val="0"/>
        <w:keepLines w:val="0"/>
        <w:pageBreakBefore w:val="0"/>
        <w:widowControl w:val="0"/>
        <w:kinsoku/>
        <w:wordWrap/>
        <w:overflowPunct/>
        <w:topLinePunct w:val="0"/>
        <w:autoSpaceDE/>
        <w:autoSpaceDN/>
        <w:bidi w:val="0"/>
        <w:adjustRightInd/>
        <w:snapToGrid/>
        <w:spacing w:line="440" w:lineRule="exact"/>
        <w:ind w:firstLine="415" w:firstLineChars="198"/>
        <w:textAlignment w:val="auto"/>
        <w:rPr>
          <w:rFonts w:hint="eastAsia" w:ascii="宋体" w:hAnsi="宋体" w:eastAsia="宋体" w:cs="Times New Roman"/>
          <w:color w:val="auto"/>
        </w:rPr>
      </w:pPr>
      <w:r>
        <w:rPr>
          <w:rFonts w:hint="eastAsia" w:ascii="宋体" w:hAnsi="宋体" w:eastAsia="宋体" w:cs="Times New Roman"/>
          <w:color w:val="auto"/>
        </w:rPr>
        <w:t>1.因承包人原因造成不能按合同工期竣工的，每延误一天，赔偿标准合同总价款的1%，依此类推。支付违约金时间和数额从规定竣工日期起计算到全部工程或相应部分工程通过发包人验收之日。发包人可从承包人工程款中扣除此项违约金或其他方式索要此款，此违约金的支付并不能解除承包人完成工程的责任或合同规定的其它责任。逾期达十日，发包人有权单方解除合同，并要求承包人承担合同总价款1</w:t>
      </w:r>
      <w:r>
        <w:rPr>
          <w:rFonts w:hint="eastAsia" w:ascii="宋体" w:hAnsi="宋体" w:eastAsia="宋体" w:cs="Times New Roman"/>
          <w:color w:val="auto"/>
          <w:lang w:val="en-US" w:eastAsia="zh-CN"/>
        </w:rPr>
        <w:t>0</w:t>
      </w:r>
      <w:r>
        <w:rPr>
          <w:rFonts w:hint="eastAsia" w:ascii="宋体" w:hAnsi="宋体" w:eastAsia="宋体" w:cs="Times New Roman"/>
          <w:color w:val="auto"/>
        </w:rPr>
        <w:t>%的违约金。</w:t>
      </w:r>
    </w:p>
    <w:p w14:paraId="46A4F2F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color w:val="auto"/>
        </w:rPr>
      </w:pPr>
      <w:r>
        <w:rPr>
          <w:rFonts w:hint="eastAsia" w:ascii="宋体" w:hAnsi="宋体" w:eastAsia="宋体" w:cs="Times New Roman"/>
          <w:color w:val="auto"/>
        </w:rPr>
        <w:t>2.属发包人责任及不可抗力造成竣工日期推迟的延误，经发包人代表确认后，工期相应顺延。</w:t>
      </w:r>
    </w:p>
    <w:p w14:paraId="5900A69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lang w:eastAsia="zh-CN"/>
        </w:rPr>
      </w:pPr>
      <w:r>
        <w:rPr>
          <w:rFonts w:hint="eastAsia" w:ascii="黑体" w:eastAsia="黑体"/>
        </w:rPr>
        <w:t>五、质量标准：</w:t>
      </w:r>
    </w:p>
    <w:p w14:paraId="43606E54">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color w:val="auto"/>
          <w:szCs w:val="21"/>
          <w:lang w:val="en-US" w:eastAsia="zh-CN"/>
        </w:rPr>
      </w:pPr>
      <w:r>
        <w:rPr>
          <w:rFonts w:hint="eastAsia" w:ascii="宋体" w:hAnsi="宋体" w:eastAsia="宋体" w:cs="Times New Roman"/>
          <w:szCs w:val="21"/>
          <w:lang w:val="en-US" w:eastAsia="zh-CN"/>
        </w:rPr>
        <w:t>1.</w:t>
      </w:r>
      <w:r>
        <w:rPr>
          <w:rFonts w:hint="eastAsia" w:ascii="宋体" w:hAnsi="宋体" w:eastAsia="宋体" w:cs="Times New Roman"/>
          <w:color w:val="auto"/>
          <w:szCs w:val="21"/>
          <w:lang w:val="en-US" w:eastAsia="zh-CN"/>
        </w:rPr>
        <w:t>工程质量标准：全部工程均应通过发包人验收合格。</w:t>
      </w:r>
    </w:p>
    <w:p w14:paraId="0282FE3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百年大计，质量第一。承包人应严格按照国家现行标准、规范、规程等规范性文件及施工方案要求施工，强化工程质量意识，建立健全工程质量保证体系，落实工程质量保证措施。严格执行施工规范和操作规程，</w:t>
      </w:r>
      <w:r>
        <w:rPr>
          <w:rFonts w:hint="eastAsia" w:ascii="宋体" w:hAnsi="宋体" w:eastAsia="宋体" w:cs="Times New Roman"/>
          <w:color w:val="auto"/>
          <w:szCs w:val="21"/>
          <w:highlight w:val="none"/>
          <w:lang w:val="en-US" w:eastAsia="zh-CN"/>
        </w:rPr>
        <w:t>对材料、工程设备以及工程的所有部位及其施工工艺进行全过程的质量检查和，如实整理编制工程质量检查记录，留存影像资料</w:t>
      </w:r>
      <w:r>
        <w:rPr>
          <w:rFonts w:hint="eastAsia" w:ascii="宋体" w:hAnsi="宋体" w:eastAsia="宋体" w:cs="Times New Roman"/>
          <w:szCs w:val="21"/>
          <w:highlight w:val="none"/>
          <w:lang w:val="en-US" w:eastAsia="zh-CN"/>
        </w:rPr>
        <w:t>。对涉</w:t>
      </w:r>
      <w:r>
        <w:rPr>
          <w:rFonts w:hint="eastAsia" w:ascii="宋体" w:hAnsi="宋体" w:eastAsia="宋体" w:cs="Times New Roman"/>
          <w:szCs w:val="21"/>
          <w:lang w:val="en-US" w:eastAsia="zh-CN"/>
        </w:rPr>
        <w:t>及安全、节能、环境保护和主要使用功能的关键工序。对检查验收发现的质量问题，承包人应按监理和发包人要求限期整改，直至达到合同约定条件，整改费用由承包人负担。若承包人不进行整改或整改后仍不合格，发包人有权解除合同，承包人应承担由此造成的一切损失。</w:t>
      </w:r>
    </w:p>
    <w:p w14:paraId="419BD2F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Times New Roman"/>
          <w:color w:val="auto"/>
          <w:lang w:val="en-US" w:eastAsia="zh-CN"/>
        </w:rPr>
      </w:pPr>
      <w:r>
        <w:rPr>
          <w:rFonts w:hint="eastAsia" w:ascii="宋体" w:hAnsi="宋体"/>
          <w:color w:val="auto"/>
          <w:lang w:val="en-US" w:eastAsia="zh-CN"/>
        </w:rPr>
        <w:t>3.</w:t>
      </w:r>
      <w:r>
        <w:rPr>
          <w:rFonts w:hint="eastAsia" w:ascii="宋体" w:hAnsi="宋体" w:eastAsia="宋体" w:cs="Times New Roman"/>
          <w:color w:val="auto"/>
          <w:lang w:val="en-US" w:eastAsia="zh-CN"/>
        </w:rPr>
        <w:t>规范拆解承诺：</w:t>
      </w:r>
      <w:r>
        <w:rPr>
          <w:rFonts w:hint="eastAsia" w:ascii="宋体" w:hAnsi="宋体" w:eastAsia="宋体" w:cs="Times New Roman"/>
          <w:color w:val="auto"/>
          <w:highlight w:val="none"/>
          <w:lang w:val="en-US" w:eastAsia="zh-CN"/>
        </w:rPr>
        <w:t>所有线缆、金属物料采用纯机械剥离拆解，严禁火烧、高温烘烤等违规操作，杜绝金属烧损、塑料外皮污染、物料成色损耗，全力保障所有回收物料品相及价值。</w:t>
      </w:r>
      <w:r>
        <w:rPr>
          <w:rFonts w:hint="eastAsia" w:ascii="宋体" w:hAnsi="宋体" w:eastAsia="宋体" w:cs="Times New Roman"/>
          <w:color w:val="auto"/>
          <w:lang w:val="en-US" w:eastAsia="zh-CN"/>
        </w:rPr>
        <w:t>开展厂区外部市政电缆地下通道拆除施工时，承包人必须精准辨识、避让各单位正在运行使用的电缆线路，采取可靠防护、隔离、监护措施规避在用管线。若拆除作业操作不当，造成其他单位在用电缆、市政电缆地下通道结构破损、损毁的，全部损毁修复工作、产生的人工、材料、运维抢修、误工赔偿等一切相关费用，均由本次拆除施工责任方全额承担，需按规范标准完成复原修复并通过产权单位验收。</w:t>
      </w:r>
    </w:p>
    <w:p w14:paraId="293FB40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拆除过程严控施工范围，禁止超范围作业，严禁机械蛮力施工、拖拽磕碰，最大限度降低施工震动、扬尘、外力对保留设备、完好管线、附属设施的影响，确保原有设备结构完整、功能完好。</w:t>
      </w:r>
    </w:p>
    <w:p w14:paraId="2CF0993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4</w:t>
      </w:r>
      <w:r>
        <w:rPr>
          <w:rFonts w:hint="eastAsia" w:ascii="宋体" w:hAnsi="宋体"/>
          <w:color w:val="auto"/>
          <w:lang w:val="en-US" w:eastAsia="zh-CN"/>
        </w:rPr>
        <w:t>.</w:t>
      </w:r>
      <w:r>
        <w:rPr>
          <w:rFonts w:hint="eastAsia" w:ascii="宋体" w:hAnsi="宋体" w:eastAsia="宋体" w:cs="Times New Roman"/>
          <w:color w:val="auto"/>
          <w:lang w:val="en-US" w:eastAsia="zh-CN"/>
        </w:rPr>
        <w:t>物料处置及权属：所有电线电缆、铜排等拆除完毕后，统一转运至河南省洛阳市洛阳中硅高科技有限公司厂区内集中拆解；拆解后物资严格按照发包人标准分类、打包、压块定点存放。拆解产生的全部物资、废料承包人无任何处置、变卖、截留权利。</w:t>
      </w:r>
    </w:p>
    <w:p w14:paraId="65BD9AF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六、合同价款：</w:t>
      </w:r>
    </w:p>
    <w:p w14:paraId="798DCBEB">
      <w:pPr>
        <w:keepNext w:val="0"/>
        <w:keepLines w:val="0"/>
        <w:pageBreakBefore w:val="0"/>
        <w:widowControl w:val="0"/>
        <w:kinsoku/>
        <w:wordWrap/>
        <w:overflowPunct/>
        <w:topLinePunct w:val="0"/>
        <w:autoSpaceDE/>
        <w:autoSpaceDN/>
        <w:bidi w:val="0"/>
        <w:adjustRightInd/>
        <w:snapToGrid/>
        <w:spacing w:line="440" w:lineRule="exact"/>
        <w:ind w:left="405" w:firstLine="405"/>
        <w:textAlignment w:val="auto"/>
        <w:rPr>
          <w:rFonts w:hint="eastAsia" w:ascii="宋体" w:hAnsi="宋体"/>
          <w:color w:val="auto"/>
          <w:u w:val="single"/>
          <w:lang w:val="en-US" w:eastAsia="zh-CN"/>
        </w:rPr>
      </w:pPr>
      <w:r>
        <w:rPr>
          <w:rFonts w:hint="eastAsia" w:ascii="宋体" w:hAnsi="宋体"/>
          <w:color w:val="auto"/>
        </w:rPr>
        <w:t>金额（大写）：</w:t>
      </w:r>
      <w:r>
        <w:rPr>
          <w:rFonts w:hint="eastAsia" w:ascii="宋体" w:hAnsi="宋体"/>
          <w:color w:val="auto"/>
          <w:u w:val="none"/>
          <w:lang w:eastAsia="zh-CN"/>
        </w:rPr>
        <w:t>含税价人民币</w:t>
      </w:r>
      <w:r>
        <w:rPr>
          <w:rFonts w:hint="eastAsia" w:ascii="宋体" w:hAnsi="宋体"/>
          <w:color w:val="auto"/>
          <w:u w:val="single"/>
          <w:lang w:eastAsia="zh-CN"/>
        </w:rPr>
        <w:t xml:space="preserve">      </w:t>
      </w:r>
      <w:r>
        <w:rPr>
          <w:rFonts w:hint="eastAsia" w:ascii="宋体" w:hAnsi="宋体"/>
          <w:color w:val="auto"/>
          <w:u w:val="none"/>
          <w:lang w:eastAsia="zh-CN"/>
        </w:rPr>
        <w:t>元（包干总价） 大写：</w:t>
      </w:r>
      <w:r>
        <w:rPr>
          <w:rFonts w:hint="eastAsia" w:ascii="宋体" w:hAnsi="宋体"/>
          <w:color w:val="auto"/>
          <w:u w:val="single"/>
          <w:lang w:eastAsia="zh-CN"/>
        </w:rPr>
        <w:t xml:space="preserve">       </w:t>
      </w:r>
      <w:r>
        <w:rPr>
          <w:rFonts w:hint="eastAsia" w:ascii="宋体" w:hAnsi="宋体"/>
          <w:color w:val="auto"/>
          <w:u w:val="none"/>
          <w:lang w:eastAsia="zh-CN"/>
        </w:rPr>
        <w:t xml:space="preserve"> ，税率：</w:t>
      </w:r>
      <w:r>
        <w:rPr>
          <w:rFonts w:hint="eastAsia" w:ascii="宋体" w:hAnsi="宋体"/>
          <w:color w:val="auto"/>
          <w:u w:val="single"/>
          <w:lang w:eastAsia="zh-CN"/>
        </w:rPr>
        <w:t xml:space="preserve">   </w:t>
      </w:r>
      <w:r>
        <w:rPr>
          <w:rFonts w:hint="eastAsia" w:ascii="宋体" w:hAnsi="宋体"/>
          <w:color w:val="auto"/>
          <w:u w:val="none"/>
          <w:lang w:eastAsia="zh-CN"/>
        </w:rPr>
        <w:t>，不含税金额</w:t>
      </w:r>
      <w:r>
        <w:rPr>
          <w:rFonts w:hint="eastAsia" w:ascii="宋体" w:hAnsi="宋体"/>
          <w:color w:val="auto"/>
          <w:u w:val="single"/>
          <w:lang w:eastAsia="zh-CN"/>
        </w:rPr>
        <w:t xml:space="preserve">      </w:t>
      </w:r>
      <w:r>
        <w:rPr>
          <w:rFonts w:hint="eastAsia" w:ascii="宋体" w:hAnsi="宋体"/>
          <w:color w:val="auto"/>
          <w:u w:val="none"/>
          <w:lang w:eastAsia="zh-CN"/>
        </w:rPr>
        <w:t>元，大写</w:t>
      </w:r>
      <w:r>
        <w:rPr>
          <w:rFonts w:hint="eastAsia" w:ascii="宋体" w:hAnsi="宋体"/>
          <w:color w:val="auto"/>
          <w:u w:val="single"/>
          <w:lang w:eastAsia="zh-CN"/>
        </w:rPr>
        <w:t xml:space="preserve">       </w:t>
      </w:r>
      <w:r>
        <w:rPr>
          <w:rFonts w:hint="eastAsia" w:ascii="宋体" w:hAnsi="宋体"/>
          <w:color w:val="auto"/>
          <w:u w:val="none"/>
          <w:lang w:eastAsia="zh-CN"/>
        </w:rPr>
        <w:t xml:space="preserve"> 。</w:t>
      </w:r>
      <w:r>
        <w:rPr>
          <w:rFonts w:hint="eastAsia" w:ascii="宋体" w:hAnsi="宋体"/>
          <w:color w:val="auto"/>
          <w:u w:val="single"/>
          <w:lang w:eastAsia="zh-CN"/>
        </w:rPr>
        <w:t xml:space="preserve">    </w:t>
      </w:r>
    </w:p>
    <w:p w14:paraId="2131F10E">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hint="eastAsia" w:ascii="黑体" w:hAnsi="宋体" w:eastAsia="黑体"/>
        </w:rPr>
      </w:pPr>
      <w:r>
        <w:rPr>
          <w:rFonts w:hint="eastAsia" w:ascii="黑体" w:hAnsi="宋体" w:eastAsia="黑体"/>
        </w:rPr>
        <w:t>七、组成本合同</w:t>
      </w:r>
      <w:r>
        <w:rPr>
          <w:rFonts w:hint="eastAsia" w:ascii="黑体" w:hAnsi="宋体" w:eastAsia="黑体" w:cs="Times New Roman"/>
        </w:rPr>
        <w:t>的</w:t>
      </w:r>
      <w:r>
        <w:rPr>
          <w:rFonts w:hint="eastAsia" w:ascii="黑体" w:hAnsi="宋体" w:eastAsia="黑体" w:cs="Times New Roman"/>
          <w:lang w:val="en-US" w:eastAsia="zh-CN"/>
        </w:rPr>
        <w:t>文件</w:t>
      </w:r>
      <w:r>
        <w:rPr>
          <w:rFonts w:hint="eastAsia" w:ascii="黑体" w:hAnsi="宋体" w:eastAsia="黑体" w:cs="Times New Roman"/>
        </w:rPr>
        <w:t>包</w:t>
      </w:r>
      <w:r>
        <w:rPr>
          <w:rFonts w:hint="eastAsia" w:ascii="黑体" w:hAnsi="宋体" w:eastAsia="黑体"/>
        </w:rPr>
        <w:t>括：</w:t>
      </w:r>
    </w:p>
    <w:p w14:paraId="7FD5AD75">
      <w:pPr>
        <w:keepNext w:val="0"/>
        <w:keepLines w:val="0"/>
        <w:pageBreakBefore w:val="0"/>
        <w:widowControl w:val="0"/>
        <w:tabs>
          <w:tab w:val="left" w:pos="5447"/>
        </w:tabs>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lang w:eastAsia="zh-CN"/>
        </w:rPr>
      </w:pPr>
      <w:r>
        <w:rPr>
          <w:rFonts w:hint="eastAsia" w:ascii="宋体" w:hAnsi="宋体" w:eastAsia="宋体" w:cs="Times New Roman"/>
          <w:szCs w:val="21"/>
        </w:rPr>
        <w:t>1.本合同协议书</w:t>
      </w:r>
      <w:r>
        <w:rPr>
          <w:rFonts w:hint="eastAsia" w:ascii="宋体" w:hAnsi="宋体" w:eastAsia="宋体" w:cs="Times New Roman"/>
          <w:szCs w:val="21"/>
          <w:lang w:eastAsia="zh-CN"/>
        </w:rPr>
        <w:tab/>
      </w:r>
    </w:p>
    <w:p w14:paraId="4008445B">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2.中标通知书</w:t>
      </w:r>
    </w:p>
    <w:p w14:paraId="33118A67">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3.投标函及附录</w:t>
      </w:r>
    </w:p>
    <w:p w14:paraId="70B6BCA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4.本合同专用条款</w:t>
      </w:r>
    </w:p>
    <w:p w14:paraId="3C39CC46">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5.本合同通用条款</w:t>
      </w:r>
    </w:p>
    <w:p w14:paraId="11BE4CC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6.标准、规范及有关文件（包括在合同文件中的书面技术文件、参考资料中包括的技术资料）</w:t>
      </w:r>
    </w:p>
    <w:p w14:paraId="2427B33C">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highlight w:val="none"/>
        </w:rPr>
        <w:t>7</w:t>
      </w:r>
      <w:r>
        <w:rPr>
          <w:rFonts w:hint="eastAsia" w:ascii="宋体" w:hAnsi="宋体" w:eastAsia="宋体" w:cs="Times New Roman"/>
          <w:szCs w:val="21"/>
        </w:rPr>
        <w:t>投标文件</w:t>
      </w:r>
    </w:p>
    <w:p w14:paraId="5565D81B">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lang w:val="en-US" w:eastAsia="zh-CN"/>
        </w:rPr>
        <w:t>8</w:t>
      </w:r>
      <w:r>
        <w:rPr>
          <w:rFonts w:hint="eastAsia" w:ascii="宋体" w:hAnsi="宋体" w:eastAsia="宋体" w:cs="Times New Roman"/>
          <w:szCs w:val="21"/>
        </w:rPr>
        <w:t>.招标文件及澄清</w:t>
      </w:r>
    </w:p>
    <w:p w14:paraId="32EFF39D">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lang w:val="en-US" w:eastAsia="zh-CN"/>
        </w:rPr>
        <w:t>9</w:t>
      </w:r>
      <w:r>
        <w:rPr>
          <w:rFonts w:hint="eastAsia" w:ascii="宋体" w:hAnsi="宋体" w:eastAsia="宋体" w:cs="Times New Roman"/>
          <w:szCs w:val="21"/>
        </w:rPr>
        <w:t>.双方有关工程的洽商、变更、会议纪要等书面协议文件为本合同的组成部分。</w:t>
      </w:r>
    </w:p>
    <w:p w14:paraId="2FAC3719">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上述文件应互为补充和解释，如有不清或互相矛盾之处，以上面所列在前的为准。</w:t>
      </w:r>
    </w:p>
    <w:p w14:paraId="71023A4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八、承包人向发包人承诺按照合同约定进行</w:t>
      </w:r>
      <w:r>
        <w:rPr>
          <w:rFonts w:hint="eastAsia" w:ascii="黑体" w:eastAsia="黑体"/>
          <w:lang w:val="en-US" w:eastAsia="zh-CN"/>
        </w:rPr>
        <w:t>拆除</w:t>
      </w:r>
      <w:r>
        <w:rPr>
          <w:rFonts w:hint="eastAsia" w:ascii="黑体" w:eastAsia="黑体"/>
        </w:rPr>
        <w:t>施工。</w:t>
      </w:r>
    </w:p>
    <w:p w14:paraId="50AF656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九、发包人向承包人承诺按照合同约定的期限和方式支付合同价款及其它应当支付的款项。</w:t>
      </w:r>
    </w:p>
    <w:p w14:paraId="51B89E2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十、合同生效：</w:t>
      </w:r>
    </w:p>
    <w:p w14:paraId="789CBA00">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宋体"/>
          <w:u w:val="single"/>
        </w:rPr>
      </w:pPr>
      <w:r>
        <w:rPr>
          <w:rFonts w:hint="eastAsia" w:ascii="宋体" w:hAnsi="宋体"/>
        </w:rPr>
        <w:t>合同订立时间：</w:t>
      </w:r>
      <w:r>
        <w:rPr>
          <w:rFonts w:hint="eastAsia" w:cs="Times New Roman"/>
          <w:u w:val="single"/>
          <w:lang w:val="en-US" w:eastAsia="zh-CN"/>
        </w:rPr>
        <w:t xml:space="preserve"> 2026</w:t>
      </w:r>
      <w:r>
        <w:rPr>
          <w:rFonts w:hint="eastAsia" w:ascii="宋体" w:hAnsi="宋体"/>
          <w:u w:val="single"/>
        </w:rPr>
        <w:t>年</w:t>
      </w:r>
      <w:r>
        <w:rPr>
          <w:rFonts w:hint="eastAsia" w:ascii="宋体" w:hAnsi="宋体"/>
          <w:highlight w:val="none"/>
          <w:u w:val="single"/>
          <w:lang w:val="en-US" w:eastAsia="zh-CN"/>
        </w:rPr>
        <w:t xml:space="preserve">     </w:t>
      </w:r>
      <w:r>
        <w:rPr>
          <w:rFonts w:hint="eastAsia" w:ascii="宋体" w:hAnsi="宋体"/>
          <w:u w:val="single"/>
        </w:rPr>
        <w:t>月</w:t>
      </w:r>
      <w:r>
        <w:rPr>
          <w:rFonts w:hint="eastAsia" w:eastAsia="宋体" w:cs="Times New Roman"/>
          <w:highlight w:val="none"/>
          <w:u w:val="single"/>
          <w:lang w:val="en-US" w:eastAsia="zh-CN"/>
        </w:rPr>
        <w:t xml:space="preserve">     </w:t>
      </w:r>
      <w:r>
        <w:rPr>
          <w:rFonts w:hint="eastAsia" w:ascii="宋体" w:hAnsi="宋体"/>
          <w:u w:val="single"/>
        </w:rPr>
        <w:t>日</w:t>
      </w:r>
    </w:p>
    <w:p w14:paraId="3CA1724A">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default" w:ascii="宋体" w:hAnsi="宋体" w:cs="Times New Roman" w:eastAsiaTheme="minorEastAsia"/>
          <w:u w:val="single"/>
          <w:lang w:val="en-US" w:eastAsia="zh-CN"/>
        </w:rPr>
      </w:pPr>
      <w:r>
        <w:rPr>
          <w:rFonts w:hint="eastAsia" w:ascii="宋体" w:hAnsi="宋体"/>
        </w:rPr>
        <w:t>合同订立地点：</w:t>
      </w:r>
      <w:r>
        <w:rPr>
          <w:rFonts w:hint="eastAsia" w:ascii="宋体" w:hAnsi="宋体"/>
          <w:u w:val="single"/>
          <w:lang w:val="en-US" w:eastAsia="zh-CN"/>
        </w:rPr>
        <w:t xml:space="preserve"> </w:t>
      </w:r>
      <w:r>
        <w:rPr>
          <w:rFonts w:hint="eastAsia" w:ascii="宋体" w:hAnsi="宋体" w:eastAsia="宋体" w:cs="Times New Roman"/>
          <w:szCs w:val="21"/>
          <w:u w:val="single"/>
          <w:lang w:val="en-US" w:eastAsia="zh-CN"/>
        </w:rPr>
        <w:t xml:space="preserve">                </w:t>
      </w:r>
      <w:r>
        <w:rPr>
          <w:rFonts w:hint="eastAsia" w:ascii="宋体" w:hAnsi="宋体"/>
          <w:u w:val="single"/>
          <w:lang w:val="en-US" w:eastAsia="zh-CN"/>
        </w:rPr>
        <w:t xml:space="preserve"> </w:t>
      </w:r>
    </w:p>
    <w:p w14:paraId="43B0614E">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宋体"/>
          <w:color w:val="auto"/>
          <w:u w:val="single"/>
          <w:lang w:val="en-US" w:eastAsia="zh-CN"/>
        </w:rPr>
      </w:pPr>
      <w:r>
        <w:rPr>
          <w:rFonts w:hint="eastAsia" w:ascii="宋体" w:hAnsi="宋体"/>
        </w:rPr>
        <w:t>本合同双方约</w:t>
      </w:r>
      <w:r>
        <w:rPr>
          <w:rFonts w:hint="eastAsia" w:ascii="宋体" w:hAnsi="宋体"/>
          <w:color w:val="auto"/>
        </w:rPr>
        <w:t>定：</w:t>
      </w:r>
      <w:r>
        <w:rPr>
          <w:rFonts w:hint="eastAsia" w:ascii="宋体" w:hAnsi="宋体"/>
          <w:color w:val="auto"/>
          <w:u w:val="single"/>
          <w:lang w:val="en-US" w:eastAsia="zh-CN"/>
        </w:rPr>
        <w:t>自双方签字并盖章之日起生效。</w:t>
      </w:r>
    </w:p>
    <w:p w14:paraId="2F867E2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楷体_GB2312" w:hAnsi="楷体_GB2312" w:eastAsia="楷体_GB2312" w:cs="楷体_GB2312"/>
          <w:w w:val="90"/>
          <w:sz w:val="28"/>
        </w:rPr>
      </w:pPr>
    </w:p>
    <w:p w14:paraId="4E617B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楷体_GB2312"/>
          <w:sz w:val="28"/>
        </w:rPr>
      </w:pPr>
      <w:r>
        <w:rPr>
          <w:rFonts w:hint="eastAsia" w:eastAsia="楷体_GB2312"/>
          <w:w w:val="90"/>
          <w:sz w:val="28"/>
        </w:rPr>
        <w:t>第二部分     通用条款</w:t>
      </w:r>
    </w:p>
    <w:p w14:paraId="3826357B">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一、定义：合同（如下文定义）中以下的用词及词句，除根据上下文另有要求外，应具有本条所赋予它们的涵义。</w:t>
      </w:r>
    </w:p>
    <w:p w14:paraId="062819B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1.“发包人”指“</w:t>
      </w:r>
      <w:r>
        <w:rPr>
          <w:rFonts w:hint="eastAsia" w:ascii="宋体" w:hAnsi="宋体" w:eastAsia="宋体" w:cs="Times New Roman"/>
          <w:szCs w:val="21"/>
          <w:lang w:eastAsia="zh-CN"/>
        </w:rPr>
        <w:t xml:space="preserve"> </w:t>
      </w:r>
      <w:r>
        <w:rPr>
          <w:rFonts w:hint="eastAsia" w:ascii="宋体" w:hAnsi="宋体" w:eastAsia="宋体" w:cs="Times New Roman"/>
          <w:szCs w:val="21"/>
          <w:u w:val="single"/>
          <w:lang w:val="en-US" w:eastAsia="zh-CN"/>
        </w:rPr>
        <w:t>万基铝业（新疆）</w:t>
      </w:r>
      <w:r>
        <w:rPr>
          <w:rFonts w:hint="eastAsia" w:ascii="宋体" w:hAnsi="宋体" w:eastAsia="宋体" w:cs="Times New Roman"/>
          <w:szCs w:val="21"/>
          <w:u w:val="single"/>
          <w:lang w:eastAsia="zh-CN"/>
        </w:rPr>
        <w:t xml:space="preserve"> </w:t>
      </w:r>
      <w:r>
        <w:rPr>
          <w:rFonts w:hint="eastAsia" w:ascii="宋体" w:hAnsi="宋体" w:eastAsia="宋体" w:cs="Times New Roman"/>
          <w:szCs w:val="21"/>
          <w:u w:val="single"/>
          <w:lang w:val="en-US" w:eastAsia="zh-CN"/>
        </w:rPr>
        <w:t>有限公司</w:t>
      </w:r>
      <w:r>
        <w:rPr>
          <w:rFonts w:hint="eastAsia" w:ascii="宋体" w:hAnsi="宋体" w:eastAsia="宋体" w:cs="Times New Roman"/>
          <w:szCs w:val="21"/>
        </w:rPr>
        <w:t>”及其法定继承人，不包括其任何受让人（除承包人同意外）。</w:t>
      </w:r>
    </w:p>
    <w:p w14:paraId="443DBF5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2.“承包人”指“</w:t>
      </w:r>
      <w:r>
        <w:rPr>
          <w:rFonts w:hint="eastAsia" w:ascii="宋体" w:hAnsi="宋体" w:eastAsia="宋体" w:cs="Times New Roman"/>
          <w:szCs w:val="21"/>
          <w:u w:val="single"/>
          <w:lang w:val="en-US" w:eastAsia="zh-CN"/>
        </w:rPr>
        <w:t xml:space="preserve">                      </w:t>
      </w:r>
      <w:r>
        <w:rPr>
          <w:rFonts w:hint="eastAsia" w:ascii="宋体" w:hAnsi="宋体" w:eastAsia="宋体" w:cs="Times New Roman"/>
          <w:szCs w:val="21"/>
        </w:rPr>
        <w:t>”，或其法定继承人，不包括其任何受让人（除发包人同意外）。</w:t>
      </w:r>
    </w:p>
    <w:p w14:paraId="4596FC62">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3.</w:t>
      </w:r>
      <w:r>
        <w:rPr>
          <w:rFonts w:hint="eastAsia" w:ascii="宋体" w:hAnsi="宋体" w:eastAsia="宋体" w:cs="Times New Roman"/>
          <w:szCs w:val="21"/>
          <w:highlight w:val="none"/>
        </w:rPr>
        <w:t>“监理单位”</w:t>
      </w:r>
      <w:r>
        <w:rPr>
          <w:rFonts w:hint="eastAsia" w:ascii="宋体" w:hAnsi="宋体" w:eastAsia="宋体" w:cs="Times New Roman"/>
          <w:szCs w:val="21"/>
        </w:rPr>
        <w:t>指“</w:t>
      </w:r>
      <w:r>
        <w:rPr>
          <w:rFonts w:hint="eastAsia" w:ascii="宋体" w:hAnsi="宋体" w:eastAsia="宋体" w:cs="Times New Roman"/>
          <w:szCs w:val="21"/>
          <w:u w:val="single"/>
          <w:lang w:val="en-US" w:eastAsia="zh-CN"/>
        </w:rPr>
        <w:t xml:space="preserve"> </w:t>
      </w:r>
      <w:r>
        <w:rPr>
          <w:rFonts w:hint="eastAsia"/>
          <w:u w:val="single"/>
          <w:lang w:val="en-US" w:eastAsia="zh-CN"/>
        </w:rPr>
        <w:t xml:space="preserve">发包人确定的监理人 </w:t>
      </w:r>
      <w:r>
        <w:rPr>
          <w:rFonts w:hint="eastAsia" w:ascii="宋体" w:hAnsi="宋体" w:eastAsia="宋体" w:cs="Times New Roman"/>
          <w:szCs w:val="21"/>
        </w:rPr>
        <w:t>”，本工程由</w:t>
      </w:r>
      <w:r>
        <w:rPr>
          <w:rFonts w:hint="eastAsia" w:ascii="宋体" w:hAnsi="宋体" w:eastAsia="宋体" w:cs="Times New Roman"/>
          <w:szCs w:val="21"/>
          <w:lang w:val="en-US" w:eastAsia="zh-CN"/>
        </w:rPr>
        <w:t>其</w:t>
      </w:r>
      <w:r>
        <w:rPr>
          <w:rFonts w:hint="eastAsia" w:ascii="宋体" w:hAnsi="宋体" w:eastAsia="宋体" w:cs="Times New Roman"/>
          <w:szCs w:val="21"/>
        </w:rPr>
        <w:t>实施监理职能</w:t>
      </w:r>
      <w:r>
        <w:rPr>
          <w:rFonts w:hint="eastAsia"/>
          <w:lang w:eastAsia="zh-CN"/>
        </w:rPr>
        <w:t>，</w:t>
      </w:r>
      <w:r>
        <w:rPr>
          <w:rFonts w:hint="eastAsia"/>
          <w:lang w:val="en-US" w:eastAsia="zh-CN"/>
        </w:rPr>
        <w:t>进场前书面通知承包人。</w:t>
      </w:r>
    </w:p>
    <w:p w14:paraId="7C95296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4.“发包人派驻工程师”指由发包人指定的为执行合同规定的任务的工程师，即由发包人任命</w:t>
      </w:r>
    </w:p>
    <w:p w14:paraId="6C98BF0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并书面通知承包人代行发包人权利的当事人。</w:t>
      </w:r>
    </w:p>
    <w:p w14:paraId="00A4D75A">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5.“监理工程师代表”指由监理工程师任命的个人。</w:t>
      </w:r>
    </w:p>
    <w:p w14:paraId="320981E3">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6.“承包人授权代表”是指由承包人任命，由发包人确认，在本合同项下代行承包人全权的个人。</w:t>
      </w:r>
    </w:p>
    <w:p w14:paraId="29E3D960">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7.“合同”指合同条件、技</w:t>
      </w:r>
      <w:r>
        <w:rPr>
          <w:rFonts w:hint="eastAsia" w:ascii="宋体" w:hAnsi="宋体" w:eastAsia="宋体" w:cs="Times New Roman"/>
          <w:szCs w:val="21"/>
          <w:highlight w:val="none"/>
        </w:rPr>
        <w:t>术规范、图纸、投标书、</w:t>
      </w:r>
      <w:r>
        <w:rPr>
          <w:rFonts w:hint="eastAsia" w:ascii="宋体" w:hAnsi="宋体" w:eastAsia="宋体" w:cs="Times New Roman"/>
          <w:szCs w:val="21"/>
        </w:rPr>
        <w:t>中标通知书、合同协议书及明确地包括</w:t>
      </w:r>
    </w:p>
    <w:p w14:paraId="5D62051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在中标通知书或合同协议书中的其他文件。</w:t>
      </w:r>
    </w:p>
    <w:p w14:paraId="0885F170">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8.“规范”指包括在合同中的工程规范或由承包人提供的并经监理工程师批准的规范。</w:t>
      </w:r>
    </w:p>
    <w:p w14:paraId="1D86D7B6">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9.“图纸”指由发包人根据合同向承包人提供的所有图纸和类似的技术资料，以及由承包人提供的经发包人批准的所有图纸、图案以及类似的其他技术资料。</w:t>
      </w:r>
    </w:p>
    <w:p w14:paraId="400A614C">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10.“合同附录”是指附在本合同条件之后，并构成合同的附件、附表。</w:t>
      </w:r>
    </w:p>
    <w:p w14:paraId="7DB81759">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11.“开工之日”指承包人接到发包人发出的开工通知的日期。</w:t>
      </w:r>
    </w:p>
    <w:p w14:paraId="744DC813">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12.“竣工之日”指合同中规定，并从开工日期开始计算的工程或任何区段或部分工程完工并</w:t>
      </w:r>
    </w:p>
    <w:p w14:paraId="11A2E00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通过竣工验收的时间（或合同规定延长的时间）。</w:t>
      </w:r>
    </w:p>
    <w:p w14:paraId="381838C5">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13.“合同价款”指在合同中写明的，根据合同条件，用以支付承包人为实施并完成工程和保</w:t>
      </w:r>
    </w:p>
    <w:p w14:paraId="526DC9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修应付的总金额（暂定价）。</w:t>
      </w:r>
    </w:p>
    <w:p w14:paraId="5B36F0F3">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14.“工程”指永久性工程及临时性工程或视情况为两者之一。</w:t>
      </w:r>
    </w:p>
    <w:p w14:paraId="1AA38ACC">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15.“永久性工程 ”指根据合同规定将建造的永久性工程。</w:t>
      </w:r>
    </w:p>
    <w:p w14:paraId="53A15ED3">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16.“临时性工程”指在施工并完成工程及保修中所需的及有关的各种临时工程（不包括承包人的设备）。</w:t>
      </w:r>
    </w:p>
    <w:p w14:paraId="3EEE407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17.“工程设备”指构成永久工程组成部分的机器、装置或类似的物件。</w:t>
      </w:r>
    </w:p>
    <w:p w14:paraId="15D257C7">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18.“承包人设备”指不包括构成或预定构成部分永久性工程的设备、材料或其他物品在内的</w:t>
      </w:r>
    </w:p>
    <w:p w14:paraId="5E7F8D2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所有施工并完成工程及保修所需的、任何性质的设备及物品（不包括临时工程）。</w:t>
      </w:r>
    </w:p>
    <w:p w14:paraId="6360F89B">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19.“分部工程”是指在合同中特别规定的作为工程一部分的分部工程。</w:t>
      </w:r>
    </w:p>
    <w:p w14:paraId="0F4AABBF">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0.“工地”指为工程施工由发包人提供的用地及在合同中特别注明的将构成部分工地的任何</w:t>
      </w:r>
    </w:p>
    <w:p w14:paraId="21EBE7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其他场所。</w:t>
      </w:r>
    </w:p>
    <w:p w14:paraId="27D09AE6">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21.“费用”指不论在工地内或工地外已合理发生或将要发生的所有开支，包括：管理费及可</w:t>
      </w:r>
    </w:p>
    <w:p w14:paraId="41E220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Cs w:val="21"/>
        </w:rPr>
      </w:pPr>
      <w:r>
        <w:rPr>
          <w:rFonts w:hint="eastAsia" w:ascii="宋体" w:hAnsi="宋体" w:eastAsia="宋体" w:cs="Times New Roman"/>
          <w:szCs w:val="21"/>
        </w:rPr>
        <w:t>合理分摊的费用，但不包括任何利润补贴。</w:t>
      </w:r>
    </w:p>
    <w:p w14:paraId="30F85509">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22.“日”指日历日。</w:t>
      </w:r>
    </w:p>
    <w:p w14:paraId="0612A083">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23.“元”和缩写“RMB</w:t>
      </w:r>
      <w:r>
        <w:rPr>
          <w:rFonts w:hint="eastAsia" w:ascii="宋体" w:hAnsi="宋体" w:eastAsia="宋体" w:cs="Times New Roman"/>
          <w:szCs w:val="21"/>
          <w:lang w:val="en-US" w:eastAsia="zh-CN"/>
        </w:rPr>
        <w:t>¥</w:t>
      </w:r>
      <w:r>
        <w:rPr>
          <w:rFonts w:hint="eastAsia" w:ascii="宋体" w:hAnsi="宋体" w:eastAsia="宋体" w:cs="Times New Roman"/>
          <w:szCs w:val="21"/>
        </w:rPr>
        <w:t>”指合同中作为货币单位的人民币元。</w:t>
      </w:r>
    </w:p>
    <w:p w14:paraId="4CC08F8A">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24.“书面函件”指任何手写、打印或印刷函件，包括电传、电报及传真通讯。</w:t>
      </w:r>
    </w:p>
    <w:p w14:paraId="13F429B2">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eastAsia="宋体" w:cs="Times New Roman"/>
          <w:szCs w:val="21"/>
        </w:rPr>
      </w:pPr>
      <w:r>
        <w:rPr>
          <w:rFonts w:hint="eastAsia" w:ascii="宋体" w:hAnsi="宋体" w:eastAsia="宋体" w:cs="Times New Roman"/>
          <w:szCs w:val="21"/>
        </w:rPr>
        <w:t>25.“工程质量监督”是指政府质监机构按规定对工程进行的质量监督活动。</w:t>
      </w:r>
    </w:p>
    <w:p w14:paraId="4F8719E6">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楷体_GB2312" w:hAnsi="楷体_GB2312" w:eastAsia="楷体_GB2312" w:cs="楷体_GB2312"/>
          <w:sz w:val="28"/>
        </w:rPr>
      </w:pPr>
      <w:r>
        <w:rPr>
          <w:rFonts w:hint="eastAsia" w:ascii="宋体" w:hAnsi="宋体"/>
          <w:szCs w:val="21"/>
          <w:lang w:val="en-US" w:eastAsia="zh-CN"/>
        </w:rPr>
        <w:t>二、</w:t>
      </w:r>
      <w:r>
        <w:rPr>
          <w:rFonts w:hint="eastAsia" w:ascii="宋体" w:hAnsi="宋体"/>
          <w:szCs w:val="21"/>
        </w:rPr>
        <w:t>本合同《专用条款》中凡与《通用条款》</w:t>
      </w:r>
      <w:r>
        <w:rPr>
          <w:rFonts w:hint="eastAsia" w:ascii="宋体" w:hAnsi="宋体"/>
          <w:szCs w:val="21"/>
          <w:highlight w:val="none"/>
          <w:lang w:eastAsia="zh-CN"/>
        </w:rPr>
        <w:t>（GF—2017—0201）</w:t>
      </w:r>
      <w:r>
        <w:rPr>
          <w:rFonts w:hint="eastAsia" w:ascii="宋体" w:hAnsi="宋体"/>
          <w:szCs w:val="21"/>
          <w:highlight w:val="none"/>
        </w:rPr>
        <w:t>有抵触</w:t>
      </w:r>
      <w:r>
        <w:rPr>
          <w:rFonts w:hint="eastAsia" w:ascii="宋体" w:hAnsi="宋体"/>
          <w:szCs w:val="21"/>
        </w:rPr>
        <w:t>的，以本合同《专用条款》相关条款为准。凡未涉及的部分均按</w:t>
      </w:r>
      <w:r>
        <w:rPr>
          <w:rFonts w:hint="eastAsia" w:ascii="宋体" w:hAnsi="宋体"/>
          <w:szCs w:val="21"/>
          <w:lang w:val="en-US" w:eastAsia="zh-CN"/>
        </w:rPr>
        <w:t>工程相关规范条例</w:t>
      </w:r>
      <w:r>
        <w:rPr>
          <w:rFonts w:hint="eastAsia" w:ascii="宋体" w:hAnsi="宋体"/>
          <w:szCs w:val="21"/>
        </w:rPr>
        <w:t>有关内容执行。</w:t>
      </w:r>
    </w:p>
    <w:p w14:paraId="7BBAF9A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楷体_GB2312"/>
          <w:sz w:val="28"/>
        </w:rPr>
      </w:pPr>
    </w:p>
    <w:p w14:paraId="15D20C2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楷体_GB2312"/>
          <w:sz w:val="28"/>
        </w:rPr>
      </w:pPr>
      <w:r>
        <w:rPr>
          <w:rFonts w:hint="eastAsia" w:eastAsia="楷体_GB2312"/>
          <w:sz w:val="28"/>
        </w:rPr>
        <w:t>第三部分    专用条款</w:t>
      </w:r>
    </w:p>
    <w:p w14:paraId="104BC0B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一、工程预</w:t>
      </w:r>
      <w:r>
        <w:rPr>
          <w:rFonts w:hint="eastAsia" w:ascii="黑体" w:eastAsia="黑体"/>
          <w:lang w:eastAsia="zh-CN"/>
        </w:rPr>
        <w:t>结</w:t>
      </w:r>
      <w:r>
        <w:rPr>
          <w:rFonts w:hint="eastAsia" w:ascii="黑体" w:eastAsia="黑体"/>
        </w:rPr>
        <w:t>算编制依据：</w:t>
      </w:r>
    </w:p>
    <w:p w14:paraId="7D207E4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w:t>
      </w:r>
      <w:r>
        <w:rPr>
          <w:rFonts w:hint="eastAsia" w:ascii="宋体" w:hAnsi="宋体" w:eastAsia="宋体" w:cs="Times New Roman"/>
          <w:szCs w:val="21"/>
        </w:rPr>
        <w:t>.</w:t>
      </w:r>
      <w:r>
        <w:rPr>
          <w:rFonts w:hint="eastAsia" w:ascii="Times New Roman" w:hAnsi="Times New Roman" w:eastAsia="宋体" w:cs="Times New Roman"/>
          <w:color w:val="auto"/>
          <w:sz w:val="21"/>
          <w:lang w:eastAsia="zh-CN"/>
        </w:rPr>
        <w:t>根据招标结果，本工程采用</w:t>
      </w:r>
      <w:r>
        <w:rPr>
          <w:rFonts w:hint="eastAsia" w:ascii="Times New Roman" w:hAnsi="Times New Roman" w:eastAsia="宋体" w:cs="Times New Roman"/>
          <w:color w:val="auto"/>
          <w:sz w:val="21"/>
          <w:lang w:val="en-US" w:eastAsia="zh-CN"/>
        </w:rPr>
        <w:t>固定总价包干方式，</w:t>
      </w:r>
      <w:r>
        <w:rPr>
          <w:rFonts w:hint="eastAsia" w:eastAsia="宋体" w:cs="Times New Roman"/>
          <w:color w:val="auto"/>
          <w:sz w:val="21"/>
          <w:lang w:val="en-US" w:eastAsia="zh-CN"/>
        </w:rPr>
        <w:t>包干总价</w:t>
      </w:r>
      <w:r>
        <w:rPr>
          <w:rFonts w:hint="eastAsia" w:ascii="Times New Roman" w:hAnsi="Times New Roman" w:eastAsia="宋体" w:cs="Times New Roman"/>
          <w:color w:val="auto"/>
          <w:sz w:val="21"/>
          <w:u w:val="single"/>
          <w:lang w:val="en-US" w:eastAsia="zh-CN"/>
        </w:rPr>
        <w:t xml:space="preserve">     </w:t>
      </w:r>
      <w:r>
        <w:rPr>
          <w:rFonts w:hint="eastAsia" w:ascii="Times New Roman" w:hAnsi="Times New Roman" w:eastAsia="宋体" w:cs="Times New Roman"/>
          <w:color w:val="auto"/>
          <w:sz w:val="21"/>
          <w:lang w:val="en-US" w:eastAsia="zh-CN"/>
        </w:rPr>
        <w:t>元（增值税税率</w:t>
      </w:r>
      <w:r>
        <w:rPr>
          <w:rFonts w:hint="eastAsia" w:ascii="Times New Roman" w:hAnsi="Times New Roman" w:eastAsia="宋体" w:cs="Times New Roman"/>
          <w:color w:val="auto"/>
          <w:sz w:val="21"/>
          <w:u w:val="single"/>
          <w:lang w:val="en-US" w:eastAsia="zh-CN"/>
        </w:rPr>
        <w:t xml:space="preserve">    </w:t>
      </w:r>
      <w:r>
        <w:rPr>
          <w:rFonts w:hint="eastAsia" w:ascii="Times New Roman" w:hAnsi="Times New Roman" w:eastAsia="宋体" w:cs="Times New Roman"/>
          <w:color w:val="auto"/>
          <w:sz w:val="21"/>
          <w:lang w:val="en-US" w:eastAsia="zh-CN"/>
        </w:rPr>
        <w:t>%）【工程内容详见本合同协议书第一条第三款工程内容】，不含税金额：</w:t>
      </w:r>
      <w:r>
        <w:rPr>
          <w:rFonts w:hint="eastAsia" w:ascii="Times New Roman" w:hAnsi="Times New Roman" w:eastAsia="宋体" w:cs="Times New Roman"/>
          <w:color w:val="auto"/>
          <w:sz w:val="21"/>
          <w:u w:val="single"/>
          <w:lang w:val="en-US" w:eastAsia="zh-CN"/>
        </w:rPr>
        <w:t xml:space="preserve">         </w:t>
      </w:r>
      <w:r>
        <w:rPr>
          <w:rFonts w:hint="eastAsia" w:ascii="Times New Roman" w:hAnsi="Times New Roman" w:eastAsia="宋体" w:cs="Times New Roman"/>
          <w:color w:val="auto"/>
          <w:sz w:val="21"/>
          <w:lang w:val="en-US" w:eastAsia="zh-CN"/>
        </w:rPr>
        <w:t>元，税额：</w:t>
      </w:r>
      <w:r>
        <w:rPr>
          <w:rFonts w:hint="eastAsia" w:ascii="Times New Roman" w:hAnsi="Times New Roman" w:eastAsia="宋体" w:cs="Times New Roman"/>
          <w:color w:val="auto"/>
          <w:sz w:val="21"/>
          <w:u w:val="single"/>
          <w:lang w:val="en-US" w:eastAsia="zh-CN"/>
        </w:rPr>
        <w:t xml:space="preserve">           </w:t>
      </w:r>
      <w:r>
        <w:rPr>
          <w:rFonts w:hint="eastAsia" w:ascii="Times New Roman" w:hAnsi="Times New Roman" w:eastAsia="宋体" w:cs="Times New Roman"/>
          <w:color w:val="auto"/>
          <w:sz w:val="21"/>
          <w:lang w:val="en-US" w:eastAsia="zh-CN"/>
        </w:rPr>
        <w:t>元</w:t>
      </w:r>
      <w:r>
        <w:rPr>
          <w:rFonts w:hint="eastAsia" w:eastAsia="宋体" w:cs="Times New Roman"/>
          <w:color w:val="auto"/>
          <w:sz w:val="21"/>
          <w:lang w:val="en-US" w:eastAsia="zh-CN"/>
        </w:rPr>
        <w:t>，</w:t>
      </w:r>
      <w:r>
        <w:rPr>
          <w:rFonts w:hint="eastAsia" w:eastAsia="宋体" w:cs="Times New Roman"/>
          <w:color w:val="auto"/>
          <w:sz w:val="21"/>
          <w:highlight w:val="none"/>
          <w:lang w:val="en-US" w:eastAsia="zh-CN"/>
        </w:rPr>
        <w:t>包</w:t>
      </w:r>
      <w:r>
        <w:rPr>
          <w:rFonts w:hint="eastAsia" w:ascii="Times New Roman" w:hAnsi="Times New Roman" w:eastAsia="宋体" w:cs="Times New Roman"/>
          <w:color w:val="auto"/>
          <w:sz w:val="21"/>
          <w:lang w:val="en-US" w:eastAsia="zh-CN"/>
        </w:rPr>
        <w:t>干总价包含但不限于拆除人工费、机械使用费、场内及场外转运费（仅厂外转运至厂内集中拆解点）、电缆剥皮与铜排拆解费、物料分拣打包压块费、拆除手续办理规费、现场清理及场地复原费、装卸费、企业管理费、安全保险费、合理利润、税金等与本项目相关的全部费用。</w:t>
      </w:r>
    </w:p>
    <w:p w14:paraId="023F9FD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lang w:val="en-US" w:eastAsia="zh-CN"/>
        </w:rPr>
        <w:t>2</w:t>
      </w:r>
      <w:r>
        <w:rPr>
          <w:rFonts w:hint="eastAsia" w:eastAsia="宋体" w:cs="Times New Roman"/>
          <w:color w:val="auto"/>
          <w:sz w:val="21"/>
          <w:lang w:val="en-US" w:eastAsia="zh-CN"/>
        </w:rPr>
        <w:t>.</w:t>
      </w:r>
      <w:r>
        <w:rPr>
          <w:rFonts w:hint="eastAsia" w:eastAsia="宋体" w:cs="Times New Roman"/>
          <w:color w:val="auto"/>
          <w:sz w:val="21"/>
          <w:highlight w:val="none"/>
          <w:lang w:val="en-US" w:eastAsia="zh-CN"/>
        </w:rPr>
        <w:t>包干总价</w:t>
      </w:r>
      <w:r>
        <w:rPr>
          <w:rFonts w:hint="eastAsia" w:ascii="Times New Roman" w:hAnsi="Times New Roman" w:eastAsia="宋体" w:cs="Times New Roman"/>
          <w:color w:val="auto"/>
          <w:sz w:val="21"/>
          <w:highlight w:val="none"/>
          <w:lang w:eastAsia="zh-CN"/>
        </w:rPr>
        <w:t>是</w:t>
      </w:r>
      <w:r>
        <w:rPr>
          <w:rFonts w:hint="eastAsia" w:ascii="Times New Roman" w:hAnsi="Times New Roman" w:eastAsia="宋体" w:cs="Times New Roman"/>
          <w:color w:val="auto"/>
          <w:sz w:val="21"/>
          <w:highlight w:val="none"/>
          <w:lang w:val="en-US" w:eastAsia="zh-CN"/>
        </w:rPr>
        <w:t>承包人</w:t>
      </w:r>
      <w:r>
        <w:rPr>
          <w:rFonts w:hint="eastAsia" w:ascii="Times New Roman" w:hAnsi="Times New Roman" w:eastAsia="宋体" w:cs="Times New Roman"/>
          <w:color w:val="auto"/>
          <w:sz w:val="21"/>
          <w:highlight w:val="none"/>
          <w:lang w:eastAsia="zh-CN"/>
        </w:rPr>
        <w:t>实施和完成工程所需的全部费用，因</w:t>
      </w:r>
      <w:r>
        <w:rPr>
          <w:rFonts w:hint="eastAsia" w:ascii="Times New Roman" w:hAnsi="Times New Roman" w:eastAsia="宋体" w:cs="Times New Roman"/>
          <w:color w:val="auto"/>
          <w:sz w:val="21"/>
          <w:highlight w:val="none"/>
          <w:lang w:val="en-US" w:eastAsia="zh-CN"/>
        </w:rPr>
        <w:t>承包人投标</w:t>
      </w:r>
      <w:r>
        <w:rPr>
          <w:rFonts w:hint="eastAsia" w:ascii="Times New Roman" w:hAnsi="Times New Roman" w:eastAsia="宋体" w:cs="Times New Roman"/>
          <w:color w:val="auto"/>
          <w:sz w:val="21"/>
          <w:highlight w:val="none"/>
          <w:lang w:eastAsia="zh-CN"/>
        </w:rPr>
        <w:t>报价漏项、失误、修改和返工等原因造成的费用增加均不作调整。</w:t>
      </w:r>
    </w:p>
    <w:p w14:paraId="34989A1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华文中宋" w:hAnsi="华文中宋" w:eastAsia="宋体" w:cs="Times New Roman"/>
          <w:color w:val="auto"/>
          <w:lang w:eastAsia="zh-CN"/>
        </w:rPr>
      </w:pPr>
      <w:r>
        <w:rPr>
          <w:rFonts w:hint="eastAsia" w:ascii="Times New Roman" w:hAnsi="Times New Roman" w:eastAsia="宋体" w:cs="Times New Roman"/>
          <w:color w:val="auto"/>
          <w:sz w:val="21"/>
          <w:lang w:val="en-US" w:eastAsia="zh-CN"/>
        </w:rPr>
        <w:t>3</w:t>
      </w:r>
      <w:r>
        <w:rPr>
          <w:rFonts w:hint="eastAsia" w:eastAsia="宋体" w:cs="Times New Roman"/>
          <w:color w:val="auto"/>
          <w:sz w:val="21"/>
          <w:lang w:val="en-US" w:eastAsia="zh-CN"/>
        </w:rPr>
        <w:t>.</w:t>
      </w:r>
      <w:r>
        <w:rPr>
          <w:rFonts w:hint="eastAsia" w:ascii="Times New Roman" w:hAnsi="Times New Roman" w:eastAsia="宋体" w:cs="Times New Roman"/>
          <w:color w:val="auto"/>
          <w:sz w:val="21"/>
          <w:lang w:val="en-US" w:eastAsia="zh-CN"/>
        </w:rPr>
        <w:t>承包人应在踏勘现场后</w:t>
      </w:r>
      <w:r>
        <w:rPr>
          <w:rFonts w:hint="eastAsia" w:ascii="Times New Roman" w:hAnsi="Times New Roman" w:eastAsia="宋体" w:cs="Times New Roman"/>
          <w:color w:val="auto"/>
          <w:sz w:val="21"/>
          <w:lang w:eastAsia="zh-CN"/>
        </w:rPr>
        <w:t>充分理解和完全知悉本工程所述项目的所有风险</w:t>
      </w:r>
      <w:r>
        <w:rPr>
          <w:rFonts w:hint="eastAsia" w:ascii="华文中宋" w:hAnsi="华文中宋" w:eastAsia="宋体" w:cs="Times New Roman"/>
          <w:color w:val="auto"/>
          <w:lang w:eastAsia="zh-CN"/>
        </w:rPr>
        <w:t>。</w:t>
      </w:r>
      <w:r>
        <w:rPr>
          <w:rFonts w:hint="eastAsia" w:ascii="华文中宋" w:hAnsi="华文中宋" w:eastAsia="宋体" w:cs="Times New Roman"/>
          <w:color w:val="auto"/>
          <w:lang w:val="en-US" w:eastAsia="zh-CN"/>
        </w:rPr>
        <w:t>同时，</w:t>
      </w:r>
      <w:r>
        <w:rPr>
          <w:rFonts w:hint="eastAsia" w:ascii="华文中宋" w:hAnsi="华文中宋" w:eastAsia="宋体" w:cs="Times New Roman"/>
          <w:color w:val="auto"/>
          <w:lang w:eastAsia="zh-CN"/>
        </w:rPr>
        <w:t>承包人在此承诺放弃就本工程相关的所有风险因素引起的费用向</w:t>
      </w:r>
      <w:r>
        <w:rPr>
          <w:rFonts w:hint="eastAsia" w:ascii="华文中宋" w:hAnsi="华文中宋" w:eastAsia="宋体" w:cs="Times New Roman"/>
          <w:color w:val="auto"/>
          <w:lang w:val="en-US" w:eastAsia="zh-CN"/>
        </w:rPr>
        <w:t>发包</w:t>
      </w:r>
      <w:r>
        <w:rPr>
          <w:rFonts w:hint="eastAsia" w:ascii="华文中宋" w:hAnsi="华文中宋" w:eastAsia="宋体" w:cs="Times New Roman"/>
          <w:color w:val="auto"/>
          <w:lang w:eastAsia="zh-CN"/>
        </w:rPr>
        <w:t>人主张任何形式的索赔或权利要求。</w:t>
      </w:r>
    </w:p>
    <w:p w14:paraId="3094DF1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rPr>
        <w:t>二、适用标准、规范：</w:t>
      </w:r>
    </w:p>
    <w:p w14:paraId="65DF556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华文中宋" w:hAnsi="华文中宋"/>
        </w:rPr>
      </w:pPr>
      <w:r>
        <w:rPr>
          <w:rFonts w:hint="eastAsia" w:ascii="宋体" w:hAnsi="宋体" w:cs="宋体"/>
          <w:color w:val="auto"/>
          <w:szCs w:val="21"/>
          <w:highlight w:val="none"/>
          <w:u w:val="single"/>
        </w:rPr>
        <w:t>本工程除按</w:t>
      </w:r>
      <w:r>
        <w:rPr>
          <w:rFonts w:hint="eastAsia" w:ascii="宋体" w:hAnsi="宋体" w:cs="宋体"/>
          <w:color w:val="auto"/>
          <w:szCs w:val="21"/>
          <w:highlight w:val="none"/>
          <w:u w:val="single"/>
          <w:lang w:val="en-US" w:eastAsia="zh-CN"/>
        </w:rPr>
        <w:t>发包人</w:t>
      </w:r>
      <w:r>
        <w:rPr>
          <w:rFonts w:hint="eastAsia" w:ascii="宋体" w:hAnsi="宋体" w:cs="宋体"/>
          <w:color w:val="auto"/>
          <w:szCs w:val="21"/>
          <w:highlight w:val="none"/>
          <w:u w:val="single"/>
        </w:rPr>
        <w:t>要求施工外，还应遵循国家及行业现行</w:t>
      </w:r>
      <w:r>
        <w:rPr>
          <w:rFonts w:hint="eastAsia" w:ascii="宋体" w:hAnsi="宋体" w:cs="宋体"/>
          <w:color w:val="auto"/>
          <w:szCs w:val="21"/>
          <w:highlight w:val="none"/>
          <w:u w:val="single"/>
          <w:lang w:val="en-US" w:eastAsia="zh-CN"/>
        </w:rPr>
        <w:t>规范、规程</w:t>
      </w:r>
      <w:r>
        <w:rPr>
          <w:rFonts w:hint="eastAsia" w:ascii="宋体" w:hAnsi="华文宋体"/>
          <w:u w:val="single"/>
        </w:rPr>
        <w:t>。</w:t>
      </w:r>
    </w:p>
    <w:p w14:paraId="70F277B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lang w:val="en-US" w:eastAsia="zh-CN"/>
        </w:rPr>
        <w:t>三</w:t>
      </w:r>
      <w:r>
        <w:rPr>
          <w:rFonts w:hint="eastAsia" w:ascii="黑体" w:eastAsia="黑体"/>
        </w:rPr>
        <w:t>、权利和义务：</w:t>
      </w:r>
    </w:p>
    <w:p w14:paraId="1F01D62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华文中宋" w:eastAsia="宋体" w:cs="Times New Roman"/>
          <w:lang w:eastAsia="zh-CN"/>
        </w:rPr>
      </w:pPr>
      <w:r>
        <w:rPr>
          <w:rFonts w:hint="default" w:ascii="宋体" w:hAnsi="华文中宋" w:eastAsia="宋体" w:cs="Times New Roman"/>
        </w:rPr>
        <w:t>1</w:t>
      </w:r>
      <w:r>
        <w:rPr>
          <w:rFonts w:hint="default" w:ascii="宋体" w:hAnsi="华文中宋" w:eastAsia="宋体" w:cs="Times New Roman"/>
          <w:lang w:val="en-US" w:eastAsia="zh-CN"/>
        </w:rPr>
        <w:t>.</w:t>
      </w:r>
      <w:r>
        <w:rPr>
          <w:rFonts w:hint="eastAsia" w:ascii="宋体" w:hAnsi="华文中宋" w:eastAsia="宋体" w:cs="Times New Roman"/>
        </w:rPr>
        <w:t>发包人</w:t>
      </w:r>
    </w:p>
    <w:p w14:paraId="70829AB5">
      <w:pPr>
        <w:keepNext w:val="0"/>
        <w:keepLines w:val="0"/>
        <w:pageBreakBefore w:val="0"/>
        <w:widowControl w:val="0"/>
        <w:kinsoku/>
        <w:wordWrap/>
        <w:overflowPunct/>
        <w:topLinePunct w:val="0"/>
        <w:autoSpaceDE/>
        <w:autoSpaceDN/>
        <w:bidi w:val="0"/>
        <w:adjustRightInd/>
        <w:snapToGrid/>
        <w:spacing w:line="440" w:lineRule="exact"/>
        <w:ind w:firstLine="409" w:firstLineChars="195"/>
        <w:textAlignment w:val="auto"/>
        <w:rPr>
          <w:rFonts w:hint="eastAsia" w:ascii="宋体" w:hAnsi="华文中宋"/>
          <w:u w:val="single"/>
        </w:rPr>
      </w:pPr>
      <w:r>
        <w:rPr>
          <w:rFonts w:hint="eastAsia" w:ascii="宋体" w:hAnsi="华文中宋" w:eastAsia="宋体" w:cs="Times New Roman"/>
        </w:rPr>
        <w:t>发包人</w:t>
      </w:r>
      <w:r>
        <w:rPr>
          <w:rFonts w:hint="eastAsia" w:ascii="宋体" w:hAnsi="华文中宋" w:eastAsia="宋体" w:cs="Times New Roman"/>
          <w:lang w:val="en-US" w:eastAsia="zh-CN"/>
        </w:rPr>
        <w:t>代表</w:t>
      </w:r>
      <w:r>
        <w:rPr>
          <w:rFonts w:hint="eastAsia" w:ascii="宋体" w:hAnsi="华文中宋"/>
        </w:rPr>
        <w:t>姓名：</w:t>
      </w:r>
      <w:r>
        <w:rPr>
          <w:rFonts w:hint="eastAsia" w:ascii="宋体" w:hAnsi="华文中宋"/>
          <w:u w:val="single"/>
          <w:lang w:val="en-US" w:eastAsia="zh-CN"/>
        </w:rPr>
        <w:t xml:space="preserve">        </w:t>
      </w:r>
      <w:r>
        <w:rPr>
          <w:rFonts w:hint="eastAsia" w:ascii="宋体" w:hAnsi="华文中宋"/>
          <w:u w:val="single"/>
        </w:rPr>
        <w:t xml:space="preserve">  </w:t>
      </w:r>
      <w:r>
        <w:rPr>
          <w:rFonts w:hint="eastAsia" w:ascii="宋体" w:hAnsi="华文中宋"/>
        </w:rPr>
        <w:t xml:space="preserve">     电话：</w:t>
      </w:r>
      <w:r>
        <w:rPr>
          <w:rFonts w:hint="eastAsia" w:ascii="宋体" w:hAnsi="华文中宋"/>
          <w:u w:val="single"/>
          <w:lang w:val="en-US" w:eastAsia="zh-CN"/>
        </w:rPr>
        <w:t xml:space="preserve">              </w:t>
      </w:r>
      <w:r>
        <w:rPr>
          <w:rFonts w:hint="eastAsia" w:ascii="宋体" w:hAnsi="华文中宋"/>
          <w:u w:val="none"/>
          <w:lang w:val="en-US" w:eastAsia="zh-CN"/>
        </w:rPr>
        <w:t xml:space="preserve">   </w:t>
      </w:r>
      <w:r>
        <w:rPr>
          <w:rFonts w:hint="eastAsia" w:ascii="宋体" w:hAnsi="华文中宋"/>
        </w:rPr>
        <w:t xml:space="preserve"> </w:t>
      </w:r>
      <w:r>
        <w:rPr>
          <w:rFonts w:hint="eastAsia" w:ascii="宋体" w:hAnsi="华文中宋"/>
          <w:u w:val="single"/>
          <w:lang w:val="en-US" w:eastAsia="zh-CN"/>
        </w:rPr>
        <w:t xml:space="preserve">     </w:t>
      </w:r>
      <w:r>
        <w:rPr>
          <w:rFonts w:hint="eastAsia" w:ascii="宋体" w:hAnsi="华文中宋" w:eastAsia="宋体" w:cs="Times New Roman"/>
          <w:u w:val="single"/>
          <w:lang w:val="en-US" w:eastAsia="zh-CN"/>
        </w:rPr>
        <w:t xml:space="preserve"> </w:t>
      </w:r>
    </w:p>
    <w:p w14:paraId="41E44A66">
      <w:pPr>
        <w:pStyle w:val="6"/>
        <w:ind w:firstLine="420" w:firstLineChars="200"/>
        <w:rPr>
          <w:rFonts w:hint="eastAsia" w:ascii="宋体" w:hAnsi="华文中宋"/>
          <w:u w:val="single"/>
        </w:rPr>
      </w:pPr>
      <w:r>
        <w:rPr>
          <w:rFonts w:hint="eastAsia" w:ascii="宋体" w:hAnsi="华文中宋"/>
          <w:lang w:val="en-US" w:eastAsia="zh-CN"/>
        </w:rPr>
        <w:t>1.1</w:t>
      </w:r>
      <w:r>
        <w:rPr>
          <w:rFonts w:hint="eastAsia" w:ascii="宋体" w:hAnsi="华文中宋"/>
        </w:rPr>
        <w:t>职权：</w:t>
      </w:r>
      <w:r>
        <w:rPr>
          <w:rFonts w:hint="eastAsia" w:ascii="宋体" w:hAnsi="华文中宋"/>
          <w:u w:val="single"/>
        </w:rPr>
        <w:t>负责及时向承包人提供所需指令、批准并履行其它约定的义务；负责现场施工及质量监督、进度计划的落实；</w:t>
      </w:r>
    </w:p>
    <w:p w14:paraId="1D9451D5">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宋体" w:hAnsi="华文中宋" w:eastAsia="宋体" w:cs="Times New Roman"/>
          <w:kern w:val="0"/>
          <w:sz w:val="21"/>
          <w:szCs w:val="22"/>
          <w:u w:val="single"/>
          <w:lang w:val="en-US" w:eastAsia="zh-CN"/>
        </w:rPr>
      </w:pPr>
      <w:r>
        <w:rPr>
          <w:rFonts w:hint="eastAsia" w:ascii="宋体" w:hAnsi="华文中宋" w:eastAsia="宋体" w:cs="Times New Roman"/>
          <w:kern w:val="0"/>
          <w:sz w:val="21"/>
          <w:szCs w:val="22"/>
          <w:u w:val="single"/>
          <w:lang w:val="en-US" w:eastAsia="zh-CN"/>
        </w:rPr>
        <w:t>1.2发包人代表做出的批准、指令或通知，不减轻或免除承包人根据法律规定和合同约定应承担的义务。</w:t>
      </w:r>
    </w:p>
    <w:p w14:paraId="0CA8295E">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kern w:val="2"/>
          <w:sz w:val="21"/>
          <w:szCs w:val="24"/>
          <w:lang w:val="en-US" w:eastAsia="zh-CN" w:bidi="ar-SA"/>
        </w:rPr>
        <w:t>1.3</w:t>
      </w:r>
      <w:r>
        <w:rPr>
          <w:rFonts w:hint="eastAsia" w:ascii="宋体" w:hAnsi="华文中宋" w:eastAsia="宋体" w:cs="Times New Roman"/>
          <w:b w:val="0"/>
          <w:snapToGrid/>
          <w:kern w:val="2"/>
          <w:sz w:val="21"/>
          <w:szCs w:val="24"/>
          <w:u w:val="single"/>
          <w:lang w:val="en-US" w:eastAsia="zh-CN" w:bidi="ar-SA"/>
        </w:rPr>
        <w:t>发包人有权书面通知承包人更换其认为不称职的</w:t>
      </w:r>
      <w:r>
        <w:rPr>
          <w:rFonts w:hint="eastAsia" w:ascii="宋体" w:hAnsi="华文中宋" w:eastAsia="宋体" w:cs="Times New Roman"/>
          <w:b w:val="0"/>
          <w:snapToGrid/>
          <w:kern w:val="2"/>
          <w:sz w:val="21"/>
          <w:szCs w:val="24"/>
          <w:highlight w:val="none"/>
          <w:u w:val="single"/>
          <w:lang w:val="en-US" w:eastAsia="zh-CN" w:bidi="ar-SA"/>
        </w:rPr>
        <w:t>项目经理</w:t>
      </w:r>
      <w:r>
        <w:rPr>
          <w:rFonts w:hint="eastAsia" w:ascii="宋体" w:hAnsi="华文中宋" w:eastAsia="宋体" w:cs="Times New Roman"/>
          <w:b w:val="0"/>
          <w:snapToGrid/>
          <w:kern w:val="2"/>
          <w:sz w:val="21"/>
          <w:szCs w:val="24"/>
          <w:u w:val="single"/>
          <w:lang w:val="en-US" w:eastAsia="zh-CN" w:bidi="ar-SA"/>
        </w:rPr>
        <w:t>，通知中应当载明要求更换的理由。承包人应在接到更换通知后14天内向发包人提出书面的改进报告。发包人收到改进报告后仍要求更换的，承包人应在接到第二次更换通知的14天内进行更换。</w:t>
      </w:r>
    </w:p>
    <w:p w14:paraId="68912FBA">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黑体" w:hAnsi="华文细黑" w:eastAsia="黑体"/>
        </w:rPr>
      </w:pPr>
      <w:r>
        <w:rPr>
          <w:rFonts w:hint="default" w:ascii="Times New Roman" w:hAnsi="Times New Roman" w:eastAsia="黑体" w:cs="Times New Roman"/>
        </w:rPr>
        <w:t>2</w:t>
      </w:r>
      <w:r>
        <w:rPr>
          <w:rFonts w:hint="default" w:ascii="Times New Roman" w:hAnsi="Times New Roman" w:eastAsia="黑体" w:cs="Times New Roman"/>
          <w:lang w:val="en-US" w:eastAsia="zh-CN"/>
        </w:rPr>
        <w:t>.</w:t>
      </w:r>
      <w:r>
        <w:rPr>
          <w:rFonts w:hint="eastAsia" w:ascii="宋体" w:hAnsi="华文中宋" w:eastAsia="宋体" w:cs="Times New Roman"/>
          <w:lang w:val="en-US" w:eastAsia="zh-CN"/>
        </w:rPr>
        <w:t>承</w:t>
      </w:r>
      <w:r>
        <w:rPr>
          <w:rFonts w:hint="eastAsia" w:ascii="宋体" w:hAnsi="华文中宋" w:eastAsia="宋体" w:cs="Times New Roman"/>
        </w:rPr>
        <w:t>包人</w:t>
      </w:r>
    </w:p>
    <w:p w14:paraId="751CB720">
      <w:pPr>
        <w:keepNext w:val="0"/>
        <w:keepLines w:val="0"/>
        <w:pageBreakBefore w:val="0"/>
        <w:widowControl w:val="0"/>
        <w:kinsoku/>
        <w:wordWrap/>
        <w:overflowPunct/>
        <w:topLinePunct w:val="0"/>
        <w:autoSpaceDE/>
        <w:autoSpaceDN/>
        <w:bidi w:val="0"/>
        <w:adjustRightInd/>
        <w:snapToGrid/>
        <w:spacing w:line="440" w:lineRule="exact"/>
        <w:ind w:firstLine="405"/>
        <w:textAlignment w:val="auto"/>
        <w:rPr>
          <w:rFonts w:hint="eastAsia" w:ascii="宋体" w:hAnsi="华文中宋" w:eastAsia="宋体" w:cs="Times New Roman"/>
          <w:u w:val="single"/>
          <w:lang w:val="en-US" w:eastAsia="zh-CN"/>
        </w:rPr>
      </w:pPr>
      <w:r>
        <w:rPr>
          <w:rFonts w:hint="eastAsia" w:ascii="宋体" w:hAnsi="华文中宋"/>
          <w:highlight w:val="none"/>
        </w:rPr>
        <w:t>项目经理：</w:t>
      </w:r>
      <w:r>
        <w:rPr>
          <w:rFonts w:hint="eastAsia" w:ascii="宋体" w:hAnsi="华文中宋"/>
          <w:highlight w:val="none"/>
          <w:lang w:val="en-US" w:eastAsia="zh-CN"/>
        </w:rPr>
        <w:t xml:space="preserve"> </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宋体"/>
          <w:color w:val="000000"/>
          <w:highlight w:val="none"/>
        </w:rPr>
        <w:t xml:space="preserve"> </w:t>
      </w:r>
      <w:r>
        <w:rPr>
          <w:rFonts w:hint="eastAsia" w:ascii="宋体" w:hAnsi="华文宋体"/>
          <w:color w:val="000000"/>
        </w:rPr>
        <w:t xml:space="preserve">  </w:t>
      </w:r>
      <w:r>
        <w:rPr>
          <w:rFonts w:hint="eastAsia" w:ascii="宋体" w:hAnsi="华文宋体"/>
          <w:color w:val="000000"/>
          <w:lang w:val="en-US" w:eastAsia="zh-CN"/>
        </w:rPr>
        <w:t xml:space="preserve"> </w:t>
      </w:r>
      <w:r>
        <w:rPr>
          <w:rFonts w:hint="eastAsia" w:ascii="宋体" w:hAnsi="华文宋体"/>
          <w:color w:val="000000"/>
        </w:rPr>
        <w:t>电话：</w:t>
      </w:r>
      <w:r>
        <w:rPr>
          <w:rFonts w:hint="eastAsia" w:ascii="宋体" w:hAnsi="华文中宋"/>
          <w:highlight w:val="none"/>
          <w:lang w:val="en-US" w:eastAsia="zh-CN"/>
        </w:rPr>
        <w:t xml:space="preserve"> </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宋体"/>
          <w:color w:val="000000"/>
          <w:highlight w:val="none"/>
        </w:rPr>
        <w:t xml:space="preserve"> </w:t>
      </w:r>
      <w:r>
        <w:rPr>
          <w:rFonts w:hint="eastAsia" w:cs="Times New Roman"/>
          <w:color w:val="000000"/>
          <w:u w:val="none"/>
          <w:lang w:val="en-US" w:eastAsia="zh-CN"/>
        </w:rPr>
        <w:t xml:space="preserve"> </w:t>
      </w:r>
      <w:r>
        <w:rPr>
          <w:rFonts w:hint="eastAsia" w:ascii="宋体" w:hAnsi="华文宋体"/>
          <w:color w:val="000000"/>
          <w:u w:val="none"/>
        </w:rPr>
        <w:t xml:space="preserve"> </w:t>
      </w:r>
      <w:r>
        <w:rPr>
          <w:rFonts w:hint="eastAsia" w:ascii="宋体" w:hAnsi="华文宋体"/>
          <w:color w:val="000000"/>
        </w:rPr>
        <w:t xml:space="preserve">  </w:t>
      </w:r>
      <w:r>
        <w:rPr>
          <w:rFonts w:hint="eastAsia" w:ascii="宋体" w:hAnsi="华文宋体"/>
          <w:color w:val="000000"/>
          <w:lang w:val="en-US" w:eastAsia="zh-CN"/>
        </w:rPr>
        <w:t xml:space="preserve"> </w:t>
      </w:r>
    </w:p>
    <w:p w14:paraId="47D2719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华文宋体"/>
          <w:u w:val="single"/>
        </w:rPr>
      </w:pPr>
      <w:r>
        <w:rPr>
          <w:rFonts w:hint="default" w:ascii="Times New Roman" w:hAnsi="Times New Roman" w:cs="Times New Roman"/>
        </w:rPr>
        <w:t>2.1</w:t>
      </w:r>
      <w:r>
        <w:rPr>
          <w:rFonts w:hint="eastAsia" w:ascii="宋体" w:hAnsi="华文宋体"/>
        </w:rPr>
        <w:t>职权：</w:t>
      </w:r>
      <w:r>
        <w:rPr>
          <w:rFonts w:hint="eastAsia" w:ascii="宋体" w:hAnsi="华文宋体"/>
          <w:u w:val="single"/>
        </w:rPr>
        <w:t>按照发包人认可的施工组织设计（施工方案）及发包人派驻的工程师依据合同发出的指令组织施工；负责现场施工进度、质量、安全措施的落实。</w:t>
      </w:r>
    </w:p>
    <w:p w14:paraId="7EB2CC2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rPr>
      </w:pPr>
      <w:r>
        <w:rPr>
          <w:rFonts w:hint="eastAsia" w:ascii="Times New Roman" w:hAnsi="Times New Roman" w:eastAsia="宋体" w:cs="Times New Roman"/>
        </w:rPr>
        <w:t>2.2</w:t>
      </w:r>
      <w:r>
        <w:rPr>
          <w:rFonts w:hint="eastAsia" w:ascii="宋体" w:hAnsi="宋体"/>
          <w:highlight w:val="none"/>
        </w:rPr>
        <w:t>项目经理及</w:t>
      </w:r>
      <w:r>
        <w:rPr>
          <w:rFonts w:hint="eastAsia" w:ascii="宋体" w:hAnsi="宋体"/>
        </w:rPr>
        <w:t>技术负责人</w:t>
      </w:r>
      <w:r>
        <w:rPr>
          <w:rFonts w:ascii="宋体" w:hAnsi="宋体"/>
        </w:rPr>
        <w:t>未经</w:t>
      </w:r>
      <w:r>
        <w:rPr>
          <w:rFonts w:hint="eastAsia" w:ascii="宋体" w:hAnsi="宋体"/>
        </w:rPr>
        <w:t>发包人</w:t>
      </w:r>
      <w:r>
        <w:rPr>
          <w:rFonts w:ascii="宋体" w:hAnsi="宋体"/>
        </w:rPr>
        <w:t>同意不得中途更换，如果中途更换，</w:t>
      </w:r>
      <w:r>
        <w:rPr>
          <w:rFonts w:hint="eastAsia" w:ascii="宋体" w:hAnsi="宋体"/>
          <w:lang w:eastAsia="zh-CN"/>
        </w:rPr>
        <w:t>发包人</w:t>
      </w:r>
      <w:r>
        <w:rPr>
          <w:rFonts w:ascii="宋体" w:hAnsi="宋体"/>
        </w:rPr>
        <w:t>有权解除合同，</w:t>
      </w:r>
      <w:r>
        <w:rPr>
          <w:rFonts w:hint="eastAsia" w:ascii="宋体" w:hAnsi="宋体"/>
          <w:lang w:eastAsia="zh-CN"/>
        </w:rPr>
        <w:t>并</w:t>
      </w:r>
      <w:r>
        <w:rPr>
          <w:rFonts w:ascii="宋体" w:hAnsi="宋体"/>
        </w:rPr>
        <w:t>向</w:t>
      </w:r>
      <w:r>
        <w:rPr>
          <w:rFonts w:hint="eastAsia" w:ascii="宋体" w:hAnsi="宋体"/>
        </w:rPr>
        <w:t>承包人</w:t>
      </w:r>
      <w:r>
        <w:rPr>
          <w:rFonts w:ascii="宋体" w:hAnsi="宋体"/>
        </w:rPr>
        <w:t>追索由此发生的全部损失。</w:t>
      </w:r>
    </w:p>
    <w:p w14:paraId="4DE428C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lang w:val="en-US" w:eastAsia="zh-CN"/>
        </w:rPr>
      </w:pPr>
      <w:r>
        <w:rPr>
          <w:rFonts w:hint="eastAsia" w:ascii="Times New Roman" w:hAnsi="Times New Roman" w:eastAsia="宋体" w:cs="Times New Roman"/>
          <w:lang w:val="en-US" w:eastAsia="zh-CN"/>
        </w:rPr>
        <w:t>2.</w:t>
      </w:r>
      <w:r>
        <w:rPr>
          <w:rFonts w:hint="eastAsia" w:eastAsia="宋体" w:cs="Times New Roman"/>
          <w:lang w:val="en-US" w:eastAsia="zh-CN"/>
        </w:rPr>
        <w:t>3</w:t>
      </w:r>
      <w:r>
        <w:rPr>
          <w:rFonts w:hint="eastAsia" w:ascii="宋体" w:hAnsi="宋体"/>
          <w:lang w:val="en-US" w:eastAsia="zh-CN"/>
        </w:rPr>
        <w:t>按法律规定及合同约定办理应由承包人负责的许可和批准，并将办理结果书面报送发包人留存。</w:t>
      </w:r>
    </w:p>
    <w:p w14:paraId="4E34A58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lang w:val="en-US" w:eastAsia="zh-CN"/>
        </w:rPr>
      </w:pPr>
      <w:r>
        <w:rPr>
          <w:rFonts w:hint="eastAsia" w:ascii="Times New Roman" w:hAnsi="Times New Roman" w:eastAsia="宋体" w:cs="Times New Roman"/>
          <w:lang w:val="en-US" w:eastAsia="zh-CN"/>
        </w:rPr>
        <w:t>2.</w:t>
      </w:r>
      <w:r>
        <w:rPr>
          <w:rFonts w:hint="eastAsia" w:eastAsia="宋体" w:cs="Times New Roman"/>
          <w:lang w:val="en-US" w:eastAsia="zh-CN"/>
        </w:rPr>
        <w:t>4</w:t>
      </w:r>
      <w:r>
        <w:rPr>
          <w:rFonts w:hint="eastAsia" w:ascii="宋体" w:hAnsi="宋体"/>
          <w:lang w:val="en-US" w:eastAsia="zh-CN"/>
        </w:rPr>
        <w:t>承包人占用或使用他人的施工场地，影响他人作业或生活的，应承担相应责任。</w:t>
      </w:r>
    </w:p>
    <w:p w14:paraId="3C20498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lang w:val="en-US" w:eastAsia="zh-CN"/>
        </w:rPr>
      </w:pPr>
      <w:r>
        <w:rPr>
          <w:rFonts w:hint="eastAsia" w:ascii="Times New Roman" w:hAnsi="Times New Roman" w:eastAsia="宋体" w:cs="Times New Roman"/>
          <w:lang w:val="en-US" w:eastAsia="zh-CN"/>
        </w:rPr>
        <w:t>2.5</w:t>
      </w:r>
      <w:r>
        <w:rPr>
          <w:rFonts w:hint="eastAsia" w:ascii="宋体" w:hAnsi="宋体"/>
          <w:lang w:val="en-US" w:eastAsia="zh-CN"/>
        </w:rPr>
        <w:t>承包人应严格贯彻执行《保障农民工工资支付条例》及相关规章、办法等文件要求，同时应明确承诺不出现拖欠农民工工资的行为，有效预防和化解可能出现的信访稳定问题。</w:t>
      </w:r>
    </w:p>
    <w:p w14:paraId="2CF770F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lang w:val="en-US" w:eastAsia="zh-CN"/>
        </w:rPr>
      </w:pPr>
      <w:r>
        <w:rPr>
          <w:rFonts w:hint="eastAsia"/>
          <w:lang w:val="en-US" w:eastAsia="zh-CN"/>
        </w:rPr>
        <w:t>3.</w:t>
      </w:r>
      <w:r>
        <w:rPr>
          <w:rFonts w:hint="eastAsia" w:ascii="宋体" w:hAnsi="宋体" w:eastAsia="宋体" w:cs="Times New Roman"/>
          <w:lang w:val="en-US" w:eastAsia="zh-CN"/>
        </w:rPr>
        <w:t>监理人：</w:t>
      </w:r>
    </w:p>
    <w:p w14:paraId="2B9A226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华文宋体"/>
          <w:color w:val="000000"/>
          <w:highlight w:val="none"/>
        </w:rPr>
      </w:pPr>
      <w:r>
        <w:rPr>
          <w:rFonts w:hint="eastAsia" w:ascii="宋体" w:hAnsi="宋体" w:eastAsia="宋体" w:cs="Times New Roman"/>
          <w:lang w:val="en-US" w:eastAsia="zh-CN"/>
        </w:rPr>
        <w:t>总监理工程师：</w:t>
      </w:r>
      <w:r>
        <w:rPr>
          <w:rFonts w:hint="eastAsia" w:ascii="宋体" w:hAnsi="华文中宋"/>
          <w:highlight w:val="none"/>
          <w:lang w:val="en-US" w:eastAsia="zh-CN"/>
        </w:rPr>
        <w:t xml:space="preserve"> </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宋体"/>
          <w:color w:val="000000"/>
          <w:highlight w:val="none"/>
        </w:rPr>
        <w:t xml:space="preserve"> </w:t>
      </w:r>
      <w:r>
        <w:rPr>
          <w:rFonts w:hint="eastAsia" w:ascii="宋体" w:hAnsi="宋体" w:eastAsia="宋体" w:cs="Times New Roman"/>
          <w:lang w:val="en-US" w:eastAsia="zh-CN"/>
        </w:rPr>
        <w:t xml:space="preserve">   电话：</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中宋"/>
          <w:highlight w:val="none"/>
          <w:u w:val="single"/>
          <w:lang w:val="en-US" w:eastAsia="zh-CN"/>
        </w:rPr>
        <w:t xml:space="preserve">      </w:t>
      </w:r>
      <w:r>
        <w:rPr>
          <w:rFonts w:hint="eastAsia" w:ascii="宋体" w:hAnsi="华文宋体"/>
          <w:color w:val="000000"/>
          <w:highlight w:val="none"/>
          <w:u w:val="single"/>
        </w:rPr>
        <w:t xml:space="preserve"> </w:t>
      </w:r>
      <w:r>
        <w:rPr>
          <w:rFonts w:hint="eastAsia" w:ascii="宋体" w:hAnsi="华文宋体"/>
          <w:color w:val="000000"/>
          <w:highlight w:val="none"/>
        </w:rPr>
        <w:t xml:space="preserve"> </w:t>
      </w:r>
    </w:p>
    <w:p w14:paraId="4008DC9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lang w:val="en-US" w:eastAsia="zh-CN"/>
        </w:rPr>
      </w:pPr>
      <w:r>
        <w:rPr>
          <w:rFonts w:hint="eastAsia" w:ascii="宋体" w:hAnsi="宋体" w:eastAsia="宋体" w:cs="Times New Roman"/>
          <w:lang w:val="en-US" w:eastAsia="zh-CN"/>
        </w:rPr>
        <w:t>3.1发包人委托的职权： 负责该工程的质量、进度、安全、投资控制。签署开工令、暂时停工或复工令；工程的延期等；负责各类方案（包括不限于专项方案、安全预案等）审查和落实、进度计划的制定和落实，现场检查、纠偏和整改闭环。</w:t>
      </w:r>
    </w:p>
    <w:p w14:paraId="0A739B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华文中宋"/>
          <w:u w:val="single"/>
          <w:lang w:eastAsia="zh-CN"/>
        </w:rPr>
      </w:pPr>
      <w:r>
        <w:rPr>
          <w:rFonts w:hint="eastAsia" w:ascii="宋体" w:hAnsi="华文中宋"/>
        </w:rPr>
        <w:t>3.2 需要取得发包人批准才能行使的职权：</w:t>
      </w:r>
      <w:r>
        <w:rPr>
          <w:rFonts w:hint="eastAsia" w:ascii="宋体" w:hAnsi="华文中宋" w:eastAsia="宋体" w:cs="Times New Roman"/>
          <w:u w:val="single"/>
        </w:rPr>
        <w:t xml:space="preserve"> </w:t>
      </w:r>
      <w:r>
        <w:rPr>
          <w:rFonts w:hint="eastAsia" w:ascii="宋体" w:hAnsi="华文中宋" w:eastAsia="宋体" w:cs="Times New Roman"/>
          <w:u w:val="single"/>
          <w:lang w:val="en-US" w:eastAsia="zh-CN"/>
        </w:rPr>
        <w:t>暂时停工、</w:t>
      </w:r>
      <w:r>
        <w:rPr>
          <w:rFonts w:hint="eastAsia" w:ascii="宋体" w:hAnsi="华文中宋" w:eastAsia="宋体" w:cs="Times New Roman"/>
          <w:u w:val="single"/>
        </w:rPr>
        <w:t>延</w:t>
      </w:r>
      <w:r>
        <w:rPr>
          <w:rFonts w:hint="eastAsia" w:ascii="宋体" w:hAnsi="华文中宋"/>
          <w:u w:val="single"/>
        </w:rPr>
        <w:t>长工期</w:t>
      </w:r>
      <w:r>
        <w:rPr>
          <w:rFonts w:hint="eastAsia" w:ascii="宋体" w:hAnsi="华文中宋"/>
          <w:u w:val="single"/>
          <w:lang w:eastAsia="zh-CN"/>
        </w:rPr>
        <w:t>。</w:t>
      </w:r>
    </w:p>
    <w:p w14:paraId="689D4C2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lang w:val="en-US" w:eastAsia="zh-CN"/>
        </w:rPr>
      </w:pPr>
      <w:r>
        <w:rPr>
          <w:rFonts w:hint="eastAsia" w:ascii="宋体" w:hAnsi="宋体" w:eastAsia="宋体" w:cs="Times New Roman"/>
          <w:lang w:val="en-US" w:eastAsia="zh-CN"/>
        </w:rPr>
        <w:t>4.发包人工作</w:t>
      </w:r>
    </w:p>
    <w:p w14:paraId="51510E9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lang w:val="en-US" w:eastAsia="zh-CN"/>
        </w:rPr>
      </w:pPr>
      <w:r>
        <w:rPr>
          <w:rFonts w:hint="eastAsia" w:ascii="宋体" w:hAnsi="宋体" w:eastAsia="宋体" w:cs="Times New Roman"/>
          <w:lang w:val="en-US" w:eastAsia="zh-CN"/>
        </w:rPr>
        <w:t>发包人在合同生效</w:t>
      </w:r>
      <w:r>
        <w:rPr>
          <w:rFonts w:hint="eastAsia" w:ascii="宋体" w:hAnsi="宋体" w:eastAsia="宋体" w:cs="Times New Roman"/>
          <w:highlight w:val="none"/>
          <w:u w:val="single"/>
          <w:lang w:val="en-US" w:eastAsia="zh-CN"/>
        </w:rPr>
        <w:t xml:space="preserve">     </w:t>
      </w:r>
      <w:r>
        <w:rPr>
          <w:rFonts w:hint="eastAsia" w:ascii="宋体" w:hAnsi="宋体" w:eastAsia="宋体" w:cs="Times New Roman"/>
          <w:lang w:val="en-US" w:eastAsia="zh-CN"/>
        </w:rPr>
        <w:t>日内，提供开工需具备的场地及相关手续。</w:t>
      </w:r>
    </w:p>
    <w:p w14:paraId="3915582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lang w:val="en-US" w:eastAsia="zh-CN"/>
        </w:rPr>
      </w:pPr>
      <w:r>
        <w:rPr>
          <w:rFonts w:hint="eastAsia" w:ascii="宋体" w:hAnsi="宋体" w:eastAsia="宋体" w:cs="Times New Roman"/>
          <w:lang w:val="en-US" w:eastAsia="zh-CN"/>
        </w:rPr>
        <w:t>5</w:t>
      </w:r>
      <w:r>
        <w:rPr>
          <w:rFonts w:hint="default" w:ascii="宋体" w:hAnsi="宋体" w:eastAsia="宋体" w:cs="Times New Roman"/>
          <w:lang w:val="en-US" w:eastAsia="zh-CN"/>
        </w:rPr>
        <w:t>.</w:t>
      </w:r>
      <w:r>
        <w:rPr>
          <w:rFonts w:hint="eastAsia" w:ascii="宋体" w:hAnsi="宋体" w:eastAsia="宋体" w:cs="Times New Roman"/>
          <w:lang w:val="en-US" w:eastAsia="zh-CN"/>
        </w:rPr>
        <w:t>承包人工作</w:t>
      </w:r>
    </w:p>
    <w:p w14:paraId="3615CE3B">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承包人应按约定的时间和要求，完成如下工作：</w:t>
      </w:r>
    </w:p>
    <w:p w14:paraId="0C7F715F">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1合同签订后按合同开工日期及时组织人员及设备进场，按发包人指定位置自行解决现场临时设施，完工后10天内自行拆除，费用自理。</w:t>
      </w:r>
    </w:p>
    <w:p w14:paraId="4D5544A9">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5.2严格按照本工程要求及国家和行业规范标准施工，</w:t>
      </w:r>
      <w:r>
        <w:rPr>
          <w:rFonts w:hint="eastAsia" w:ascii="宋体" w:hAnsi="宋体" w:eastAsia="宋体" w:cs="Times New Roman"/>
          <w:lang w:val="en-US" w:eastAsia="zh-CN"/>
        </w:rPr>
        <w:t>遵循发包人中硅高科厂区内外线缆铜资产拆除现场管理方案要求，</w:t>
      </w:r>
      <w:r>
        <w:rPr>
          <w:rFonts w:hint="eastAsia" w:ascii="Times New Roman" w:hAnsi="Times New Roman" w:eastAsia="宋体" w:cs="Times New Roman"/>
          <w:highlight w:val="none"/>
          <w:lang w:val="en-US" w:eastAsia="zh-CN"/>
        </w:rPr>
        <w:t>并积极配合发包人的监督和验收等工作。</w:t>
      </w:r>
    </w:p>
    <w:p w14:paraId="0A78E0CF">
      <w:pPr>
        <w:pStyle w:val="3"/>
        <w:ind w:firstLine="420" w:firstLineChars="200"/>
        <w:rPr>
          <w:rFonts w:hint="default" w:ascii="Times New Roman" w:hAnsi="Times New Roman" w:eastAsia="宋体" w:cs="Times New Roman"/>
          <w:bCs w:val="0"/>
          <w:kern w:val="2"/>
          <w:sz w:val="21"/>
          <w:szCs w:val="24"/>
          <w:highlight w:val="none"/>
          <w:lang w:val="en-US" w:eastAsia="zh-CN" w:bidi="ar-SA"/>
        </w:rPr>
      </w:pPr>
      <w:r>
        <w:rPr>
          <w:rFonts w:hint="eastAsia" w:ascii="Times New Roman" w:hAnsi="Times New Roman" w:eastAsia="宋体" w:cs="Times New Roman"/>
          <w:bCs w:val="0"/>
          <w:kern w:val="2"/>
          <w:sz w:val="21"/>
          <w:szCs w:val="24"/>
          <w:highlight w:val="none"/>
          <w:lang w:val="en-US" w:eastAsia="zh-CN" w:bidi="ar-SA"/>
        </w:rPr>
        <w:t>5.3承包人应在合同签订后5日内提供的文件，包括：切实可行的施工组织设计，开工申请，专项施工方案、安全管理方案、环保管理方案、物资转运及防盗方案、应急预案，购买足额安全生产责任保险及现场人员意外伤害保险，以及相关政府部门、管理机构、发包人、监理人要求承包人提供报送的其他资料；</w:t>
      </w:r>
    </w:p>
    <w:p w14:paraId="7B20932B">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5.4在施工过程中，应严格按照发包人批准的施工方案施工。做好施工现场管理，保持现场清洁、整洁、道路畅通，及时清理分类施工垃圾。严格按照安全文明施工要求搭设符合要求的施工围挡，并在施工期间严格执行环保要求，其产生的费用和责任均由承包人自行承担。</w:t>
      </w:r>
    </w:p>
    <w:p w14:paraId="56C043AC">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5.5承包人应确保安全施工，不得发生违章作业现象，若在施工期间因承包人原因或承包人人员造成事故，一切责任由承包人承担。</w:t>
      </w:r>
    </w:p>
    <w:p w14:paraId="47F58949">
      <w:pPr>
        <w:tabs>
          <w:tab w:val="left" w:pos="3060"/>
        </w:tabs>
        <w:spacing w:line="420" w:lineRule="exact"/>
        <w:ind w:firstLine="420" w:firstLineChars="200"/>
      </w:pPr>
      <w:r>
        <w:rPr>
          <w:rFonts w:hint="eastAsia" w:ascii="Times New Roman" w:hAnsi="Times New Roman" w:eastAsia="宋体" w:cs="Times New Roman"/>
          <w:highlight w:val="none"/>
          <w:lang w:val="en-US" w:eastAsia="zh-CN"/>
        </w:rPr>
        <w:t>5.6承包人在生产区施工时，施工现场必须设置醒目的安全、禁行标志，做好安全防护措施，发包人有权对安全、文明施工进行监督。</w:t>
      </w:r>
    </w:p>
    <w:p w14:paraId="04DF68E7">
      <w:pPr>
        <w:pStyle w:val="3"/>
        <w:ind w:firstLine="420" w:firstLineChars="200"/>
        <w:rPr>
          <w:rFonts w:hint="eastAsia" w:ascii="Times New Roman" w:hAnsi="Times New Roman" w:eastAsia="宋体" w:cs="Times New Roman"/>
          <w:bCs w:val="0"/>
          <w:kern w:val="2"/>
          <w:sz w:val="21"/>
          <w:szCs w:val="24"/>
          <w:highlight w:val="none"/>
          <w:lang w:val="en-US" w:eastAsia="zh-CN" w:bidi="ar-SA"/>
        </w:rPr>
      </w:pPr>
      <w:r>
        <w:rPr>
          <w:rFonts w:hint="eastAsia" w:ascii="Times New Roman" w:hAnsi="Times New Roman" w:eastAsia="宋体" w:cs="Times New Roman"/>
          <w:bCs w:val="0"/>
          <w:kern w:val="2"/>
          <w:sz w:val="21"/>
          <w:szCs w:val="24"/>
          <w:highlight w:val="none"/>
          <w:lang w:val="en-US" w:eastAsia="zh-CN" w:bidi="ar-SA"/>
        </w:rPr>
        <w:t>5.7承包人须对全员开展防盗、保密专题培训，签署防盗协议：进场人员统一培训，明确物资丢失全额赔偿条款；发现盗窃立即制止并上报专班现场负责人后向公安机关报案；主动接受发包人的人员、物资及车辆管控管理。</w:t>
      </w:r>
    </w:p>
    <w:p w14:paraId="2502867E">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5.8拆除所产生的垃圾及现场杂物由承包人自行清理分类。</w:t>
      </w:r>
    </w:p>
    <w:p w14:paraId="31BA6847">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5.9施工中承包人不得将本工程转包、分包给他人。因承包人擅自转包、分包工程给发包人造成的损失，由承包人承担，所延误的工期不予顺延。拆除过程严控施工范围，禁止超范围作业，严禁机械蛮力施工、拖拽磕碰，最大限度降低施工震动、扬尘、外力对保留设备、完好管线、附属设施的影响，确保原有设备结构完整、功能完好。若拆除过程造成在用、保留、无关设备及电气系统的损伤及破坏，发现一次按照最终修复或者购买新品的价值照价赔偿。</w:t>
      </w:r>
    </w:p>
    <w:p w14:paraId="1D406E9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lang w:eastAsia="zh-CN"/>
        </w:rPr>
      </w:pPr>
      <w:r>
        <w:rPr>
          <w:rFonts w:hint="eastAsia" w:ascii="宋体" w:hAnsi="宋体"/>
        </w:rPr>
        <w:t>承包人未能按合同约定完成上述工作时，发包人可从合同价款中扣除相应费用</w:t>
      </w:r>
      <w:r>
        <w:rPr>
          <w:rFonts w:hint="eastAsia" w:ascii="宋体" w:hAnsi="宋体"/>
          <w:lang w:eastAsia="zh-CN"/>
        </w:rPr>
        <w:t>，并有权要求承包人支付</w:t>
      </w:r>
      <w:r>
        <w:rPr>
          <w:rFonts w:hint="eastAsia" w:ascii="宋体" w:hAnsi="宋体"/>
          <w:lang w:val="en-US" w:eastAsia="zh-CN"/>
        </w:rPr>
        <w:t>合同总额10%的</w:t>
      </w:r>
      <w:r>
        <w:rPr>
          <w:rFonts w:hint="eastAsia" w:ascii="宋体" w:hAnsi="宋体"/>
          <w:lang w:eastAsia="zh-CN"/>
        </w:rPr>
        <w:t>违约金。</w:t>
      </w:r>
    </w:p>
    <w:p w14:paraId="177BF1C1">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监理人工作：</w:t>
      </w:r>
    </w:p>
    <w:p w14:paraId="3F2BB906">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6.1结合项目高危施工特性，建立“事前资质方案审查、事中全过程旁站巡查、事后分段分级验收、问题闭环追责”监理管控体系，联动甲方、施工单位全方位管控项目安全、质量、进度、环保、职业健康及物资管理工作；</w:t>
      </w:r>
    </w:p>
    <w:p w14:paraId="0F1BBC0D">
      <w:pPr>
        <w:tabs>
          <w:tab w:val="left" w:pos="3060"/>
        </w:tabs>
        <w:spacing w:line="420" w:lineRule="exact"/>
        <w:ind w:firstLine="420" w:firstLineChars="200"/>
        <w:rPr>
          <w:rFonts w:hint="eastAsia" w:ascii="黑体" w:eastAsia="黑体"/>
          <w:lang w:val="en-US" w:eastAsia="zh-CN"/>
        </w:rPr>
      </w:pPr>
      <w:r>
        <w:rPr>
          <w:rFonts w:hint="eastAsia" w:ascii="Times New Roman" w:hAnsi="Times New Roman" w:eastAsia="宋体" w:cs="Times New Roman"/>
          <w:highlight w:val="none"/>
          <w:lang w:val="en-US" w:eastAsia="zh-CN"/>
        </w:rPr>
        <w:t>6.2组织监理例会，实行周进度报表制度，每周上报施工进度、工程量、影像资料、存在问题和解决方案、下周计划等，甲方、监理核查节点完成情况，进度滞后立即制定赶工方案、闭环整改。</w:t>
      </w:r>
    </w:p>
    <w:p w14:paraId="663F043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华文中宋" w:eastAsia="黑体"/>
        </w:rPr>
      </w:pPr>
      <w:r>
        <w:rPr>
          <w:rFonts w:hint="eastAsia" w:ascii="黑体" w:eastAsia="黑体"/>
          <w:lang w:val="en-US" w:eastAsia="zh-CN"/>
        </w:rPr>
        <w:t>四</w:t>
      </w:r>
      <w:r>
        <w:rPr>
          <w:rFonts w:hint="eastAsia" w:ascii="黑体" w:eastAsia="黑体"/>
        </w:rPr>
        <w:t>、</w:t>
      </w:r>
      <w:r>
        <w:rPr>
          <w:rFonts w:hint="eastAsia" w:ascii="黑体" w:eastAsia="黑体"/>
          <w:lang w:eastAsia="zh-CN"/>
        </w:rPr>
        <w:t>工程</w:t>
      </w:r>
      <w:r>
        <w:rPr>
          <w:rFonts w:hint="eastAsia" w:ascii="黑体" w:eastAsia="黑体"/>
        </w:rPr>
        <w:t>验收：</w:t>
      </w:r>
    </w:p>
    <w:p w14:paraId="174D4BF9">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本工程完工后，经承包人申请，发包人组织对工程进行验收。承包人应保证本工程通过验收，否则，发包人有权拒绝退还承包人的履约保证金。</w:t>
      </w:r>
    </w:p>
    <w:p w14:paraId="7F41EF9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hAnsi="宋体" w:eastAsia="黑体"/>
          <w:szCs w:val="21"/>
          <w:highlight w:val="none"/>
          <w:lang w:val="en-US" w:eastAsia="zh-CN"/>
        </w:rPr>
        <w:t>五</w:t>
      </w:r>
      <w:r>
        <w:rPr>
          <w:rFonts w:hint="eastAsia" w:ascii="黑体" w:eastAsia="黑体"/>
        </w:rPr>
        <w:t>、安全、文明施工：</w:t>
      </w:r>
    </w:p>
    <w:p w14:paraId="42856B98">
      <w:pPr>
        <w:tabs>
          <w:tab w:val="left" w:pos="3060"/>
        </w:tabs>
        <w:spacing w:line="420" w:lineRule="exact"/>
        <w:ind w:firstLine="420" w:firstLineChars="200"/>
        <w:rPr>
          <w:rFonts w:hint="eastAsia" w:ascii="Times New Roman" w:hAnsi="Times New Roman" w:eastAsia="宋体" w:cs="Times New Roman"/>
          <w:highlight w:val="none"/>
          <w:lang w:val="en-US" w:eastAsia="zh-CN"/>
        </w:rPr>
      </w:pPr>
      <w:r>
        <w:rPr>
          <w:rFonts w:hint="default" w:ascii="Times New Roman" w:hAnsi="Times New Roman" w:cs="Times New Roman"/>
        </w:rPr>
        <w:t>1</w:t>
      </w:r>
      <w:r>
        <w:rPr>
          <w:rFonts w:hint="default" w:ascii="Times New Roman" w:hAnsi="Times New Roman" w:cs="Times New Roman"/>
          <w:lang w:val="en-US" w:eastAsia="zh-CN"/>
        </w:rPr>
        <w:t>.</w:t>
      </w:r>
      <w:r>
        <w:rPr>
          <w:rFonts w:hint="eastAsia" w:ascii="Times New Roman" w:hAnsi="Times New Roman" w:eastAsia="宋体" w:cs="Times New Roman"/>
          <w:highlight w:val="none"/>
          <w:lang w:val="en-US" w:eastAsia="zh-CN"/>
        </w:rPr>
        <w:t>安全目标：</w:t>
      </w:r>
      <w:r>
        <w:rPr>
          <w:rFonts w:hint="eastAsia" w:ascii="Times New Roman" w:hAnsi="Times New Roman" w:eastAsia="宋体" w:cs="Times New Roman"/>
          <w:highlight w:val="none"/>
          <w:u w:val="single"/>
          <w:lang w:val="en-US" w:eastAsia="zh-CN"/>
        </w:rPr>
        <w:t>零触电、零高空坠落、零火灾、零人员伤亡安全事故</w:t>
      </w:r>
      <w:r>
        <w:rPr>
          <w:rFonts w:hint="eastAsia" w:ascii="Times New Roman" w:hAnsi="Times New Roman" w:eastAsia="宋体" w:cs="Times New Roman"/>
          <w:highlight w:val="none"/>
          <w:lang w:val="en-US" w:eastAsia="zh-CN"/>
        </w:rPr>
        <w:t>。</w:t>
      </w:r>
    </w:p>
    <w:p w14:paraId="1BF9C6AF">
      <w:pPr>
        <w:tabs>
          <w:tab w:val="left" w:pos="3060"/>
        </w:tabs>
        <w:spacing w:line="420" w:lineRule="exact"/>
        <w:ind w:firstLine="420" w:firstLineChars="20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承包人承包人须严格按照现场管理方案和专项安全管理方案要求，强化安全管理，对其在施工现场的工作人员进行安全教育，并考核合格。做好施工现场的安全措施、并加强现场安全监督管理，及时纠正违章作业行为，及时消除安全隐患。</w:t>
      </w:r>
    </w:p>
    <w:p w14:paraId="117FDBC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strike/>
          <w:dstrike w:val="0"/>
          <w:color w:val="auto"/>
        </w:rPr>
      </w:pPr>
      <w:r>
        <w:rPr>
          <w:rFonts w:hint="default" w:ascii="Times New Roman" w:hAnsi="Times New Roman" w:cs="Times New Roman"/>
        </w:rPr>
        <w:t>2</w:t>
      </w:r>
      <w:r>
        <w:rPr>
          <w:rFonts w:hint="default" w:ascii="Times New Roman" w:hAnsi="Times New Roman" w:cs="Times New Roman"/>
          <w:lang w:val="en-US" w:eastAsia="zh-CN"/>
        </w:rPr>
        <w:t>.</w:t>
      </w:r>
      <w:r>
        <w:rPr>
          <w:rFonts w:hint="eastAsia" w:ascii="宋体" w:hAnsi="宋体"/>
        </w:rPr>
        <w:t>承包人在施工期间，</w:t>
      </w:r>
      <w:r>
        <w:rPr>
          <w:rFonts w:hint="eastAsia" w:ascii="宋体" w:hAnsi="宋体"/>
          <w:color w:val="auto"/>
          <w:lang w:val="en-US" w:eastAsia="zh-CN"/>
        </w:rPr>
        <w:t>应做好涉及第三方和发包方人的安全防护，防止损害第三方及发包人的财产。</w:t>
      </w:r>
    </w:p>
    <w:p w14:paraId="2AE2C15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rPr>
      </w:pPr>
      <w:r>
        <w:rPr>
          <w:rFonts w:hint="default" w:ascii="Times New Roman" w:hAnsi="Times New Roman" w:cs="Times New Roman"/>
        </w:rPr>
        <w:t>3</w:t>
      </w:r>
      <w:r>
        <w:rPr>
          <w:rFonts w:hint="default" w:ascii="Times New Roman" w:hAnsi="Times New Roman" w:cs="Times New Roman"/>
          <w:lang w:val="en-US" w:eastAsia="zh-CN"/>
        </w:rPr>
        <w:t>.</w:t>
      </w:r>
      <w:r>
        <w:rPr>
          <w:rFonts w:hint="eastAsia" w:ascii="宋体" w:hAnsi="宋体"/>
        </w:rPr>
        <w:t>承包人应强化文明施工管理，提高施工现场管理水平，严格按经发包人批准的现场平面布置和作业范围进行施工，在施工期间不允许占道堆放材料和进行其它作业，所有施工垃圾应</w:t>
      </w:r>
      <w:r>
        <w:rPr>
          <w:rFonts w:hint="eastAsia" w:ascii="宋体" w:hAnsi="宋体"/>
          <w:lang w:val="en-US" w:eastAsia="zh-CN"/>
        </w:rPr>
        <w:t>清理分类</w:t>
      </w:r>
      <w:r>
        <w:rPr>
          <w:rFonts w:hint="eastAsia" w:ascii="宋体" w:hAnsi="宋体"/>
        </w:rPr>
        <w:t>，保持施工区域内清洁整齐，道路畅通。若达不到上述要求，而又未在发包人规定时间内整改完毕，发包人有权雇用人工或机械进行清理，其所需费用由发包人确定，并从承包人工程款中扣除。</w:t>
      </w:r>
    </w:p>
    <w:p w14:paraId="0DB07F6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Times New Roman"/>
          <w:lang w:val="en-US" w:eastAsia="zh-CN"/>
        </w:rPr>
      </w:pPr>
      <w:r>
        <w:rPr>
          <w:rFonts w:hint="eastAsia" w:ascii="宋体" w:hAnsi="宋体" w:eastAsia="宋体" w:cs="Times New Roman"/>
          <w:lang w:val="en-US" w:eastAsia="zh-CN"/>
        </w:rPr>
        <w:t>4.高温天气施工期间，承包人作为安全责任主体，须按要求落实防暑降温物资供应与个人防护，合理调整作业时间避开高温时段，严禁疲劳作业；落实班前会制度，开展高温安全交底及人员状态排查；安排专职安全员现场巡查，发现异常及时处置，保障施工安全与作业人员健康。</w:t>
      </w:r>
    </w:p>
    <w:p w14:paraId="523332A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auto"/>
          <w:lang w:val="en-US" w:eastAsia="zh-CN"/>
        </w:rPr>
      </w:pPr>
      <w:r>
        <w:rPr>
          <w:rFonts w:hint="eastAsia" w:ascii="Times New Roman" w:hAnsi="Times New Roman" w:eastAsia="宋体" w:cs="Times New Roman"/>
          <w:lang w:val="en-US" w:eastAsia="zh-CN"/>
        </w:rPr>
        <w:t>5</w:t>
      </w:r>
      <w:r>
        <w:rPr>
          <w:rFonts w:hint="eastAsia" w:ascii="宋体" w:hAnsi="宋体"/>
          <w:color w:val="auto"/>
          <w:lang w:val="en-US" w:eastAsia="zh-CN"/>
        </w:rPr>
        <w:t>.发生生产安全事故，承包人负责人应第一时间上</w:t>
      </w:r>
      <w:r>
        <w:rPr>
          <w:rFonts w:hint="eastAsia" w:ascii="宋体" w:hAnsi="宋体"/>
          <w:color w:val="auto"/>
          <w:highlight w:val="none"/>
          <w:lang w:val="en-US" w:eastAsia="zh-CN"/>
        </w:rPr>
        <w:t>报区人民政府应</w:t>
      </w:r>
      <w:r>
        <w:rPr>
          <w:rFonts w:hint="eastAsia" w:ascii="宋体" w:hAnsi="宋体"/>
          <w:color w:val="auto"/>
          <w:lang w:val="en-US" w:eastAsia="zh-CN"/>
        </w:rPr>
        <w:t>急、</w:t>
      </w:r>
      <w:r>
        <w:rPr>
          <w:rFonts w:hint="eastAsia"/>
          <w:lang w:val="en-US" w:eastAsia="zh-CN"/>
        </w:rPr>
        <w:t>行政监管部门和电力、市政管理部门</w:t>
      </w:r>
      <w:r>
        <w:rPr>
          <w:rFonts w:hint="eastAsia" w:ascii="宋体" w:hAnsi="宋体"/>
          <w:color w:val="auto"/>
          <w:lang w:val="en-US" w:eastAsia="zh-CN"/>
        </w:rPr>
        <w:t>，并报发包人。</w:t>
      </w:r>
    </w:p>
    <w:p w14:paraId="6D957ED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lang w:val="en-US" w:eastAsia="zh-CN"/>
        </w:rPr>
        <w:t>六</w:t>
      </w:r>
      <w:r>
        <w:rPr>
          <w:rFonts w:hint="eastAsia" w:ascii="黑体" w:eastAsia="黑体"/>
        </w:rPr>
        <w:t>、合同价款及支付：</w:t>
      </w:r>
    </w:p>
    <w:p w14:paraId="4C18FAC9">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1.本合同价款采用</w:t>
      </w:r>
      <w:r>
        <w:rPr>
          <w:rFonts w:hint="eastAsia" w:eastAsia="宋体" w:cs="Times New Roman"/>
          <w:color w:val="auto"/>
          <w:sz w:val="21"/>
          <w:highlight w:val="none"/>
          <w:u w:val="single"/>
          <w:lang w:val="en-US" w:eastAsia="zh-CN"/>
        </w:rPr>
        <w:t>固定总价包干</w:t>
      </w:r>
      <w:r>
        <w:rPr>
          <w:rFonts w:hint="eastAsia" w:ascii="宋体" w:hAnsi="宋体" w:cs="宋体"/>
          <w:color w:val="auto"/>
          <w:szCs w:val="21"/>
          <w:highlight w:val="none"/>
        </w:rPr>
        <w:t>的方式确定。</w:t>
      </w:r>
    </w:p>
    <w:p w14:paraId="432787E9">
      <w:pPr>
        <w:keepNext w:val="0"/>
        <w:keepLines w:val="0"/>
        <w:pageBreakBefore w:val="0"/>
        <w:widowControl w:val="0"/>
        <w:kinsoku/>
        <w:wordWrap/>
        <w:overflowPunct/>
        <w:topLinePunct w:val="0"/>
        <w:autoSpaceDE/>
        <w:autoSpaceDN/>
        <w:bidi w:val="0"/>
        <w:adjustRightInd/>
        <w:snapToGrid w:val="0"/>
        <w:spacing w:line="440" w:lineRule="exact"/>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2.双方约定合同价款的其它调整因素：</w:t>
      </w:r>
      <w:r>
        <w:rPr>
          <w:rFonts w:hint="eastAsia" w:ascii="宋体" w:hAnsi="宋体" w:cs="宋体"/>
          <w:color w:val="auto"/>
          <w:szCs w:val="21"/>
          <w:highlight w:val="none"/>
          <w:u w:val="single"/>
          <w:lang w:val="en-US" w:eastAsia="zh-CN"/>
        </w:rPr>
        <w:t xml:space="preserve">      /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rPr>
        <w:t xml:space="preserve"> </w:t>
      </w:r>
    </w:p>
    <w:p w14:paraId="59FB42D4">
      <w:pPr>
        <w:pStyle w:val="21"/>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宋体" w:hAnsi="宋体" w:cs="宋体"/>
          <w:color w:val="auto"/>
          <w:szCs w:val="21"/>
          <w:highlight w:val="none"/>
        </w:rPr>
      </w:pPr>
      <w:r>
        <w:rPr>
          <w:rFonts w:hint="eastAsia" w:ascii="宋体" w:hAnsi="宋体" w:eastAsia="宋体" w:cs="宋体"/>
          <w:b w:val="0"/>
          <w:snapToGrid w:val="0"/>
          <w:color w:val="auto"/>
          <w:sz w:val="21"/>
          <w:szCs w:val="21"/>
          <w:highlight w:val="none"/>
          <w:lang w:val="en-US" w:eastAsia="zh-CN"/>
        </w:rPr>
        <w:t>3.交工资料要求：</w:t>
      </w:r>
      <w:r>
        <w:rPr>
          <w:rFonts w:hint="eastAsia" w:ascii="宋体" w:hAnsi="宋体" w:eastAsia="宋体" w:cs="宋体"/>
          <w:b w:val="0"/>
          <w:snapToGrid w:val="0"/>
          <w:color w:val="auto"/>
          <w:sz w:val="21"/>
          <w:szCs w:val="21"/>
          <w:highlight w:val="none"/>
          <w:lang w:eastAsia="zh-CN"/>
        </w:rPr>
        <w:t>项目全部施工完工并验收合格后15日内，</w:t>
      </w:r>
      <w:r>
        <w:rPr>
          <w:rFonts w:hint="eastAsia" w:ascii="宋体" w:hAnsi="宋体" w:eastAsia="宋体" w:cs="宋体"/>
          <w:b w:val="0"/>
          <w:snapToGrid w:val="0"/>
          <w:color w:val="auto"/>
          <w:sz w:val="21"/>
          <w:szCs w:val="21"/>
          <w:highlight w:val="none"/>
          <w:lang w:val="en-US" w:eastAsia="zh-CN"/>
        </w:rPr>
        <w:t>承包人</w:t>
      </w:r>
      <w:r>
        <w:rPr>
          <w:rFonts w:hint="eastAsia" w:ascii="宋体" w:hAnsi="宋体" w:eastAsia="宋体" w:cs="宋体"/>
          <w:b w:val="0"/>
          <w:snapToGrid w:val="0"/>
          <w:color w:val="auto"/>
          <w:sz w:val="21"/>
          <w:szCs w:val="21"/>
          <w:highlight w:val="none"/>
          <w:lang w:eastAsia="zh-CN"/>
        </w:rPr>
        <w:t>整理完整竣工档案，向</w:t>
      </w:r>
      <w:r>
        <w:rPr>
          <w:rFonts w:hint="eastAsia" w:ascii="宋体" w:hAnsi="宋体" w:eastAsia="宋体" w:cs="宋体"/>
          <w:b w:val="0"/>
          <w:snapToGrid w:val="0"/>
          <w:color w:val="auto"/>
          <w:sz w:val="21"/>
          <w:szCs w:val="21"/>
          <w:highlight w:val="none"/>
          <w:lang w:val="en-US" w:eastAsia="zh-CN"/>
        </w:rPr>
        <w:t>发包人</w:t>
      </w:r>
      <w:r>
        <w:rPr>
          <w:rFonts w:hint="eastAsia" w:ascii="宋体" w:hAnsi="宋体" w:eastAsia="宋体" w:cs="宋体"/>
          <w:b w:val="0"/>
          <w:snapToGrid w:val="0"/>
          <w:color w:val="auto"/>
          <w:sz w:val="21"/>
          <w:szCs w:val="21"/>
          <w:highlight w:val="none"/>
          <w:lang w:eastAsia="zh-CN"/>
        </w:rPr>
        <w:t>人提交纸质版</w:t>
      </w:r>
      <w:r>
        <w:rPr>
          <w:rFonts w:hint="eastAsia" w:ascii="宋体" w:hAnsi="宋体" w:eastAsia="宋体" w:cs="宋体"/>
          <w:b w:val="0"/>
          <w:snapToGrid w:val="0"/>
          <w:color w:val="auto"/>
          <w:sz w:val="21"/>
          <w:szCs w:val="21"/>
          <w:highlight w:val="none"/>
          <w:lang w:val="en-US" w:eastAsia="zh-CN"/>
        </w:rPr>
        <w:t>3</w:t>
      </w:r>
      <w:r>
        <w:rPr>
          <w:rFonts w:hint="eastAsia" w:ascii="宋体" w:hAnsi="宋体" w:eastAsia="宋体" w:cs="宋体"/>
          <w:b w:val="0"/>
          <w:snapToGrid w:val="0"/>
          <w:color w:val="auto"/>
          <w:sz w:val="21"/>
          <w:szCs w:val="21"/>
          <w:highlight w:val="none"/>
          <w:lang w:eastAsia="zh-CN"/>
        </w:rPr>
        <w:t>套、电子版资料的U盘1份。</w:t>
      </w:r>
    </w:p>
    <w:p w14:paraId="575EBAE7">
      <w:pPr>
        <w:keepNext w:val="0"/>
        <w:keepLines w:val="0"/>
        <w:pageBreakBefore w:val="0"/>
        <w:widowControl w:val="0"/>
        <w:kinsoku/>
        <w:wordWrap/>
        <w:overflowPunct/>
        <w:topLinePunct w:val="0"/>
        <w:autoSpaceDE/>
        <w:autoSpaceDN/>
        <w:bidi w:val="0"/>
        <w:adjustRightInd/>
        <w:snapToGrid w:val="0"/>
        <w:spacing w:line="440" w:lineRule="exact"/>
        <w:ind w:firstLine="411" w:firstLineChars="196"/>
        <w:textAlignment w:val="auto"/>
        <w:rPr>
          <w:rFonts w:hint="eastAsia" w:ascii="宋体" w:hAnsi="宋体" w:eastAsia="宋体" w:cs="宋体"/>
          <w:color w:val="0000FF"/>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.工程款支付：</w:t>
      </w:r>
    </w:p>
    <w:p w14:paraId="0713D04C">
      <w:pPr>
        <w:pStyle w:val="21"/>
        <w:keepNext w:val="0"/>
        <w:keepLines w:val="0"/>
        <w:pageBreakBefore w:val="0"/>
        <w:widowControl w:val="0"/>
        <w:kinsoku/>
        <w:wordWrap/>
        <w:overflowPunct/>
        <w:topLinePunct w:val="0"/>
        <w:autoSpaceDE/>
        <w:autoSpaceDN/>
        <w:bidi w:val="0"/>
        <w:adjustRightInd/>
        <w:snapToGrid w:val="0"/>
        <w:spacing w:line="440" w:lineRule="exact"/>
        <w:jc w:val="left"/>
        <w:textAlignment w:val="auto"/>
      </w:pPr>
      <w:r>
        <w:rPr>
          <w:rFonts w:hint="eastAsia" w:ascii="宋体" w:hAnsi="宋体" w:eastAsia="宋体" w:cs="宋体"/>
          <w:b w:val="0"/>
          <w:snapToGrid w:val="0"/>
          <w:color w:val="auto"/>
          <w:sz w:val="21"/>
          <w:szCs w:val="21"/>
          <w:highlight w:val="none"/>
        </w:rPr>
        <w:t>工程通过验收，具备</w:t>
      </w:r>
      <w:r>
        <w:rPr>
          <w:rFonts w:hint="eastAsia" w:ascii="宋体" w:hAnsi="宋体" w:eastAsia="宋体" w:cs="宋体"/>
          <w:b w:val="0"/>
          <w:snapToGrid w:val="0"/>
          <w:color w:val="auto"/>
          <w:sz w:val="21"/>
          <w:szCs w:val="21"/>
          <w:highlight w:val="none"/>
          <w:lang w:eastAsia="zh-CN"/>
        </w:rPr>
        <w:t>结</w:t>
      </w:r>
      <w:r>
        <w:rPr>
          <w:rFonts w:hint="eastAsia" w:ascii="宋体" w:hAnsi="宋体" w:eastAsia="宋体" w:cs="宋体"/>
          <w:b w:val="0"/>
          <w:snapToGrid w:val="0"/>
          <w:color w:val="auto"/>
          <w:sz w:val="21"/>
          <w:szCs w:val="21"/>
          <w:highlight w:val="none"/>
        </w:rPr>
        <w:t>算条件（承包人报送完整的</w:t>
      </w:r>
      <w:r>
        <w:rPr>
          <w:rFonts w:hint="eastAsia" w:ascii="宋体" w:hAnsi="宋体" w:eastAsia="宋体" w:cs="宋体"/>
          <w:b w:val="0"/>
          <w:snapToGrid w:val="0"/>
          <w:color w:val="auto"/>
          <w:sz w:val="21"/>
          <w:szCs w:val="21"/>
          <w:highlight w:val="none"/>
          <w:lang w:eastAsia="zh-CN"/>
        </w:rPr>
        <w:t>结</w:t>
      </w:r>
      <w:r>
        <w:rPr>
          <w:rFonts w:hint="eastAsia" w:ascii="宋体" w:hAnsi="宋体" w:eastAsia="宋体" w:cs="宋体"/>
          <w:b w:val="0"/>
          <w:snapToGrid w:val="0"/>
          <w:color w:val="auto"/>
          <w:sz w:val="21"/>
          <w:szCs w:val="21"/>
          <w:highlight w:val="none"/>
        </w:rPr>
        <w:t>算资料及交工资料），双方应及时办理完竣工</w:t>
      </w:r>
      <w:r>
        <w:rPr>
          <w:rFonts w:hint="eastAsia" w:ascii="宋体" w:hAnsi="宋体" w:eastAsia="宋体" w:cs="宋体"/>
          <w:b w:val="0"/>
          <w:snapToGrid w:val="0"/>
          <w:color w:val="auto"/>
          <w:sz w:val="21"/>
          <w:szCs w:val="21"/>
          <w:highlight w:val="none"/>
          <w:lang w:eastAsia="zh-CN"/>
        </w:rPr>
        <w:t>结</w:t>
      </w:r>
      <w:r>
        <w:rPr>
          <w:rFonts w:hint="eastAsia" w:ascii="宋体" w:hAnsi="宋体" w:eastAsia="宋体" w:cs="宋体"/>
          <w:b w:val="0"/>
          <w:snapToGrid w:val="0"/>
          <w:color w:val="auto"/>
          <w:sz w:val="21"/>
          <w:szCs w:val="21"/>
          <w:highlight w:val="none"/>
        </w:rPr>
        <w:t>算。竣工</w:t>
      </w:r>
      <w:r>
        <w:rPr>
          <w:rFonts w:hint="eastAsia" w:ascii="宋体" w:hAnsi="宋体" w:eastAsia="宋体" w:cs="宋体"/>
          <w:b w:val="0"/>
          <w:snapToGrid w:val="0"/>
          <w:color w:val="auto"/>
          <w:sz w:val="21"/>
          <w:szCs w:val="21"/>
          <w:highlight w:val="none"/>
          <w:lang w:eastAsia="zh-CN"/>
        </w:rPr>
        <w:t>结</w:t>
      </w:r>
      <w:r>
        <w:rPr>
          <w:rFonts w:hint="eastAsia" w:ascii="宋体" w:hAnsi="宋体" w:eastAsia="宋体" w:cs="宋体"/>
          <w:b w:val="0"/>
          <w:snapToGrid w:val="0"/>
          <w:color w:val="auto"/>
          <w:sz w:val="21"/>
          <w:szCs w:val="21"/>
          <w:highlight w:val="none"/>
        </w:rPr>
        <w:t>算结束</w:t>
      </w:r>
      <w:r>
        <w:rPr>
          <w:rFonts w:hint="eastAsia" w:ascii="宋体" w:hAnsi="宋体" w:eastAsia="宋体" w:cs="宋体"/>
          <w:b w:val="0"/>
          <w:snapToGrid w:val="0"/>
          <w:color w:val="auto"/>
          <w:sz w:val="21"/>
          <w:szCs w:val="21"/>
          <w:highlight w:val="none"/>
          <w:lang w:eastAsia="zh-CN"/>
        </w:rPr>
        <w:t>，</w:t>
      </w:r>
      <w:r>
        <w:rPr>
          <w:rFonts w:hint="eastAsia" w:ascii="宋体" w:hAnsi="宋体" w:eastAsia="宋体" w:cs="宋体"/>
          <w:b w:val="0"/>
          <w:snapToGrid w:val="0"/>
          <w:color w:val="auto"/>
          <w:sz w:val="21"/>
          <w:szCs w:val="21"/>
          <w:highlight w:val="none"/>
        </w:rPr>
        <w:t>发包人向承包人</w:t>
      </w:r>
      <w:r>
        <w:rPr>
          <w:rFonts w:hint="eastAsia" w:ascii="宋体" w:hAnsi="宋体" w:eastAsia="宋体" w:cs="宋体"/>
          <w:b w:val="0"/>
          <w:snapToGrid w:val="0"/>
          <w:color w:val="auto"/>
          <w:sz w:val="21"/>
          <w:szCs w:val="21"/>
          <w:highlight w:val="none"/>
          <w:lang w:val="en-US" w:eastAsia="zh-CN"/>
        </w:rPr>
        <w:t>一次性支付全额</w:t>
      </w:r>
      <w:r>
        <w:rPr>
          <w:rFonts w:hint="eastAsia" w:ascii="宋体" w:hAnsi="宋体" w:eastAsia="宋体" w:cs="宋体"/>
          <w:b w:val="0"/>
          <w:snapToGrid w:val="0"/>
          <w:color w:val="auto"/>
          <w:sz w:val="21"/>
          <w:szCs w:val="21"/>
          <w:highlight w:val="none"/>
        </w:rPr>
        <w:t>工程款。</w:t>
      </w:r>
    </w:p>
    <w:p w14:paraId="3A4678E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eastAsia="黑体"/>
        </w:rPr>
      </w:pPr>
      <w:r>
        <w:rPr>
          <w:rFonts w:hint="eastAsia" w:ascii="黑体" w:eastAsia="黑体"/>
          <w:lang w:val="en-US" w:eastAsia="zh-CN"/>
        </w:rPr>
        <w:t>七</w:t>
      </w:r>
      <w:r>
        <w:rPr>
          <w:rFonts w:hint="eastAsia" w:ascii="黑体" w:eastAsia="黑体"/>
        </w:rPr>
        <w:t>、履约保证金：</w:t>
      </w:r>
    </w:p>
    <w:p w14:paraId="03F73B8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rPr>
      </w:pPr>
      <w:r>
        <w:rPr>
          <w:rFonts w:hint="eastAsia" w:eastAsia="宋体" w:cs="Times New Roman"/>
          <w:snapToGrid w:val="0"/>
          <w:color w:val="auto"/>
          <w:spacing w:val="0"/>
          <w:kern w:val="0"/>
          <w:sz w:val="21"/>
          <w:szCs w:val="21"/>
          <w:highlight w:val="none"/>
          <w:lang w:val="en-US" w:eastAsia="zh-CN"/>
        </w:rPr>
        <w:t>缴纳形式：银行</w:t>
      </w:r>
      <w:r>
        <w:rPr>
          <w:rFonts w:hint="eastAsia" w:ascii="Times New Roman" w:hAnsi="Times New Roman" w:eastAsia="宋体" w:cs="Times New Roman"/>
          <w:snapToGrid w:val="0"/>
          <w:color w:val="auto"/>
          <w:spacing w:val="0"/>
          <w:kern w:val="0"/>
          <w:sz w:val="21"/>
          <w:szCs w:val="21"/>
          <w:highlight w:val="none"/>
        </w:rPr>
        <w:t>转账</w:t>
      </w:r>
    </w:p>
    <w:p w14:paraId="5C95A6F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snapToGrid w:val="0"/>
          <w:color w:val="auto"/>
          <w:spacing w:val="0"/>
          <w:kern w:val="0"/>
          <w:sz w:val="21"/>
          <w:szCs w:val="21"/>
          <w:highlight w:val="none"/>
          <w:lang w:val="en-US" w:eastAsia="zh-CN"/>
        </w:rPr>
      </w:pPr>
      <w:r>
        <w:rPr>
          <w:rFonts w:hint="eastAsia" w:ascii="Times New Roman" w:hAnsi="Times New Roman" w:eastAsia="宋体" w:cs="Times New Roman"/>
          <w:snapToGrid w:val="0"/>
          <w:color w:val="auto"/>
          <w:spacing w:val="0"/>
          <w:kern w:val="0"/>
          <w:sz w:val="21"/>
          <w:szCs w:val="21"/>
          <w:highlight w:val="none"/>
        </w:rPr>
        <w:t>金额：暂估合同价的</w:t>
      </w:r>
      <w:r>
        <w:rPr>
          <w:rFonts w:hint="eastAsia" w:eastAsia="宋体" w:cs="Times New Roman"/>
          <w:snapToGrid w:val="0"/>
          <w:color w:val="auto"/>
          <w:spacing w:val="0"/>
          <w:kern w:val="0"/>
          <w:sz w:val="21"/>
          <w:szCs w:val="21"/>
          <w:highlight w:val="none"/>
          <w:u w:val="single"/>
          <w:lang w:val="en-US" w:eastAsia="zh-CN"/>
        </w:rPr>
        <w:t xml:space="preserve"> 10 </w:t>
      </w:r>
      <w:r>
        <w:rPr>
          <w:rFonts w:hint="eastAsia" w:eastAsia="宋体" w:cs="Times New Roman"/>
          <w:snapToGrid w:val="0"/>
          <w:color w:val="auto"/>
          <w:spacing w:val="0"/>
          <w:kern w:val="0"/>
          <w:sz w:val="21"/>
          <w:szCs w:val="21"/>
          <w:highlight w:val="none"/>
          <w:lang w:val="en-US" w:eastAsia="zh-CN"/>
        </w:rPr>
        <w:t xml:space="preserve"> </w:t>
      </w:r>
      <w:r>
        <w:rPr>
          <w:rFonts w:hint="eastAsia" w:ascii="Times New Roman" w:hAnsi="Times New Roman" w:eastAsia="宋体" w:cs="Times New Roman"/>
          <w:snapToGrid w:val="0"/>
          <w:color w:val="auto"/>
          <w:spacing w:val="0"/>
          <w:kern w:val="0"/>
          <w:sz w:val="21"/>
          <w:szCs w:val="21"/>
          <w:highlight w:val="none"/>
        </w:rPr>
        <w:t>%</w:t>
      </w:r>
      <w:r>
        <w:rPr>
          <w:rFonts w:hint="eastAsia" w:eastAsia="宋体" w:cs="Times New Roman"/>
          <w:snapToGrid w:val="0"/>
          <w:color w:val="auto"/>
          <w:spacing w:val="0"/>
          <w:kern w:val="0"/>
          <w:sz w:val="21"/>
          <w:szCs w:val="21"/>
          <w:highlight w:val="none"/>
          <w:lang w:eastAsia="zh-CN"/>
        </w:rPr>
        <w:t>，</w:t>
      </w:r>
      <w:r>
        <w:rPr>
          <w:rFonts w:hint="eastAsia" w:eastAsia="宋体" w:cs="Times New Roman"/>
          <w:snapToGrid w:val="0"/>
          <w:color w:val="auto"/>
          <w:spacing w:val="0"/>
          <w:kern w:val="0"/>
          <w:sz w:val="21"/>
          <w:szCs w:val="21"/>
          <w:highlight w:val="none"/>
          <w:lang w:val="en-US" w:eastAsia="zh-CN"/>
        </w:rPr>
        <w:t>即</w:t>
      </w:r>
      <w:r>
        <w:rPr>
          <w:rFonts w:hint="eastAsia" w:eastAsia="宋体" w:cs="Times New Roman"/>
          <w:snapToGrid w:val="0"/>
          <w:color w:val="auto"/>
          <w:spacing w:val="0"/>
          <w:kern w:val="0"/>
          <w:sz w:val="21"/>
          <w:szCs w:val="21"/>
          <w:highlight w:val="none"/>
          <w:u w:val="single"/>
          <w:lang w:val="en-US" w:eastAsia="zh-CN"/>
        </w:rPr>
        <w:t xml:space="preserve">         </w:t>
      </w:r>
      <w:r>
        <w:rPr>
          <w:rFonts w:hint="eastAsia" w:eastAsia="宋体" w:cs="Times New Roman"/>
          <w:snapToGrid w:val="0"/>
          <w:color w:val="auto"/>
          <w:spacing w:val="0"/>
          <w:kern w:val="0"/>
          <w:sz w:val="21"/>
          <w:szCs w:val="21"/>
          <w:highlight w:val="none"/>
          <w:lang w:val="en-US" w:eastAsia="zh-CN"/>
        </w:rPr>
        <w:t>万元。</w:t>
      </w:r>
    </w:p>
    <w:p w14:paraId="4184283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lang w:eastAsia="zh-CN"/>
        </w:rPr>
      </w:pPr>
      <w:r>
        <w:rPr>
          <w:rFonts w:hint="eastAsia" w:ascii="Times New Roman" w:hAnsi="Times New Roman" w:eastAsia="宋体" w:cs="Times New Roman"/>
          <w:snapToGrid w:val="0"/>
          <w:color w:val="auto"/>
          <w:spacing w:val="0"/>
          <w:kern w:val="0"/>
          <w:sz w:val="21"/>
          <w:szCs w:val="21"/>
          <w:highlight w:val="none"/>
        </w:rPr>
        <w:t>缴纳账户：发包人指定账户</w:t>
      </w:r>
      <w:r>
        <w:rPr>
          <w:rFonts w:hint="eastAsia" w:eastAsia="宋体" w:cs="Times New Roman"/>
          <w:snapToGrid w:val="0"/>
          <w:color w:val="auto"/>
          <w:spacing w:val="0"/>
          <w:kern w:val="0"/>
          <w:sz w:val="21"/>
          <w:szCs w:val="21"/>
          <w:highlight w:val="none"/>
          <w:lang w:eastAsia="zh-CN"/>
        </w:rPr>
        <w:t>。</w:t>
      </w:r>
    </w:p>
    <w:p w14:paraId="09F5404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rPr>
      </w:pPr>
      <w:r>
        <w:rPr>
          <w:rFonts w:hint="eastAsia" w:ascii="Times New Roman" w:hAnsi="Times New Roman" w:eastAsia="宋体" w:cs="Times New Roman"/>
          <w:snapToGrid w:val="0"/>
          <w:color w:val="auto"/>
          <w:spacing w:val="0"/>
          <w:kern w:val="0"/>
          <w:sz w:val="21"/>
          <w:szCs w:val="21"/>
          <w:highlight w:val="none"/>
        </w:rPr>
        <w:t>缴纳时间：领取中标通知书后</w:t>
      </w:r>
      <w:r>
        <w:rPr>
          <w:rFonts w:hint="eastAsia" w:eastAsia="宋体" w:cs="Times New Roman"/>
          <w:snapToGrid w:val="0"/>
          <w:color w:val="auto"/>
          <w:spacing w:val="0"/>
          <w:kern w:val="0"/>
          <w:sz w:val="21"/>
          <w:szCs w:val="21"/>
          <w:highlight w:val="none"/>
          <w:u w:val="single"/>
          <w:lang w:val="en-US" w:eastAsia="zh-CN"/>
        </w:rPr>
        <w:t xml:space="preserve">       </w:t>
      </w:r>
      <w:r>
        <w:rPr>
          <w:rFonts w:hint="eastAsia" w:ascii="Times New Roman" w:hAnsi="Times New Roman" w:eastAsia="宋体" w:cs="Times New Roman"/>
          <w:snapToGrid w:val="0"/>
          <w:color w:val="auto"/>
          <w:spacing w:val="0"/>
          <w:kern w:val="0"/>
          <w:sz w:val="21"/>
          <w:szCs w:val="21"/>
          <w:highlight w:val="none"/>
        </w:rPr>
        <w:t>个工作日内且合同签订前。</w:t>
      </w:r>
    </w:p>
    <w:p w14:paraId="73A98C8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rPr>
      </w:pPr>
      <w:r>
        <w:rPr>
          <w:rFonts w:hint="eastAsia" w:ascii="Times New Roman" w:hAnsi="Times New Roman" w:eastAsia="宋体" w:cs="Times New Roman"/>
          <w:snapToGrid w:val="0"/>
          <w:color w:val="auto"/>
          <w:spacing w:val="0"/>
          <w:kern w:val="0"/>
          <w:sz w:val="21"/>
          <w:szCs w:val="21"/>
          <w:highlight w:val="none"/>
        </w:rPr>
        <w:t>退还：待竣工验收合格，无质量问题后一次性退还。履约保证金的返还均为无息返还。</w:t>
      </w:r>
    </w:p>
    <w:p w14:paraId="0FC7C946">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黑体" w:eastAsia="黑体" w:cs="Times New Roman"/>
        </w:rPr>
      </w:pPr>
      <w:r>
        <w:rPr>
          <w:rFonts w:hint="eastAsia" w:ascii="黑体" w:eastAsia="黑体"/>
          <w:lang w:val="en-US" w:eastAsia="zh-CN"/>
        </w:rPr>
        <w:t>八</w:t>
      </w:r>
      <w:r>
        <w:rPr>
          <w:rFonts w:hint="eastAsia" w:ascii="黑体" w:eastAsia="黑体"/>
        </w:rPr>
        <w:t>、</w:t>
      </w:r>
      <w:r>
        <w:rPr>
          <w:rFonts w:hint="eastAsia" w:ascii="黑体" w:eastAsia="黑体" w:cs="Times New Roman"/>
        </w:rPr>
        <w:t>争议：</w:t>
      </w:r>
    </w:p>
    <w:p w14:paraId="542ED7CE">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Times New Roman"/>
        </w:rPr>
      </w:pPr>
      <w:r>
        <w:rPr>
          <w:rFonts w:hint="eastAsia" w:ascii="宋体" w:hAnsi="宋体" w:eastAsia="宋体" w:cs="Times New Roman"/>
        </w:rPr>
        <w:t>双方约定，在履行合同过程中产生争议时：</w:t>
      </w:r>
    </w:p>
    <w:p w14:paraId="289EA8A9">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Times New Roman"/>
        </w:rPr>
      </w:pPr>
      <w:r>
        <w:rPr>
          <w:rFonts w:hint="default" w:ascii="Times New Roman" w:hAnsi="Times New Roman" w:eastAsia="宋体" w:cs="Times New Roman"/>
        </w:rPr>
        <w:t>1</w:t>
      </w:r>
      <w:r>
        <w:rPr>
          <w:rFonts w:hint="default" w:ascii="Times New Roman" w:hAnsi="Times New Roman" w:eastAsia="宋体" w:cs="Times New Roman"/>
          <w:lang w:val="en-US" w:eastAsia="zh-CN"/>
        </w:rPr>
        <w:t>.</w:t>
      </w:r>
      <w:r>
        <w:rPr>
          <w:rFonts w:hint="eastAsia" w:ascii="宋体" w:hAnsi="宋体" w:eastAsia="宋体" w:cs="Times New Roman"/>
          <w:u w:val="single"/>
        </w:rPr>
        <w:t>双方协商解决；</w:t>
      </w:r>
    </w:p>
    <w:p w14:paraId="6A3EF00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eastAsia="宋体" w:cs="Times New Roman"/>
        </w:rPr>
      </w:pPr>
      <w:r>
        <w:rPr>
          <w:rFonts w:hint="default" w:ascii="Times New Roman" w:hAnsi="Times New Roman" w:eastAsia="宋体" w:cs="Times New Roman"/>
        </w:rPr>
        <w:t>2</w:t>
      </w:r>
      <w:r>
        <w:rPr>
          <w:rFonts w:hint="default" w:ascii="Times New Roman" w:hAnsi="Times New Roman" w:eastAsia="宋体" w:cs="Times New Roman"/>
          <w:lang w:val="en-US" w:eastAsia="zh-CN"/>
        </w:rPr>
        <w:t>.</w:t>
      </w:r>
      <w:r>
        <w:rPr>
          <w:rFonts w:hint="eastAsia" w:ascii="宋体" w:hAnsi="宋体" w:eastAsia="宋体" w:cs="Times New Roman"/>
        </w:rPr>
        <w:t>采取第</w:t>
      </w:r>
      <w:r>
        <w:rPr>
          <w:rFonts w:hint="eastAsia" w:ascii="宋体" w:hAnsi="宋体" w:eastAsia="宋体" w:cs="Times New Roman"/>
          <w:u w:val="single"/>
        </w:rPr>
        <w:t xml:space="preserve"> </w:t>
      </w:r>
      <w:r>
        <w:rPr>
          <w:rFonts w:hint="default" w:ascii="Times New Roman" w:hAnsi="Times New Roman" w:eastAsia="宋体" w:cs="Times New Roman"/>
          <w:u w:val="single"/>
        </w:rPr>
        <w:t>1</w:t>
      </w:r>
      <w:r>
        <w:rPr>
          <w:rFonts w:hint="eastAsia" w:ascii="宋体" w:hAnsi="宋体" w:eastAsia="宋体" w:cs="Times New Roman"/>
          <w:u w:val="single"/>
        </w:rPr>
        <w:t xml:space="preserve"> </w:t>
      </w:r>
      <w:r>
        <w:rPr>
          <w:rFonts w:hint="eastAsia" w:ascii="宋体" w:hAnsi="宋体" w:eastAsia="宋体" w:cs="Times New Roman"/>
        </w:rPr>
        <w:t>种方式不能解决时，向</w:t>
      </w:r>
      <w:r>
        <w:rPr>
          <w:rFonts w:hint="eastAsia" w:ascii="宋体" w:hAnsi="宋体" w:eastAsia="宋体" w:cs="Times New Roman"/>
          <w:highlight w:val="none"/>
        </w:rPr>
        <w:t>工程所在地</w:t>
      </w:r>
      <w:r>
        <w:rPr>
          <w:rFonts w:hint="eastAsia" w:ascii="宋体" w:hAnsi="宋体" w:eastAsia="宋体" w:cs="Times New Roman"/>
        </w:rPr>
        <w:t>有管辖权的人民法院提起诉讼。</w:t>
      </w:r>
    </w:p>
    <w:p w14:paraId="4ACEAC22">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黑体" w:eastAsia="黑体"/>
          <w:color w:val="0000FF"/>
          <w:lang w:eastAsia="zh-CN"/>
        </w:rPr>
      </w:pPr>
      <w:r>
        <w:rPr>
          <w:rFonts w:hint="eastAsia" w:ascii="黑体" w:eastAsia="黑体"/>
          <w:lang w:val="en-US" w:eastAsia="zh-CN"/>
        </w:rPr>
        <w:t>九</w:t>
      </w:r>
      <w:r>
        <w:rPr>
          <w:rFonts w:hint="eastAsia" w:ascii="黑体" w:eastAsia="黑体"/>
        </w:rPr>
        <w:t>、其他：</w:t>
      </w:r>
    </w:p>
    <w:p w14:paraId="3981F9D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snapToGrid w:val="0"/>
          <w:color w:val="auto"/>
          <w:spacing w:val="0"/>
          <w:kern w:val="0"/>
          <w:sz w:val="21"/>
          <w:szCs w:val="21"/>
          <w:highlight w:val="none"/>
          <w:lang w:val="en-US" w:eastAsia="zh-CN"/>
        </w:rPr>
      </w:pPr>
      <w:r>
        <w:rPr>
          <w:rFonts w:hint="eastAsia" w:ascii="Times New Roman" w:hAnsi="Times New Roman" w:eastAsia="宋体" w:cs="Times New Roman"/>
          <w:snapToGrid w:val="0"/>
          <w:color w:val="auto"/>
          <w:spacing w:val="0"/>
          <w:kern w:val="0"/>
          <w:sz w:val="21"/>
          <w:szCs w:val="21"/>
          <w:lang w:val="en-US" w:eastAsia="zh-CN"/>
        </w:rPr>
        <w:t>承包人</w:t>
      </w:r>
      <w:r>
        <w:rPr>
          <w:rFonts w:hint="eastAsia" w:ascii="Times New Roman" w:hAnsi="Times New Roman" w:eastAsia="宋体" w:cs="Times New Roman"/>
          <w:snapToGrid w:val="0"/>
          <w:color w:val="auto"/>
          <w:spacing w:val="0"/>
          <w:kern w:val="0"/>
          <w:sz w:val="21"/>
          <w:szCs w:val="21"/>
          <w:highlight w:val="none"/>
          <w:lang w:val="en-US" w:eastAsia="zh-CN"/>
        </w:rPr>
        <w:t>不得将本工程擅自分包、转包，否则，承包人将承担由此原因造成的责任和一切费用。</w:t>
      </w:r>
    </w:p>
    <w:p w14:paraId="01A02312">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黑体" w:eastAsia="黑体" w:cs="Times New Roman"/>
        </w:rPr>
      </w:pPr>
      <w:r>
        <w:rPr>
          <w:rFonts w:hint="eastAsia" w:ascii="黑体" w:eastAsia="黑体" w:cs="Times New Roman"/>
        </w:rPr>
        <w:t>十、不可抗力：</w:t>
      </w:r>
    </w:p>
    <w:p w14:paraId="3A24B18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lang w:val="en-US" w:eastAsia="zh-CN"/>
        </w:rPr>
      </w:pPr>
      <w:r>
        <w:rPr>
          <w:rFonts w:hint="eastAsia" w:ascii="Times New Roman" w:hAnsi="Times New Roman" w:eastAsia="宋体" w:cs="Times New Roman"/>
          <w:snapToGrid w:val="0"/>
          <w:color w:val="auto"/>
          <w:spacing w:val="0"/>
          <w:kern w:val="0"/>
          <w:sz w:val="21"/>
          <w:szCs w:val="21"/>
          <w:highlight w:val="none"/>
          <w:lang w:val="en-US" w:eastAsia="zh-CN"/>
        </w:rPr>
        <w:t>1.不可抗力指签署本合同时各方不能预见、不能避免、不能克服且导致本合同全部或者部分不能履行或者不能按时履行的客观情况，包括但不限于政府行为、国家政策（危化品运输限制）、大雪、疫情、自然灾害、火灾、爆炸、台风、洪水、地震、海啸、雷电或战争、环保检查等突发情况。任何信用、资本或资金短缺不应当视为本合同项下不可抗力事件的范围。</w:t>
      </w:r>
    </w:p>
    <w:p w14:paraId="1995B28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lang w:val="en-US" w:eastAsia="zh-CN"/>
        </w:rPr>
      </w:pPr>
      <w:r>
        <w:rPr>
          <w:rFonts w:hint="eastAsia" w:ascii="Times New Roman" w:hAnsi="Times New Roman" w:eastAsia="宋体" w:cs="Times New Roman"/>
          <w:snapToGrid w:val="0"/>
          <w:color w:val="auto"/>
          <w:spacing w:val="0"/>
          <w:kern w:val="0"/>
          <w:sz w:val="21"/>
          <w:szCs w:val="21"/>
          <w:highlight w:val="none"/>
          <w:lang w:val="en-US" w:eastAsia="zh-CN"/>
        </w:rPr>
        <w:t>2.因不可抗力不能履行或不能完全履行合同一方应将此类事件的发生通知合同另一方，并应在不可抗力事件发生后十日内将官方或机构出具的证明文件提交给合同另一方。</w:t>
      </w:r>
    </w:p>
    <w:p w14:paraId="1E1FF3C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snapToGrid w:val="0"/>
          <w:color w:val="auto"/>
          <w:spacing w:val="0"/>
          <w:kern w:val="0"/>
          <w:sz w:val="21"/>
          <w:szCs w:val="21"/>
          <w:highlight w:val="none"/>
          <w:lang w:val="en-US" w:eastAsia="zh-CN"/>
        </w:rPr>
      </w:pPr>
      <w:r>
        <w:rPr>
          <w:rFonts w:hint="eastAsia" w:ascii="Times New Roman" w:hAnsi="Times New Roman" w:eastAsia="宋体" w:cs="Times New Roman"/>
          <w:snapToGrid w:val="0"/>
          <w:color w:val="auto"/>
          <w:spacing w:val="0"/>
          <w:kern w:val="0"/>
          <w:sz w:val="21"/>
          <w:szCs w:val="21"/>
          <w:highlight w:val="none"/>
          <w:lang w:val="en-US" w:eastAsia="zh-CN"/>
        </w:rPr>
        <w:t>3.受不可抗力事件影响的合同一方对于不可抗力事件导致的任何合同义务的迟延履行或不能履行不承担责任。但该合同方应尽快将不可抗力事件结束或其影响消除的情况通知合同另一方。</w:t>
      </w:r>
    </w:p>
    <w:p w14:paraId="51312B7E">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宋体" w:hAnsi="宋体"/>
          <w:szCs w:val="21"/>
        </w:rPr>
      </w:pPr>
      <w:r>
        <w:rPr>
          <w:rFonts w:hint="eastAsia" w:ascii="黑体" w:eastAsia="黑体"/>
        </w:rPr>
        <w:t>十</w:t>
      </w:r>
      <w:r>
        <w:rPr>
          <w:rFonts w:hint="eastAsia" w:ascii="黑体" w:eastAsia="黑体"/>
          <w:lang w:val="en-US" w:eastAsia="zh-CN"/>
        </w:rPr>
        <w:t>一</w:t>
      </w:r>
      <w:r>
        <w:rPr>
          <w:rFonts w:hint="eastAsia" w:ascii="黑体" w:eastAsia="黑体"/>
        </w:rPr>
        <w:t>、合同份数:</w:t>
      </w:r>
      <w:r>
        <w:rPr>
          <w:rFonts w:hint="eastAsia" w:ascii="宋体" w:hAnsi="宋体"/>
          <w:szCs w:val="21"/>
        </w:rPr>
        <w:t xml:space="preserve"> </w:t>
      </w:r>
    </w:p>
    <w:p w14:paraId="2753F2A8">
      <w:pPr>
        <w:keepNext w:val="0"/>
        <w:keepLines w:val="0"/>
        <w:pageBreakBefore w:val="0"/>
        <w:widowControl w:val="0"/>
        <w:kinsoku/>
        <w:wordWrap/>
        <w:overflowPunct/>
        <w:topLinePunct w:val="0"/>
        <w:autoSpaceDE/>
        <w:autoSpaceDN/>
        <w:bidi w:val="0"/>
        <w:adjustRightInd/>
        <w:snapToGrid/>
        <w:spacing w:line="440" w:lineRule="exact"/>
        <w:ind w:firstLine="411" w:firstLineChars="196"/>
        <w:textAlignment w:val="auto"/>
        <w:rPr>
          <w:rFonts w:hint="eastAsia" w:ascii="黑体" w:eastAsia="黑体"/>
        </w:rPr>
      </w:pPr>
      <w:r>
        <w:rPr>
          <w:rFonts w:hint="eastAsia" w:ascii="宋体" w:hAnsi="宋体"/>
          <w:szCs w:val="21"/>
          <w:highlight w:val="none"/>
        </w:rPr>
        <w:t>本合同正本贰份，发包人及承包人各执壹份；副本</w:t>
      </w:r>
      <w:r>
        <w:rPr>
          <w:rFonts w:hint="eastAsia" w:ascii="宋体" w:hAnsi="宋体"/>
          <w:szCs w:val="21"/>
          <w:highlight w:val="none"/>
          <w:lang w:val="en-US" w:eastAsia="zh-CN"/>
        </w:rPr>
        <w:t>捌</w:t>
      </w:r>
      <w:r>
        <w:rPr>
          <w:rFonts w:hint="eastAsia" w:ascii="宋体" w:hAnsi="宋体"/>
          <w:szCs w:val="21"/>
          <w:highlight w:val="none"/>
        </w:rPr>
        <w:t>份，发包人</w:t>
      </w:r>
      <w:r>
        <w:rPr>
          <w:rFonts w:hint="eastAsia" w:ascii="宋体" w:hAnsi="宋体"/>
          <w:szCs w:val="21"/>
          <w:highlight w:val="none"/>
          <w:lang w:val="en-US" w:eastAsia="zh-CN"/>
        </w:rPr>
        <w:t>陆份</w:t>
      </w:r>
      <w:r>
        <w:rPr>
          <w:rFonts w:hint="eastAsia" w:ascii="宋体" w:hAnsi="宋体"/>
          <w:szCs w:val="21"/>
          <w:highlight w:val="none"/>
          <w:lang w:eastAsia="zh-CN"/>
        </w:rPr>
        <w:t>，</w:t>
      </w:r>
      <w:r>
        <w:rPr>
          <w:rFonts w:hint="eastAsia" w:ascii="宋体" w:hAnsi="宋体"/>
          <w:szCs w:val="21"/>
          <w:highlight w:val="none"/>
        </w:rPr>
        <w:t>承包人</w:t>
      </w:r>
      <w:r>
        <w:rPr>
          <w:rFonts w:hint="eastAsia" w:ascii="宋体" w:hAnsi="宋体"/>
          <w:szCs w:val="21"/>
          <w:highlight w:val="none"/>
          <w:lang w:val="en-US" w:eastAsia="zh-CN"/>
        </w:rPr>
        <w:t>贰</w:t>
      </w:r>
      <w:r>
        <w:rPr>
          <w:rFonts w:hint="eastAsia" w:ascii="宋体" w:hAnsi="宋体"/>
          <w:szCs w:val="21"/>
          <w:highlight w:val="none"/>
        </w:rPr>
        <w:t>份。</w:t>
      </w:r>
    </w:p>
    <w:p w14:paraId="19B504AF">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黑体" w:eastAsia="黑体"/>
        </w:rPr>
      </w:pPr>
      <w:r>
        <w:rPr>
          <w:rFonts w:hint="eastAsia" w:ascii="黑体" w:eastAsia="黑体"/>
        </w:rPr>
        <w:t>十</w:t>
      </w:r>
      <w:r>
        <w:rPr>
          <w:rFonts w:hint="eastAsia" w:ascii="黑体" w:eastAsia="黑体"/>
          <w:lang w:val="en-US" w:eastAsia="zh-CN"/>
        </w:rPr>
        <w:t>二</w:t>
      </w:r>
      <w:r>
        <w:rPr>
          <w:rFonts w:hint="eastAsia" w:ascii="黑体" w:eastAsia="黑体"/>
        </w:rPr>
        <w:t>、合同生效及终止：</w:t>
      </w:r>
    </w:p>
    <w:p w14:paraId="29F5F7C6">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rPr>
      </w:pPr>
      <w:r>
        <w:rPr>
          <w:rFonts w:hint="eastAsia" w:ascii="宋体"/>
        </w:rPr>
        <w:t>本合</w:t>
      </w:r>
      <w:r>
        <w:rPr>
          <w:rFonts w:hint="eastAsia" w:ascii="宋体"/>
          <w:highlight w:val="none"/>
        </w:rPr>
        <w:t>同自双方签字</w:t>
      </w:r>
      <w:r>
        <w:rPr>
          <w:rFonts w:hint="eastAsia" w:ascii="宋体"/>
          <w:highlight w:val="none"/>
          <w:lang w:val="en-US" w:eastAsia="zh-CN"/>
        </w:rPr>
        <w:t>并</w:t>
      </w:r>
      <w:r>
        <w:rPr>
          <w:rFonts w:hint="eastAsia" w:ascii="宋体"/>
          <w:highlight w:val="none"/>
        </w:rPr>
        <w:t>盖章之日起</w:t>
      </w:r>
      <w:r>
        <w:rPr>
          <w:rFonts w:hint="eastAsia" w:ascii="宋体"/>
        </w:rPr>
        <w:t>生效，直至双方各自权利义务履行完毕之日终止。</w:t>
      </w:r>
    </w:p>
    <w:p w14:paraId="5AA94A8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黑体" w:hAnsi="宋体" w:eastAsia="黑体"/>
          <w:lang w:val="en-US" w:eastAsia="zh-CN"/>
        </w:rPr>
      </w:pPr>
      <w:r>
        <w:rPr>
          <w:rFonts w:hint="eastAsia" w:ascii="黑体" w:hAnsi="华文细黑" w:eastAsia="黑体"/>
          <w:bCs/>
        </w:rPr>
        <w:t>发包人：</w:t>
      </w:r>
      <w:r>
        <w:rPr>
          <w:rFonts w:hint="eastAsia" w:ascii="黑体" w:hAnsi="华文细黑" w:eastAsia="黑体"/>
          <w:bCs/>
          <w:lang w:eastAsia="zh-CN"/>
        </w:rPr>
        <w:t xml:space="preserve">                   </w:t>
      </w:r>
      <w:r>
        <w:rPr>
          <w:rFonts w:hint="eastAsia" w:ascii="黑体" w:hAnsi="宋体" w:eastAsia="黑体"/>
          <w:lang w:val="en-US" w:eastAsia="zh-CN"/>
        </w:rPr>
        <w:t xml:space="preserve">                    </w:t>
      </w:r>
      <w:r>
        <w:rPr>
          <w:rFonts w:hint="eastAsia" w:ascii="黑体" w:hAnsi="华文细黑" w:eastAsia="黑体"/>
          <w:bCs/>
          <w:lang w:val="en-US" w:eastAsia="zh-CN"/>
        </w:rPr>
        <w:t xml:space="preserve">   </w:t>
      </w:r>
      <w:r>
        <w:rPr>
          <w:rFonts w:hint="eastAsia" w:ascii="黑体" w:hAnsi="宋体" w:eastAsia="黑体"/>
        </w:rPr>
        <w:t>承包人：</w:t>
      </w:r>
      <w:r>
        <w:rPr>
          <w:rFonts w:hint="eastAsia" w:ascii="黑体" w:hAnsi="宋体" w:eastAsia="黑体"/>
          <w:lang w:val="en-US" w:eastAsia="zh-CN"/>
        </w:rPr>
        <w:t xml:space="preserve">                             </w:t>
      </w:r>
    </w:p>
    <w:p w14:paraId="50FB6A0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华文细黑" w:eastAsia="黑体"/>
          <w:bCs/>
        </w:rPr>
      </w:pPr>
      <w:r>
        <w:rPr>
          <w:rFonts w:hint="eastAsia" w:ascii="黑体" w:hAnsi="华文细黑" w:eastAsia="黑体"/>
          <w:bCs/>
        </w:rPr>
        <w:t xml:space="preserve">         </w:t>
      </w:r>
      <w:r>
        <w:rPr>
          <w:rFonts w:hint="eastAsia" w:ascii="黑体" w:hAnsi="华文细黑" w:eastAsia="黑体"/>
          <w:bCs/>
          <w:lang w:val="en-US" w:eastAsia="zh-CN"/>
        </w:rPr>
        <w:t xml:space="preserve">  </w:t>
      </w:r>
      <w:r>
        <w:rPr>
          <w:rFonts w:hint="eastAsia" w:ascii="黑体" w:hAnsi="华文细黑" w:eastAsia="黑体"/>
          <w:bCs/>
        </w:rPr>
        <w:t xml:space="preserve"> （盖章）                                     </w:t>
      </w:r>
      <w:r>
        <w:rPr>
          <w:rFonts w:hint="eastAsia" w:ascii="黑体" w:hAnsi="华文细黑" w:eastAsia="黑体"/>
          <w:bCs/>
          <w:lang w:val="en-US" w:eastAsia="zh-CN"/>
        </w:rPr>
        <w:t xml:space="preserve">     </w:t>
      </w:r>
      <w:r>
        <w:rPr>
          <w:rFonts w:hint="eastAsia" w:ascii="黑体" w:hAnsi="华文细黑" w:eastAsia="黑体"/>
          <w:bCs/>
        </w:rPr>
        <w:t>（盖章）</w:t>
      </w:r>
    </w:p>
    <w:p w14:paraId="6670F61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华文细黑" w:eastAsia="黑体"/>
          <w:bCs/>
        </w:rPr>
      </w:pPr>
      <w:r>
        <w:rPr>
          <w:rFonts w:hint="eastAsia" w:ascii="黑体" w:hAnsi="华文细黑" w:eastAsia="黑体"/>
          <w:bCs/>
        </w:rPr>
        <w:t xml:space="preserve">法定代表人：（签字）                              法定代表人：（签字） </w:t>
      </w:r>
    </w:p>
    <w:p w14:paraId="4A8CBF6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华文细黑" w:eastAsia="黑体"/>
        </w:rPr>
      </w:pPr>
    </w:p>
    <w:p w14:paraId="2E32C69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bCs/>
        </w:rPr>
      </w:pPr>
      <w:r>
        <w:rPr>
          <w:rFonts w:hint="eastAsia" w:ascii="黑体" w:hAnsi="华文细黑" w:eastAsia="黑体"/>
        </w:rPr>
        <w:t>委托代理人：（签字）                              委托代理人：（签字）</w:t>
      </w:r>
      <w:r>
        <w:rPr>
          <w:rFonts w:hint="eastAsia" w:ascii="黑体" w:hAnsi="华文细黑" w:eastAsia="黑体"/>
          <w:bCs/>
        </w:rPr>
        <w:t xml:space="preserve"> </w:t>
      </w:r>
      <w:r>
        <w:rPr>
          <w:rFonts w:hint="eastAsia" w:ascii="华文细黑" w:hAnsi="华文细黑" w:eastAsia="华文细黑"/>
          <w:bCs/>
        </w:rPr>
        <w:t xml:space="preserve">            </w:t>
      </w:r>
    </w:p>
    <w:p w14:paraId="6939C430">
      <w:pPr>
        <w:keepNext w:val="0"/>
        <w:keepLines w:val="0"/>
        <w:pageBreakBefore w:val="0"/>
        <w:widowControl w:val="0"/>
        <w:kinsoku/>
        <w:wordWrap/>
        <w:overflowPunct/>
        <w:topLinePunct w:val="0"/>
        <w:autoSpaceDE/>
        <w:autoSpaceDN/>
        <w:bidi w:val="0"/>
        <w:adjustRightInd/>
        <w:snapToGrid/>
        <w:spacing w:line="440" w:lineRule="exact"/>
        <w:ind w:right="1680" w:rightChars="800" w:firstLine="0" w:firstLineChars="0"/>
        <w:jc w:val="right"/>
        <w:textAlignment w:val="auto"/>
        <w:rPr>
          <w:rFonts w:hint="eastAsia" w:ascii="宋体" w:hAnsi="宋体"/>
          <w:bCs/>
        </w:rPr>
      </w:pPr>
      <w:r>
        <w:rPr>
          <w:rFonts w:hint="eastAsia" w:ascii="宋体" w:hAnsi="宋体"/>
          <w:bCs/>
        </w:rPr>
        <w:t>二○二</w:t>
      </w:r>
      <w:r>
        <w:rPr>
          <w:rFonts w:hint="eastAsia" w:ascii="Arial" w:hAnsi="Arial" w:cs="Arial"/>
          <w:bCs/>
          <w:lang w:val="en-US" w:eastAsia="zh-CN"/>
        </w:rPr>
        <w:t xml:space="preserve">     </w:t>
      </w:r>
      <w:r>
        <w:rPr>
          <w:rFonts w:hint="eastAsia" w:ascii="宋体" w:hAnsi="宋体"/>
          <w:bCs/>
        </w:rPr>
        <w:t>年</w:t>
      </w:r>
      <w:r>
        <w:rPr>
          <w:rFonts w:hint="eastAsia" w:ascii="Arial" w:hAnsi="Arial" w:cs="Arial"/>
          <w:bCs/>
          <w:lang w:val="en-US" w:eastAsia="zh-CN"/>
        </w:rPr>
        <w:t xml:space="preserve">    </w:t>
      </w:r>
      <w:r>
        <w:rPr>
          <w:rFonts w:hint="eastAsia" w:ascii="宋体" w:hAnsi="宋体"/>
          <w:bCs/>
        </w:rPr>
        <w:t>月</w:t>
      </w:r>
      <w:r>
        <w:rPr>
          <w:rFonts w:hint="eastAsia" w:ascii="Arial" w:hAnsi="Arial" w:cs="Arial"/>
          <w:bCs/>
          <w:lang w:val="en-US" w:eastAsia="zh-CN"/>
        </w:rPr>
        <w:t xml:space="preserve">    </w:t>
      </w:r>
      <w:r>
        <w:rPr>
          <w:rFonts w:hint="eastAsia" w:ascii="宋体" w:hAnsi="宋体"/>
          <w:bCs/>
        </w:rPr>
        <w:t>日</w:t>
      </w:r>
    </w:p>
    <w:p w14:paraId="74A130BC">
      <w:pPr>
        <w:keepNext w:val="0"/>
        <w:keepLines w:val="0"/>
        <w:pageBreakBefore w:val="0"/>
        <w:widowControl w:val="0"/>
        <w:kinsoku/>
        <w:wordWrap/>
        <w:overflowPunct/>
        <w:topLinePunct w:val="0"/>
        <w:autoSpaceDE/>
        <w:autoSpaceDN/>
        <w:bidi w:val="0"/>
        <w:adjustRightInd/>
        <w:snapToGrid/>
        <w:spacing w:line="440" w:lineRule="exact"/>
        <w:ind w:right="1680" w:rightChars="800" w:firstLine="0" w:firstLineChars="0"/>
        <w:jc w:val="both"/>
        <w:textAlignment w:val="auto"/>
        <w:rPr>
          <w:rFonts w:hint="eastAsia" w:ascii="宋体" w:hAnsi="宋体"/>
          <w:bCs/>
        </w:rPr>
      </w:pPr>
    </w:p>
    <w:p w14:paraId="6299AC76">
      <w:pPr>
        <w:rPr>
          <w:rFonts w:hint="eastAsia" w:ascii="方正公文小标宋" w:hAnsi="方正公文小标宋" w:eastAsia="方正公文小标宋" w:cs="方正公文小标宋"/>
          <w:b w:val="0"/>
          <w:bCs w:val="0"/>
          <w:sz w:val="44"/>
          <w:szCs w:val="44"/>
          <w:lang w:val="en-US" w:eastAsia="zh-CN"/>
        </w:rPr>
      </w:pPr>
      <w:r>
        <w:rPr>
          <w:rFonts w:hint="eastAsia" w:ascii="方正公文小标宋" w:hAnsi="方正公文小标宋" w:eastAsia="方正公文小标宋" w:cs="方正公文小标宋"/>
          <w:b w:val="0"/>
          <w:bCs w:val="0"/>
          <w:sz w:val="44"/>
          <w:szCs w:val="44"/>
          <w:lang w:val="en-US" w:eastAsia="zh-CN"/>
        </w:rPr>
        <w:br w:type="page"/>
      </w:r>
    </w:p>
    <w:p w14:paraId="09E3C5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200" w:firstLineChars="500"/>
        <w:jc w:val="both"/>
        <w:textAlignment w:val="auto"/>
        <w:rPr>
          <w:rFonts w:hint="eastAsia" w:ascii="黑体" w:hAnsi="黑体" w:eastAsia="黑体" w:cs="黑体"/>
          <w:b w:val="0"/>
          <w:bCs w:val="0"/>
          <w:sz w:val="43"/>
          <w:szCs w:val="43"/>
        </w:rPr>
      </w:pPr>
      <w:r>
        <w:rPr>
          <w:rFonts w:hint="eastAsia" w:ascii="方正公文小标宋" w:hAnsi="方正公文小标宋" w:eastAsia="方正公文小标宋" w:cs="方正公文小标宋"/>
          <w:b w:val="0"/>
          <w:bCs w:val="0"/>
          <w:sz w:val="44"/>
          <w:szCs w:val="44"/>
          <w:lang w:val="en-US" w:eastAsia="zh-CN"/>
        </w:rPr>
        <w:t xml:space="preserve">第五章 </w:t>
      </w:r>
      <w:r>
        <w:rPr>
          <w:rFonts w:hint="eastAsia" w:ascii="方正公文小标宋" w:hAnsi="方正公文小标宋" w:eastAsia="方正公文小标宋" w:cs="方正公文小标宋"/>
          <w:b w:val="0"/>
          <w:bCs w:val="0"/>
          <w:sz w:val="44"/>
          <w:szCs w:val="44"/>
        </w:rPr>
        <w:t>技术规范要求</w:t>
      </w:r>
    </w:p>
    <w:p w14:paraId="64638ABB">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lang w:val="en-US" w:eastAsia="zh-CN"/>
        </w:rPr>
      </w:pPr>
    </w:p>
    <w:p w14:paraId="31AEA7CA">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一、</w:t>
      </w:r>
      <w:r>
        <w:rPr>
          <w:rFonts w:hint="eastAsia" w:ascii="方正仿宋_GB2312" w:hAnsi="方正仿宋_GB2312" w:eastAsia="方正仿宋_GB2312" w:cs="方正仿宋_GB2312"/>
          <w:b/>
          <w:bCs/>
          <w:sz w:val="32"/>
          <w:szCs w:val="32"/>
        </w:rPr>
        <w:t>总则</w:t>
      </w:r>
    </w:p>
    <w:p w14:paraId="34E0EE0B">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适用范围</w:t>
      </w:r>
    </w:p>
    <w:p w14:paraId="566396E6">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本规范适用于万基铝业（新疆）有限公司含铜类资产（电线电缆等）拆除工程，覆盖拆除、转运、拆解、分拣、打包</w:t>
      </w:r>
      <w:r>
        <w:rPr>
          <w:rFonts w:hint="eastAsia" w:ascii="方正仿宋_GB2312" w:hAnsi="方正仿宋_GB2312" w:eastAsia="方正仿宋_GB2312" w:cs="方正仿宋_GB2312"/>
          <w:sz w:val="32"/>
          <w:szCs w:val="32"/>
          <w:lang w:val="en-US" w:eastAsia="zh-CN"/>
        </w:rPr>
        <w:t>压块（几何尺寸满足熔炼加工要求）</w:t>
      </w:r>
      <w:r>
        <w:rPr>
          <w:rFonts w:hint="eastAsia" w:ascii="方正仿宋_GB2312" w:hAnsi="方正仿宋_GB2312" w:eastAsia="方正仿宋_GB2312" w:cs="方正仿宋_GB2312"/>
          <w:sz w:val="32"/>
          <w:szCs w:val="32"/>
          <w:lang w:eastAsia="zh-CN"/>
        </w:rPr>
        <w:t>、场地复原、手续办理、资料归档全流程作业。中标单位所有作业人员、施工设备、施工工艺及安全环保管理工作，均须严格遵照本规范执行，同时应满足国家、地方、行业现行强制性标准规范的要求。</w:t>
      </w:r>
    </w:p>
    <w:p w14:paraId="37251B30">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规范性引用文件</w:t>
      </w:r>
    </w:p>
    <w:p w14:paraId="700FB9E1">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包括但不限于下列规范性文件</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未注明日期的，其最新版本适用于本项目：</w:t>
      </w:r>
    </w:p>
    <w:p w14:paraId="1857C673">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2.1</w:t>
      </w:r>
      <w:r>
        <w:rPr>
          <w:rFonts w:hint="eastAsia" w:ascii="方正仿宋_GB2312" w:hAnsi="方正仿宋_GB2312" w:eastAsia="方正仿宋_GB2312" w:cs="方正仿宋_GB2312"/>
          <w:sz w:val="32"/>
          <w:szCs w:val="32"/>
        </w:rPr>
        <w:t>《中华人民共和国安全生产法》《中华人民共和国大气污染防治法》《中华人民共和国固体废物污染环境防治法》《城市地下管线工程档案管理办法》</w:t>
      </w:r>
    </w:p>
    <w:p w14:paraId="03862DB8">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2.2</w:t>
      </w:r>
      <w:r>
        <w:rPr>
          <w:rFonts w:hint="eastAsia" w:ascii="方正仿宋_GB2312" w:hAnsi="方正仿宋_GB2312" w:eastAsia="方正仿宋_GB2312" w:cs="方正仿宋_GB2312"/>
          <w:sz w:val="32"/>
          <w:szCs w:val="32"/>
        </w:rPr>
        <w:t>GB 16297《大气污染物综合排放标准》</w:t>
      </w:r>
    </w:p>
    <w:p w14:paraId="1E9C8F0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2.3</w:t>
      </w:r>
      <w:r>
        <w:rPr>
          <w:rFonts w:hint="eastAsia" w:ascii="方正仿宋_GB2312" w:hAnsi="方正仿宋_GB2312" w:eastAsia="方正仿宋_GB2312" w:cs="方正仿宋_GB2312"/>
          <w:sz w:val="32"/>
          <w:szCs w:val="32"/>
        </w:rPr>
        <w:t>HJ 1091《固体废物再生利用污染防治技术导则》</w:t>
      </w:r>
    </w:p>
    <w:p w14:paraId="1EACC0DC">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2.4</w:t>
      </w:r>
      <w:r>
        <w:rPr>
          <w:rFonts w:hint="eastAsia" w:ascii="方正仿宋_GB2312" w:hAnsi="方正仿宋_GB2312" w:eastAsia="方正仿宋_GB2312" w:cs="方正仿宋_GB2312"/>
          <w:sz w:val="32"/>
          <w:szCs w:val="32"/>
        </w:rPr>
        <w:t>T/CQEPA 004—2025《报废电力线缆拆解处置规范》</w:t>
      </w:r>
    </w:p>
    <w:p w14:paraId="66E0C35E">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2.5</w:t>
      </w:r>
      <w:r>
        <w:rPr>
          <w:rFonts w:hint="eastAsia" w:ascii="方正仿宋_GB2312" w:hAnsi="方正仿宋_GB2312" w:eastAsia="方正仿宋_GB2312" w:cs="方正仿宋_GB2312"/>
          <w:sz w:val="32"/>
          <w:szCs w:val="32"/>
        </w:rPr>
        <w:t>DL/T 408《电业安全工作规程》</w:t>
      </w:r>
    </w:p>
    <w:p w14:paraId="11D9D059">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2.6</w:t>
      </w:r>
      <w:r>
        <w:rPr>
          <w:rFonts w:hint="eastAsia" w:ascii="方正仿宋_GB2312" w:hAnsi="方正仿宋_GB2312" w:eastAsia="方正仿宋_GB2312" w:cs="方正仿宋_GB2312"/>
          <w:sz w:val="32"/>
          <w:szCs w:val="32"/>
        </w:rPr>
        <w:t>项目属地供电、市政管线管理相关规定</w:t>
      </w:r>
    </w:p>
    <w:p w14:paraId="43C7BC65">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总体管控原则</w:t>
      </w:r>
    </w:p>
    <w:p w14:paraId="6573D24C">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3.1全程采用机械化绿色施工，严格管控污染，最大限度降低废旧物料损耗；</w:t>
      </w:r>
    </w:p>
    <w:p w14:paraId="3D86A940">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3.2</w:t>
      </w:r>
      <w:r>
        <w:rPr>
          <w:rFonts w:hint="eastAsia" w:ascii="方正仿宋_GB2312" w:hAnsi="方正仿宋_GB2312" w:eastAsia="方正仿宋_GB2312" w:cs="方正仿宋_GB2312"/>
          <w:sz w:val="32"/>
          <w:szCs w:val="32"/>
          <w:lang w:eastAsia="zh-CN"/>
        </w:rPr>
        <w:t>严格保护在用管线及市政设施，完工后场地复原须一次性验收达标；</w:t>
      </w:r>
    </w:p>
    <w:p w14:paraId="71FC5735">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3.3全流程实行双人在岗作业，全过程留存资料影像，台账闭环归档，确保账实数据完全匹配；</w:t>
      </w:r>
    </w:p>
    <w:p w14:paraId="3A01AC5E">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3.4</w:t>
      </w:r>
      <w:r>
        <w:rPr>
          <w:rFonts w:hint="eastAsia" w:ascii="方正仿宋_GB2312" w:hAnsi="方正仿宋_GB2312" w:eastAsia="方正仿宋_GB2312" w:cs="方正仿宋_GB2312"/>
          <w:sz w:val="32"/>
          <w:szCs w:val="32"/>
        </w:rPr>
        <w:t>落实安全、环保、保密三重管控机制，所有</w:t>
      </w:r>
      <w:r>
        <w:rPr>
          <w:rFonts w:hint="eastAsia" w:ascii="方正仿宋_GB2312" w:hAnsi="方正仿宋_GB2312" w:eastAsia="方正仿宋_GB2312" w:cs="方正仿宋_GB2312"/>
          <w:sz w:val="32"/>
          <w:szCs w:val="32"/>
          <w:lang w:eastAsia="zh-CN"/>
        </w:rPr>
        <w:t>因</w:t>
      </w:r>
      <w:r>
        <w:rPr>
          <w:rFonts w:hint="eastAsia" w:ascii="方正仿宋_GB2312" w:hAnsi="方正仿宋_GB2312" w:eastAsia="方正仿宋_GB2312" w:cs="方正仿宋_GB2312"/>
          <w:sz w:val="32"/>
          <w:szCs w:val="32"/>
        </w:rPr>
        <w:t>违规作业产生的损失、处罚、赔偿责任全部由</w:t>
      </w:r>
      <w:r>
        <w:rPr>
          <w:rFonts w:hint="eastAsia" w:ascii="方正仿宋_GB2312" w:hAnsi="方正仿宋_GB2312" w:eastAsia="方正仿宋_GB2312" w:cs="方正仿宋_GB2312"/>
          <w:sz w:val="32"/>
          <w:szCs w:val="32"/>
          <w:lang w:eastAsia="zh-CN"/>
        </w:rPr>
        <w:t>中标</w:t>
      </w:r>
      <w:r>
        <w:rPr>
          <w:rFonts w:hint="eastAsia" w:ascii="方正仿宋_GB2312" w:hAnsi="方正仿宋_GB2312" w:eastAsia="方正仿宋_GB2312" w:cs="方正仿宋_GB2312"/>
          <w:sz w:val="32"/>
          <w:szCs w:val="32"/>
        </w:rPr>
        <w:t>施工单位自行承担。</w:t>
      </w:r>
    </w:p>
    <w:p w14:paraId="58167959">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二、</w:t>
      </w:r>
      <w:r>
        <w:rPr>
          <w:rFonts w:hint="eastAsia" w:ascii="方正仿宋_GB2312" w:hAnsi="方正仿宋_GB2312" w:eastAsia="方正仿宋_GB2312" w:cs="方正仿宋_GB2312"/>
          <w:b/>
          <w:bCs/>
          <w:sz w:val="32"/>
          <w:szCs w:val="32"/>
        </w:rPr>
        <w:t>作业通用技术要求</w:t>
      </w:r>
    </w:p>
    <w:p w14:paraId="0408A4EE">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（一）</w:t>
      </w:r>
      <w:r>
        <w:rPr>
          <w:rFonts w:hint="eastAsia" w:ascii="方正仿宋_GB2312" w:hAnsi="方正仿宋_GB2312" w:eastAsia="方正仿宋_GB2312" w:cs="方正仿宋_GB2312"/>
          <w:b/>
          <w:bCs/>
          <w:sz w:val="32"/>
          <w:szCs w:val="32"/>
        </w:rPr>
        <w:t xml:space="preserve"> 拆除作业工艺要求</w:t>
      </w:r>
    </w:p>
    <w:p w14:paraId="3C40E6C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本项目</w:t>
      </w:r>
      <w:r>
        <w:rPr>
          <w:rFonts w:hint="eastAsia" w:ascii="方正仿宋_GB2312" w:hAnsi="方正仿宋_GB2312" w:eastAsia="方正仿宋_GB2312" w:cs="方正仿宋_GB2312"/>
          <w:sz w:val="32"/>
          <w:szCs w:val="32"/>
          <w:lang w:val="en-US" w:eastAsia="zh-CN"/>
        </w:rPr>
        <w:t>所有线缆、金属物料采用纯机械剥离拆解，严禁火烧、高温烘烤等违规操作，杜绝金属烧损、塑料外皮污染、物料成色损耗，全力保障所有回收物料品相及价值</w:t>
      </w:r>
      <w:r>
        <w:rPr>
          <w:rFonts w:hint="eastAsia" w:ascii="方正仿宋_GB2312" w:hAnsi="方正仿宋_GB2312" w:eastAsia="方正仿宋_GB2312" w:cs="方正仿宋_GB2312"/>
          <w:sz w:val="32"/>
          <w:szCs w:val="32"/>
        </w:rPr>
        <w:t>。</w:t>
      </w:r>
    </w:p>
    <w:p w14:paraId="604BDC58">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正式施工前</w:t>
      </w:r>
      <w:r>
        <w:rPr>
          <w:rFonts w:hint="eastAsia" w:ascii="方正仿宋_GB2312" w:hAnsi="方正仿宋_GB2312" w:eastAsia="方正仿宋_GB2312" w:cs="方正仿宋_GB2312"/>
          <w:sz w:val="32"/>
          <w:szCs w:val="32"/>
          <w:lang w:eastAsia="zh-CN"/>
        </w:rPr>
        <w:t>须</w:t>
      </w:r>
      <w:r>
        <w:rPr>
          <w:rFonts w:hint="eastAsia" w:ascii="方正仿宋_GB2312" w:hAnsi="方正仿宋_GB2312" w:eastAsia="方正仿宋_GB2312" w:cs="方正仿宋_GB2312"/>
          <w:sz w:val="32"/>
          <w:szCs w:val="32"/>
        </w:rPr>
        <w:t>对拆除区域开展全覆盖摸排，区分在用带电电缆、废弃电缆</w:t>
      </w:r>
      <w:r>
        <w:rPr>
          <w:rFonts w:hint="eastAsia" w:ascii="方正仿宋_GB2312" w:hAnsi="方正仿宋_GB2312" w:eastAsia="方正仿宋_GB2312" w:cs="方正仿宋_GB2312"/>
          <w:sz w:val="32"/>
          <w:szCs w:val="32"/>
          <w:lang w:eastAsia="zh-CN"/>
        </w:rPr>
        <w:t>，以及</w:t>
      </w:r>
      <w:r>
        <w:rPr>
          <w:rFonts w:hint="eastAsia" w:ascii="方正仿宋_GB2312" w:hAnsi="方正仿宋_GB2312" w:eastAsia="方正仿宋_GB2312" w:cs="方正仿宋_GB2312"/>
          <w:sz w:val="32"/>
          <w:szCs w:val="32"/>
        </w:rPr>
        <w:t>市政供水、燃气、通信管线，绘制分区作业示意图，报送招标</w:t>
      </w:r>
      <w:r>
        <w:rPr>
          <w:rFonts w:hint="eastAsia" w:ascii="方正仿宋_GB2312" w:hAnsi="方正仿宋_GB2312" w:eastAsia="方正仿宋_GB2312" w:cs="方正仿宋_GB2312"/>
          <w:sz w:val="32"/>
          <w:szCs w:val="32"/>
          <w:lang w:eastAsia="zh-CN"/>
        </w:rPr>
        <w:t>人和</w:t>
      </w:r>
      <w:r>
        <w:rPr>
          <w:rFonts w:hint="eastAsia" w:ascii="方正仿宋_GB2312" w:hAnsi="方正仿宋_GB2312" w:eastAsia="方正仿宋_GB2312" w:cs="方正仿宋_GB2312"/>
          <w:sz w:val="32"/>
          <w:szCs w:val="32"/>
        </w:rPr>
        <w:t>管线产权单位审核通过后方可进场施工。</w:t>
      </w:r>
    </w:p>
    <w:p w14:paraId="1D8E26BE">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厂区外部市政电缆地下通道施工区域必须搭设硬质隔离围挡、布设安全警示标识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夜间加装警示灯，</w:t>
      </w:r>
      <w:r>
        <w:rPr>
          <w:rFonts w:hint="eastAsia" w:ascii="方正仿宋_GB2312" w:hAnsi="方正仿宋_GB2312" w:eastAsia="方正仿宋_GB2312" w:cs="方正仿宋_GB2312"/>
          <w:sz w:val="32"/>
          <w:szCs w:val="32"/>
          <w:lang w:eastAsia="zh-CN"/>
        </w:rPr>
        <w:t>并</w:t>
      </w:r>
      <w:r>
        <w:rPr>
          <w:rFonts w:hint="eastAsia" w:ascii="方正仿宋_GB2312" w:hAnsi="方正仿宋_GB2312" w:eastAsia="方正仿宋_GB2312" w:cs="方正仿宋_GB2312"/>
          <w:sz w:val="32"/>
          <w:szCs w:val="32"/>
        </w:rPr>
        <w:t>配置专职管线监护人员全程在岗监护，严禁机械设备越界作业触碰各类在用管线设施。</w:t>
      </w:r>
    </w:p>
    <w:p w14:paraId="44A4C824">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拆除作业实行分段施工管理，当日拆除产生的废旧线缆、铜排须当日转运至招标人指定拆解区域，不得在市政通道、厂区主干道露天堆放过夜。</w:t>
      </w:r>
    </w:p>
    <w:p w14:paraId="31AA018D">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二</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拆解工艺硬性禁令与质量标准</w:t>
      </w:r>
    </w:p>
    <w:p w14:paraId="0CA879AB">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拆解全过程严禁</w:t>
      </w:r>
      <w:r>
        <w:rPr>
          <w:rFonts w:hint="eastAsia" w:ascii="方正仿宋_GB2312" w:hAnsi="方正仿宋_GB2312" w:eastAsia="方正仿宋_GB2312" w:cs="方正仿宋_GB2312"/>
          <w:sz w:val="32"/>
          <w:szCs w:val="32"/>
          <w:lang w:eastAsia="zh-CN"/>
        </w:rPr>
        <w:t>采用</w:t>
      </w:r>
      <w:r>
        <w:rPr>
          <w:rFonts w:hint="eastAsia" w:ascii="方正仿宋_GB2312" w:hAnsi="方正仿宋_GB2312" w:eastAsia="方正仿宋_GB2312" w:cs="方正仿宋_GB2312"/>
          <w:sz w:val="32"/>
          <w:szCs w:val="32"/>
        </w:rPr>
        <w:t>明火、喷灯、高温烘烤、燃油焚烧等加热拆解方式，一经发现，招标人有权立即下达停工指令，全额扣除履约保证金，由此产生的环保行政处罚、铜材氧化贬值等全部损失由中标单位承担。</w:t>
      </w:r>
    </w:p>
    <w:p w14:paraId="2BAFD4EE">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电缆剥皮</w:t>
      </w:r>
      <w:r>
        <w:rPr>
          <w:rFonts w:hint="eastAsia" w:ascii="方正仿宋_GB2312" w:hAnsi="方正仿宋_GB2312" w:eastAsia="方正仿宋_GB2312" w:cs="方正仿宋_GB2312"/>
          <w:sz w:val="32"/>
          <w:szCs w:val="32"/>
          <w:lang w:val="en-US" w:eastAsia="zh-CN"/>
        </w:rPr>
        <w:t>需</w:t>
      </w:r>
      <w:r>
        <w:rPr>
          <w:rFonts w:hint="eastAsia" w:ascii="方正仿宋_GB2312" w:hAnsi="方正仿宋_GB2312" w:eastAsia="方正仿宋_GB2312" w:cs="方正仿宋_GB2312"/>
          <w:sz w:val="32"/>
          <w:szCs w:val="32"/>
        </w:rPr>
        <w:t>完整分离铜芯与绝缘外皮，不得残留大面积绝缘层包裹铜材；铜排拆解完成后</w:t>
      </w:r>
      <w:r>
        <w:rPr>
          <w:rFonts w:hint="eastAsia" w:ascii="方正仿宋_GB2312" w:hAnsi="方正仿宋_GB2312" w:eastAsia="方正仿宋_GB2312" w:cs="方正仿宋_GB2312"/>
          <w:sz w:val="32"/>
          <w:szCs w:val="32"/>
          <w:lang w:eastAsia="zh-CN"/>
        </w:rPr>
        <w:t>须</w:t>
      </w:r>
      <w:r>
        <w:rPr>
          <w:rFonts w:hint="eastAsia" w:ascii="方正仿宋_GB2312" w:hAnsi="方正仿宋_GB2312" w:eastAsia="方正仿宋_GB2312" w:cs="方正仿宋_GB2312"/>
          <w:sz w:val="32"/>
          <w:szCs w:val="32"/>
        </w:rPr>
        <w:t>彻底清理绝缘包裹物，保证铜材品相完整。</w:t>
      </w:r>
    </w:p>
    <w:p w14:paraId="5187814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yellow"/>
        </w:rPr>
      </w:pPr>
      <w:r>
        <w:rPr>
          <w:rFonts w:hint="eastAsia" w:ascii="方正仿宋_GB2312" w:hAnsi="方正仿宋_GB2312" w:eastAsia="方正仿宋_GB2312" w:cs="方正仿宋_GB2312"/>
          <w:sz w:val="32"/>
          <w:szCs w:val="32"/>
          <w:highlight w:val="none"/>
          <w:lang w:val="en-US" w:eastAsia="zh-CN"/>
        </w:rPr>
        <w:t>3.过程管理</w:t>
      </w:r>
      <w:r>
        <w:rPr>
          <w:rFonts w:hint="eastAsia" w:ascii="方正仿宋_GB2312" w:hAnsi="方正仿宋_GB2312" w:eastAsia="方正仿宋_GB2312" w:cs="方正仿宋_GB2312"/>
          <w:sz w:val="32"/>
          <w:szCs w:val="32"/>
          <w:highlight w:val="none"/>
        </w:rPr>
        <w:t>：全过程同步拍照录像留存影像资料归档。</w:t>
      </w:r>
    </w:p>
    <w:p w14:paraId="28674966">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分拣、物料台账管理要求</w:t>
      </w:r>
    </w:p>
    <w:p w14:paraId="05AA42FE">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拆解完成后须严格分类存放：高压电缆、低压电缆、</w:t>
      </w:r>
      <w:r>
        <w:rPr>
          <w:rFonts w:hint="eastAsia" w:ascii="方正仿宋_GB2312" w:hAnsi="方正仿宋_GB2312" w:eastAsia="方正仿宋_GB2312" w:cs="方正仿宋_GB2312"/>
          <w:sz w:val="32"/>
          <w:szCs w:val="32"/>
          <w:lang w:val="en-US" w:eastAsia="zh-CN"/>
        </w:rPr>
        <w:t>厚</w:t>
      </w:r>
      <w:r>
        <w:rPr>
          <w:rFonts w:hint="eastAsia" w:ascii="方正仿宋_GB2312" w:hAnsi="方正仿宋_GB2312" w:eastAsia="方正仿宋_GB2312" w:cs="方正仿宋_GB2312"/>
          <w:sz w:val="32"/>
          <w:szCs w:val="32"/>
        </w:rPr>
        <w:t>铜排、薄铜排、杂铜件分区规整打包</w:t>
      </w:r>
      <w:r>
        <w:rPr>
          <w:rFonts w:hint="eastAsia" w:ascii="方正仿宋_GB2312" w:hAnsi="方正仿宋_GB2312" w:eastAsia="方正仿宋_GB2312" w:cs="方正仿宋_GB2312"/>
          <w:sz w:val="32"/>
          <w:szCs w:val="32"/>
          <w:lang w:val="en-US" w:eastAsia="zh-CN"/>
        </w:rPr>
        <w:t>压块</w:t>
      </w:r>
      <w:r>
        <w:rPr>
          <w:rFonts w:hint="eastAsia" w:ascii="方正仿宋_GB2312" w:hAnsi="方正仿宋_GB2312" w:eastAsia="方正仿宋_GB2312" w:cs="方正仿宋_GB2312"/>
          <w:sz w:val="32"/>
          <w:szCs w:val="32"/>
        </w:rPr>
        <w:t>，金属铜材与塑料外皮、绝缘废料完全分离，禁止混装堆放。</w:t>
      </w:r>
    </w:p>
    <w:p w14:paraId="7F2131D3">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每批次打包</w:t>
      </w:r>
      <w:r>
        <w:rPr>
          <w:rFonts w:hint="eastAsia" w:ascii="方正仿宋_GB2312" w:hAnsi="方正仿宋_GB2312" w:eastAsia="方正仿宋_GB2312" w:cs="方正仿宋_GB2312"/>
          <w:sz w:val="32"/>
          <w:szCs w:val="32"/>
          <w:lang w:val="en-US" w:eastAsia="zh-CN"/>
        </w:rPr>
        <w:t>压块</w:t>
      </w:r>
      <w:r>
        <w:rPr>
          <w:rFonts w:hint="eastAsia" w:ascii="方正仿宋_GB2312" w:hAnsi="方正仿宋_GB2312" w:eastAsia="方正仿宋_GB2312" w:cs="方正仿宋_GB2312"/>
          <w:sz w:val="32"/>
          <w:szCs w:val="32"/>
        </w:rPr>
        <w:t>作业完成后，施工单位须第一时间通知招标人到场共同监磅，双方同步完成物料核验、现场拍照录像，纸质台账由双方经办人</w:t>
      </w:r>
      <w:r>
        <w:rPr>
          <w:rFonts w:hint="eastAsia" w:ascii="方正仿宋_GB2312" w:hAnsi="方正仿宋_GB2312" w:eastAsia="方正仿宋_GB2312" w:cs="方正仿宋_GB2312"/>
          <w:sz w:val="32"/>
          <w:szCs w:val="32"/>
          <w:lang w:eastAsia="zh-CN"/>
        </w:rPr>
        <w:t>共同</w:t>
      </w:r>
      <w:r>
        <w:rPr>
          <w:rFonts w:hint="eastAsia" w:ascii="方正仿宋_GB2312" w:hAnsi="方正仿宋_GB2312" w:eastAsia="方正仿宋_GB2312" w:cs="方正仿宋_GB2312"/>
          <w:sz w:val="32"/>
          <w:szCs w:val="32"/>
        </w:rPr>
        <w:t>签字确认；台账必填内容包含拆除区域、物料类型、批次编号、净重、过磅时间、双方经办人、现场影像编号。</w:t>
      </w:r>
    </w:p>
    <w:p w14:paraId="484DC048">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同步建立电子、纸质双套物料台账，</w:t>
      </w:r>
      <w:r>
        <w:rPr>
          <w:rFonts w:hint="eastAsia" w:ascii="方正仿宋_GB2312" w:hAnsi="方正仿宋_GB2312" w:eastAsia="方正仿宋_GB2312" w:cs="方正仿宋_GB2312"/>
          <w:sz w:val="32"/>
          <w:szCs w:val="32"/>
          <w:lang w:eastAsia="zh-CN"/>
        </w:rPr>
        <w:t>保证</w:t>
      </w:r>
      <w:r>
        <w:rPr>
          <w:rFonts w:hint="eastAsia" w:ascii="方正仿宋_GB2312" w:hAnsi="方正仿宋_GB2312" w:eastAsia="方正仿宋_GB2312" w:cs="方正仿宋_GB2312"/>
          <w:sz w:val="32"/>
          <w:szCs w:val="32"/>
        </w:rPr>
        <w:t>台账信息永久可追溯。</w:t>
      </w:r>
    </w:p>
    <w:p w14:paraId="7DDB0C6B">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四</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市政通道施工、设施复原技术标准</w:t>
      </w:r>
    </w:p>
    <w:p w14:paraId="60B2AD96">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施工前</w:t>
      </w:r>
      <w:r>
        <w:rPr>
          <w:rFonts w:hint="eastAsia" w:ascii="方正仿宋_GB2312" w:hAnsi="方正仿宋_GB2312" w:eastAsia="方正仿宋_GB2312" w:cs="方正仿宋_GB2312"/>
          <w:sz w:val="32"/>
          <w:szCs w:val="32"/>
          <w:lang w:eastAsia="zh-CN"/>
        </w:rPr>
        <w:t>须</w:t>
      </w:r>
      <w:r>
        <w:rPr>
          <w:rFonts w:hint="eastAsia" w:ascii="方正仿宋_GB2312" w:hAnsi="方正仿宋_GB2312" w:eastAsia="方正仿宋_GB2312" w:cs="方正仿宋_GB2312"/>
          <w:sz w:val="32"/>
          <w:szCs w:val="32"/>
        </w:rPr>
        <w:t>对通道墙体、支护结构、防水层、管线警示标识采取包裹加固防护措施；施工过程中造成墙体破损、防水层开裂、管线支架变形损坏的，全部修复</w:t>
      </w:r>
      <w:r>
        <w:rPr>
          <w:rFonts w:hint="eastAsia" w:ascii="方正仿宋_GB2312" w:hAnsi="方正仿宋_GB2312" w:eastAsia="方正仿宋_GB2312" w:cs="方正仿宋_GB2312"/>
          <w:sz w:val="32"/>
          <w:szCs w:val="32"/>
          <w:lang w:eastAsia="zh-CN"/>
        </w:rPr>
        <w:t>费用</w:t>
      </w:r>
      <w:r>
        <w:rPr>
          <w:rFonts w:hint="eastAsia" w:ascii="方正仿宋_GB2312" w:hAnsi="方正仿宋_GB2312" w:eastAsia="方正仿宋_GB2312" w:cs="方正仿宋_GB2312"/>
          <w:sz w:val="32"/>
          <w:szCs w:val="32"/>
        </w:rPr>
        <w:t>由中标单位承担。</w:t>
      </w:r>
    </w:p>
    <w:p w14:paraId="06705BA8">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拆除作业全部完工后复原施工标准：修复破损墙体、重做防水结构、恢复管线支护支架、复位管线警示标识、分层覆土压实，</w:t>
      </w:r>
      <w:r>
        <w:rPr>
          <w:rFonts w:hint="eastAsia" w:ascii="方正仿宋_GB2312" w:hAnsi="方正仿宋_GB2312" w:eastAsia="方正仿宋_GB2312" w:cs="方正仿宋_GB2312"/>
          <w:sz w:val="32"/>
          <w:szCs w:val="32"/>
          <w:lang w:eastAsia="zh-CN"/>
        </w:rPr>
        <w:t>全面冲洗清理干净</w:t>
      </w:r>
      <w:r>
        <w:rPr>
          <w:rFonts w:hint="eastAsia" w:ascii="方正仿宋_GB2312" w:hAnsi="方正仿宋_GB2312" w:eastAsia="方正仿宋_GB2312" w:cs="方正仿宋_GB2312"/>
          <w:sz w:val="32"/>
          <w:szCs w:val="32"/>
        </w:rPr>
        <w:t>通道内部杂物、油污。</w:t>
      </w:r>
    </w:p>
    <w:p w14:paraId="641492C6">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复原工程完工后，须邀请市政管线产权单位、招标人共同开展现场复测联合验收，验收不合格须无偿返工直至达标。</w:t>
      </w:r>
    </w:p>
    <w:p w14:paraId="6EB56CD9">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因施工排查疏漏、防护缺失、违规操作造成在用电缆短路、管线破损</w:t>
      </w:r>
      <w:r>
        <w:rPr>
          <w:rFonts w:hint="eastAsia" w:ascii="方正仿宋_GB2312" w:hAnsi="方正仿宋_GB2312" w:eastAsia="方正仿宋_GB2312" w:cs="方正仿宋_GB2312"/>
          <w:sz w:val="32"/>
          <w:szCs w:val="32"/>
          <w:lang w:eastAsia="zh-CN"/>
        </w:rPr>
        <w:t>，由此引发的</w:t>
      </w:r>
      <w:r>
        <w:rPr>
          <w:rFonts w:hint="eastAsia" w:ascii="方正仿宋_GB2312" w:hAnsi="方正仿宋_GB2312" w:eastAsia="方正仿宋_GB2312" w:cs="方正仿宋_GB2312"/>
          <w:sz w:val="32"/>
          <w:szCs w:val="32"/>
        </w:rPr>
        <w:t>第三方财产损失、行政罚款、抢修误工赔偿等全部经济、法律责任由中标单位独立承担。</w:t>
      </w:r>
    </w:p>
    <w:p w14:paraId="5CCC2EFE">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五</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拆除前置手续办理要求</w:t>
      </w:r>
    </w:p>
    <w:p w14:paraId="7AE8AE30">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中标单位全权负责对接属地</w:t>
      </w:r>
      <w:r>
        <w:rPr>
          <w:rFonts w:hint="eastAsia" w:ascii="方正仿宋_GB2312" w:hAnsi="方正仿宋_GB2312" w:eastAsia="方正仿宋_GB2312" w:cs="方正仿宋_GB2312"/>
          <w:sz w:val="32"/>
          <w:szCs w:val="32"/>
          <w:lang w:eastAsia="zh-CN"/>
        </w:rPr>
        <w:t>相关</w:t>
      </w:r>
      <w:r>
        <w:rPr>
          <w:rFonts w:hint="eastAsia" w:ascii="方正仿宋_GB2312" w:hAnsi="方正仿宋_GB2312" w:eastAsia="方正仿宋_GB2312" w:cs="方正仿宋_GB2312"/>
          <w:sz w:val="32"/>
          <w:szCs w:val="32"/>
        </w:rPr>
        <w:t>部门完成拆除施工备案、市政通道占道施工许可等全部行政审批手续，手续办理产生的规费、资料编制费用全部包含在投标固定总价内，招标人不另行支付任何费用。</w:t>
      </w:r>
    </w:p>
    <w:p w14:paraId="18D43F94">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进场施工前须编制《专项拆除施工方案》</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《安全生产综合应急预案》</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《市政管线专项防护方案》</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《环保扬尘管控方案》全套技术资料，加盖单位公章及资质章后报送招标人审核，全部审批通过后方可进场；未完成手续擅自进场施工，招标人有权责令停工并追究相应违约责任。</w:t>
      </w:r>
    </w:p>
    <w:p w14:paraId="0FF04A46">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bCs/>
          <w:sz w:val="32"/>
          <w:szCs w:val="32"/>
        </w:rPr>
        <w:t>安全、环保、应急管理细化要求</w:t>
      </w:r>
    </w:p>
    <w:p w14:paraId="445E7A93">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(一)</w:t>
      </w:r>
      <w:r>
        <w:rPr>
          <w:rFonts w:hint="eastAsia" w:ascii="方正仿宋_GB2312" w:hAnsi="方正仿宋_GB2312" w:eastAsia="方正仿宋_GB2312" w:cs="方正仿宋_GB2312"/>
          <w:b/>
          <w:bCs/>
          <w:sz w:val="32"/>
          <w:szCs w:val="32"/>
        </w:rPr>
        <w:t>安全生产管控细则</w:t>
      </w:r>
    </w:p>
    <w:p w14:paraId="401DE314">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trike/>
          <w:dstrike w:val="0"/>
          <w:sz w:val="32"/>
          <w:szCs w:val="32"/>
          <w:highlight w:val="yellow"/>
          <w:lang w:val="en-US" w:eastAsia="zh-CN"/>
        </w:rPr>
      </w:pPr>
      <w:r>
        <w:rPr>
          <w:rFonts w:hint="eastAsia" w:ascii="方正仿宋_GB2312" w:hAnsi="方正仿宋_GB2312" w:eastAsia="方正仿宋_GB2312" w:cs="方正仿宋_GB2312"/>
          <w:sz w:val="32"/>
          <w:szCs w:val="32"/>
          <w:lang w:val="en-US" w:eastAsia="zh-CN"/>
        </w:rPr>
        <w:t>1.人员持证要求：</w:t>
      </w:r>
    </w:p>
    <w:p w14:paraId="59324117">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none"/>
          <w:lang w:eastAsia="zh-CN"/>
        </w:rPr>
      </w:pPr>
      <w:r>
        <w:rPr>
          <w:rFonts w:hint="eastAsia" w:ascii="方正仿宋_GB2312" w:hAnsi="方正仿宋_GB2312" w:eastAsia="方正仿宋_GB2312" w:cs="方正仿宋_GB2312"/>
          <w:sz w:val="32"/>
          <w:szCs w:val="32"/>
          <w:highlight w:val="none"/>
          <w:lang w:val="en-US" w:eastAsia="zh-CN"/>
        </w:rPr>
        <w:t>现场配备专职安全管理人员，须持有安全生产考核合格证书（C证）；所有现场特种作业人员均须持对应特种作业证。</w:t>
      </w:r>
    </w:p>
    <w:p w14:paraId="0E13AF83">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highlight w:val="none"/>
        </w:rPr>
        <w:t>每日施工前</w:t>
      </w:r>
      <w:r>
        <w:rPr>
          <w:rFonts w:hint="eastAsia" w:ascii="方正仿宋_GB2312" w:hAnsi="方正仿宋_GB2312" w:eastAsia="方正仿宋_GB2312" w:cs="方正仿宋_GB2312"/>
          <w:sz w:val="32"/>
          <w:szCs w:val="32"/>
          <w:highlight w:val="none"/>
          <w:lang w:eastAsia="zh-CN"/>
        </w:rPr>
        <w:t>须</w:t>
      </w:r>
      <w:r>
        <w:rPr>
          <w:rFonts w:hint="eastAsia" w:ascii="方正仿宋_GB2312" w:hAnsi="方正仿宋_GB2312" w:eastAsia="方正仿宋_GB2312" w:cs="方正仿宋_GB2312"/>
          <w:sz w:val="32"/>
          <w:szCs w:val="32"/>
          <w:highlight w:val="none"/>
        </w:rPr>
        <w:t>组织全员开展班前安全技术交底、现场风险告知，</w:t>
      </w:r>
      <w:r>
        <w:rPr>
          <w:rFonts w:hint="eastAsia" w:ascii="方正仿宋_GB2312" w:hAnsi="方正仿宋_GB2312" w:eastAsia="方正仿宋_GB2312" w:cs="方正仿宋_GB2312"/>
          <w:sz w:val="32"/>
          <w:szCs w:val="32"/>
          <w:highlight w:val="none"/>
          <w:lang w:eastAsia="zh-CN"/>
        </w:rPr>
        <w:t>完整</w:t>
      </w:r>
      <w:r>
        <w:rPr>
          <w:rFonts w:hint="eastAsia" w:ascii="方正仿宋_GB2312" w:hAnsi="方正仿宋_GB2312" w:eastAsia="方正仿宋_GB2312" w:cs="方正仿宋_GB2312"/>
          <w:sz w:val="32"/>
          <w:szCs w:val="32"/>
          <w:highlight w:val="none"/>
        </w:rPr>
        <w:t>留存交底签到表、现场影像记录；作业区域搭设硬质围挡、布设警戒带</w:t>
      </w:r>
      <w:r>
        <w:rPr>
          <w:rFonts w:hint="eastAsia" w:ascii="方正仿宋_GB2312" w:hAnsi="方正仿宋_GB2312" w:eastAsia="方正仿宋_GB2312" w:cs="方正仿宋_GB2312"/>
          <w:sz w:val="32"/>
          <w:szCs w:val="32"/>
          <w:highlight w:val="none"/>
          <w:lang w:eastAsia="zh-CN"/>
        </w:rPr>
        <w:t>与</w:t>
      </w:r>
      <w:r>
        <w:rPr>
          <w:rFonts w:hint="eastAsia" w:ascii="方正仿宋_GB2312" w:hAnsi="方正仿宋_GB2312" w:eastAsia="方正仿宋_GB2312" w:cs="方正仿宋_GB2312"/>
          <w:sz w:val="32"/>
          <w:szCs w:val="32"/>
          <w:highlight w:val="none"/>
        </w:rPr>
        <w:t>安全警示牌，禁止无关人员进入施工范围。</w:t>
      </w:r>
    </w:p>
    <w:p w14:paraId="518BD17D">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现场足额配备安全帽、绝缘手套、绝缘靴、防尘面罩、应急照明、堵漏工具等防护物资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配置足量应急救援工具箱、灭火器材，定期检查确保设备完好有效。</w:t>
      </w:r>
    </w:p>
    <w:p w14:paraId="37D2CBBD">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项目安全管控目标：实现零人员伤亡</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零触电安全事故，</w:t>
      </w:r>
      <w:r>
        <w:rPr>
          <w:rFonts w:hint="eastAsia" w:ascii="方正仿宋_GB2312" w:hAnsi="方正仿宋_GB2312" w:eastAsia="方正仿宋_GB2312" w:cs="方正仿宋_GB2312"/>
          <w:sz w:val="32"/>
          <w:szCs w:val="32"/>
          <w:lang w:eastAsia="zh-CN"/>
        </w:rPr>
        <w:t>若</w:t>
      </w:r>
      <w:r>
        <w:rPr>
          <w:rFonts w:hint="eastAsia" w:ascii="方正仿宋_GB2312" w:hAnsi="方正仿宋_GB2312" w:eastAsia="方正仿宋_GB2312" w:cs="方正仿宋_GB2312"/>
          <w:sz w:val="32"/>
          <w:szCs w:val="32"/>
        </w:rPr>
        <w:t>施工期间发生任何安全事故，全部赔偿、处置费用由中标单位承担。</w:t>
      </w:r>
    </w:p>
    <w:p w14:paraId="4C04C775">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二</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环境保护管控细则</w:t>
      </w:r>
    </w:p>
    <w:p w14:paraId="2C2575DB">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1.扬尘管控：拆除、切割、剥皮作业全过程同步喷淋降尘，厂区通行道路定时洒水抑尘，绝缘废料采用密闭袋装转运，严禁露天堆放。</w:t>
      </w:r>
    </w:p>
    <w:p w14:paraId="4AC11C2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噪声管控：严格遵守</w:t>
      </w:r>
      <w:r>
        <w:rPr>
          <w:rFonts w:hint="eastAsia" w:ascii="方正仿宋_GB2312" w:hAnsi="方正仿宋_GB2312" w:eastAsia="方正仿宋_GB2312" w:cs="方正仿宋_GB2312"/>
          <w:sz w:val="32"/>
          <w:szCs w:val="32"/>
          <w:lang w:eastAsia="zh-CN"/>
        </w:rPr>
        <w:t>规定</w:t>
      </w:r>
      <w:r>
        <w:rPr>
          <w:rFonts w:hint="eastAsia" w:ascii="方正仿宋_GB2312" w:hAnsi="方正仿宋_GB2312" w:eastAsia="方正仿宋_GB2312" w:cs="方正仿宋_GB2312"/>
          <w:sz w:val="32"/>
          <w:szCs w:val="32"/>
        </w:rPr>
        <w:t>作业时段，</w:t>
      </w:r>
      <w:r>
        <w:rPr>
          <w:rFonts w:hint="eastAsia" w:ascii="方正仿宋_GB2312" w:hAnsi="方正仿宋_GB2312" w:eastAsia="方正仿宋_GB2312" w:cs="方正仿宋_GB2312"/>
          <w:sz w:val="32"/>
          <w:szCs w:val="32"/>
          <w:lang w:eastAsia="zh-CN"/>
        </w:rPr>
        <w:t>每日</w:t>
      </w:r>
      <w:r>
        <w:rPr>
          <w:rFonts w:hint="eastAsia" w:ascii="方正仿宋_GB2312" w:hAnsi="方正仿宋_GB2312" w:eastAsia="方正仿宋_GB2312" w:cs="方正仿宋_GB2312"/>
          <w:sz w:val="32"/>
          <w:szCs w:val="32"/>
        </w:rPr>
        <w:t>夜间22:00至次日6:00停止高噪声切割、破碎作业，杜绝扰民投诉。</w:t>
      </w:r>
    </w:p>
    <w:p w14:paraId="3171C4EA">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固废分类管理：铜回收物料、塑料绝缘废料、建筑垃圾、危险废物四类物料分区存放。</w:t>
      </w:r>
    </w:p>
    <w:p w14:paraId="6130FF8F">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应急处置管理细化</w:t>
      </w:r>
    </w:p>
    <w:p w14:paraId="1E4962A1">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应急预案须覆盖触电应急、管线破损泄漏、火灾险情、扬尘污染、人员受伤、突发停电六大专项处置流程，明确应急联络人、上报时限、人员疏散路线。</w:t>
      </w:r>
    </w:p>
    <w:p w14:paraId="6AD8DC77">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项目施工周期内至少组织1次现场综合应急演练，完整留存演练方案、人员签到表、现场影像资料。</w:t>
      </w:r>
    </w:p>
    <w:p w14:paraId="3CB942F4">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现场出现安全隐患、突发险情须第一时间停工、疏散人员、落实应急处置措施，10分钟内同步上报招标人现场负责人，严禁瞒报、迟报险情。</w:t>
      </w:r>
    </w:p>
    <w:p w14:paraId="4F28E842">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四</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现场防盗、物资保密管理</w:t>
      </w:r>
    </w:p>
    <w:p w14:paraId="5DC62203">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废旧物资防盗管控</w:t>
      </w:r>
    </w:p>
    <w:p w14:paraId="7AC4D4B1">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物料拆解、堆放区域实施全封闭硬质围挡。</w:t>
      </w:r>
    </w:p>
    <w:p w14:paraId="478F6D74">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安排专人24小时轮班值守；发生铜材丢失、私自转运、违规外销等情形，按照当期电解铜市场含税价格全额赔偿，同时移交公司纪检部门及公安部门处理。</w:t>
      </w:r>
    </w:p>
    <w:p w14:paraId="13DD9F64">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项目保密管理</w:t>
      </w:r>
    </w:p>
    <w:p w14:paraId="1DD49C7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中标单位对厂区废旧线缆存量、施工点位承担永久保密义务，严禁向</w:t>
      </w:r>
      <w:r>
        <w:rPr>
          <w:rFonts w:hint="eastAsia" w:ascii="方正仿宋_GB2312" w:hAnsi="方正仿宋_GB2312" w:eastAsia="方正仿宋_GB2312" w:cs="方正仿宋_GB2312"/>
          <w:sz w:val="32"/>
          <w:szCs w:val="32"/>
          <w:lang w:eastAsia="zh-CN"/>
        </w:rPr>
        <w:t>其他</w:t>
      </w:r>
      <w:r>
        <w:rPr>
          <w:rFonts w:hint="eastAsia" w:ascii="方正仿宋_GB2312" w:hAnsi="方正仿宋_GB2312" w:eastAsia="方正仿宋_GB2312" w:cs="方正仿宋_GB2312"/>
          <w:sz w:val="32"/>
          <w:szCs w:val="32"/>
        </w:rPr>
        <w:t>投标供应商、外部单位、无关人员泄露任何项目内部资料。</w:t>
      </w:r>
    </w:p>
    <w:p w14:paraId="17945841">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专项方案、物料台账、验收记录等资料不得私自复印、外传，项目竣工后全部纸质、电子资料完整移交招标人，不得私自留存备份；发生泄密行为，招标人</w:t>
      </w:r>
      <w:r>
        <w:rPr>
          <w:rFonts w:hint="eastAsia" w:ascii="方正仿宋_GB2312" w:hAnsi="方正仿宋_GB2312" w:eastAsia="方正仿宋_GB2312" w:cs="方正仿宋_GB2312"/>
          <w:sz w:val="32"/>
          <w:szCs w:val="32"/>
          <w:lang w:eastAsia="zh-CN"/>
        </w:rPr>
        <w:t>有权</w:t>
      </w:r>
      <w:r>
        <w:rPr>
          <w:rFonts w:hint="eastAsia" w:ascii="方正仿宋_GB2312" w:hAnsi="方正仿宋_GB2312" w:eastAsia="方正仿宋_GB2312" w:cs="方正仿宋_GB2312"/>
          <w:sz w:val="32"/>
          <w:szCs w:val="32"/>
        </w:rPr>
        <w:t>全额扣除履约保证金，单方解除合同并追偿全部经济损失。</w:t>
      </w:r>
    </w:p>
    <w:p w14:paraId="504F5FF1">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五</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成果资料交付标准</w:t>
      </w:r>
    </w:p>
    <w:p w14:paraId="00A797DD">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过程资料同步提交</w:t>
      </w:r>
    </w:p>
    <w:p w14:paraId="45514F26">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施工全过程分阶段向招标人报送全套加盖中标单位公章的过程资料，包含：</w:t>
      </w:r>
    </w:p>
    <w:p w14:paraId="64CB3310">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1</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施工备案、各类行政许可全套手续文件；</w:t>
      </w:r>
    </w:p>
    <w:p w14:paraId="41C9F749">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2</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专项施工方案、安全环保应急预案、应急演练全套记录；</w:t>
      </w:r>
    </w:p>
    <w:p w14:paraId="5F4D652D">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3</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每日安全交底记录；</w:t>
      </w:r>
    </w:p>
    <w:p w14:paraId="5156795C">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highlight w:val="yellow"/>
        </w:rPr>
      </w:pP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4</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现场全过程影像资料。</w:t>
      </w:r>
    </w:p>
    <w:p w14:paraId="5B4069AB">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竣工资料交付要求</w:t>
      </w:r>
    </w:p>
    <w:p w14:paraId="638EF30F">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项目全部施工完工并验收合格后15日内，中标单位整理完整竣工档案，向招标人提交纸质版</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套、电子版</w:t>
      </w:r>
      <w:r>
        <w:rPr>
          <w:rFonts w:hint="eastAsia" w:ascii="方正仿宋_GB2312" w:hAnsi="方正仿宋_GB2312" w:eastAsia="方正仿宋_GB2312" w:cs="方正仿宋_GB2312"/>
          <w:sz w:val="32"/>
          <w:szCs w:val="32"/>
          <w:lang w:eastAsia="zh-CN"/>
        </w:rPr>
        <w:t>资料的</w:t>
      </w:r>
      <w:r>
        <w:rPr>
          <w:rFonts w:hint="eastAsia" w:ascii="方正仿宋_GB2312" w:hAnsi="方正仿宋_GB2312" w:eastAsia="方正仿宋_GB2312" w:cs="方正仿宋_GB2312"/>
          <w:sz w:val="32"/>
          <w:szCs w:val="32"/>
        </w:rPr>
        <w:t>U盘1份。</w:t>
      </w:r>
    </w:p>
    <w:p w14:paraId="0CBFE427">
      <w:pPr>
        <w:keepNext w:val="0"/>
        <w:keepLines w:val="0"/>
        <w:pageBreakBefore w:val="0"/>
        <w:widowControl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六</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质量、履约违约处置条款</w:t>
      </w:r>
    </w:p>
    <w:p w14:paraId="6BC79F3D">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凡违反本技术规范任意强制性条款，招标人有权下达停工整改通知，整改期间工期不予顺延，由此产生的人工、管理、工期损失全部由中标单位承担；拒不按期整改的，招标人有权单方解除合同，履约保证金不予退还。</w:t>
      </w:r>
    </w:p>
    <w:p w14:paraId="5D350DD8">
      <w:pPr>
        <w:keepNext w:val="0"/>
        <w:keepLines w:val="0"/>
        <w:pageBreakBefore w:val="0"/>
        <w:widowControl w:val="0"/>
        <w:kinsoku/>
        <w:wordWrap/>
        <w:overflowPunct/>
        <w:topLinePunct w:val="0"/>
        <w:autoSpaceDE/>
        <w:autoSpaceDN/>
        <w:bidi w:val="0"/>
        <w:adjustRightInd/>
        <w:snapToGrid/>
        <w:spacing w:line="460" w:lineRule="exact"/>
        <w:ind w:firstLine="640" w:firstLineChars="200"/>
        <w:jc w:val="left"/>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因施工工艺不达标、现场防护缺失、资料漏报、台账造假造成招标人经济损失、环保行政处罚、管线修复赔偿的，全部费用优先从工程款及履约保证金中扣除，不足部分由中标单位另行补足。</w:t>
      </w:r>
    </w:p>
    <w:p w14:paraId="4F19C93E">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4F4E6C40">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7BD281EF">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45C2C458">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4CD8A4DF">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4ADB992C">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61EBBAD1">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27FC599B">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3094DBF6">
      <w:pPr>
        <w:keepNext w:val="0"/>
        <w:keepLines w:val="0"/>
        <w:pageBreakBefore w:val="0"/>
        <w:widowControl w:val="0"/>
        <w:kinsoku/>
        <w:wordWrap/>
        <w:overflowPunct/>
        <w:topLinePunct w:val="0"/>
        <w:autoSpaceDE/>
        <w:autoSpaceDN/>
        <w:bidi w:val="0"/>
        <w:adjustRightInd/>
        <w:snapToGrid/>
        <w:spacing w:line="560" w:lineRule="exact"/>
        <w:ind w:firstLine="2150" w:firstLineChars="500"/>
        <w:jc w:val="left"/>
        <w:textAlignment w:val="auto"/>
        <w:rPr>
          <w:rFonts w:hint="eastAsia" w:ascii="黑体" w:hAnsi="黑体" w:eastAsia="黑体" w:cs="黑体"/>
          <w:b w:val="0"/>
          <w:bCs w:val="0"/>
          <w:sz w:val="43"/>
          <w:szCs w:val="43"/>
        </w:rPr>
      </w:pPr>
    </w:p>
    <w:p w14:paraId="4EAC4F4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43"/>
          <w:szCs w:val="43"/>
        </w:rPr>
      </w:pPr>
    </w:p>
    <w:p w14:paraId="3EB2456A">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14:paraId="3D84108E">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附件：</w:t>
      </w:r>
    </w:p>
    <w:p w14:paraId="635DB522">
      <w:pPr>
        <w:jc w:val="center"/>
        <w:rPr>
          <w:rFonts w:hint="default" w:ascii="Times New Roman" w:hAnsi="Times New Roman" w:eastAsia="黑体" w:cs="Times New Roman"/>
          <w:color w:val="auto"/>
          <w:sz w:val="28"/>
          <w:szCs w:val="28"/>
          <w:highlight w:val="none"/>
          <w:u w:val="single"/>
        </w:rPr>
      </w:pPr>
    </w:p>
    <w:p w14:paraId="3DAEA708">
      <w:pPr>
        <w:jc w:val="center"/>
        <w:rPr>
          <w:rFonts w:hint="default" w:ascii="Times New Roman" w:hAnsi="Times New Roman" w:eastAsia="黑体" w:cs="Times New Roman"/>
          <w:color w:val="auto"/>
          <w:sz w:val="28"/>
          <w:szCs w:val="28"/>
          <w:highlight w:val="none"/>
          <w:u w:val="single"/>
        </w:rPr>
      </w:pPr>
    </w:p>
    <w:p w14:paraId="40109A29">
      <w:pPr>
        <w:jc w:val="center"/>
        <w:rPr>
          <w:rFonts w:hint="default" w:ascii="Times New Roman" w:hAnsi="Times New Roman" w:eastAsia="黑体" w:cs="Times New Roman"/>
          <w:color w:val="auto"/>
          <w:sz w:val="28"/>
          <w:szCs w:val="28"/>
          <w:highlight w:val="none"/>
          <w:u w:val="single"/>
        </w:rPr>
      </w:pPr>
    </w:p>
    <w:p w14:paraId="5FE022D2">
      <w:pPr>
        <w:jc w:val="both"/>
        <w:rPr>
          <w:rFonts w:hint="default" w:ascii="Times New Roman" w:hAnsi="Times New Roman" w:eastAsia="黑体" w:cs="Times New Roman"/>
          <w:color w:val="auto"/>
          <w:sz w:val="28"/>
          <w:szCs w:val="28"/>
          <w:highlight w:val="none"/>
          <w:u w:val="single"/>
        </w:rPr>
      </w:pPr>
    </w:p>
    <w:p w14:paraId="12560B80">
      <w:pPr>
        <w:jc w:val="center"/>
        <w:rPr>
          <w:rFonts w:hint="default" w:ascii="Times New Roman" w:hAnsi="Times New Roman" w:eastAsia="黑体" w:cs="Times New Roman"/>
          <w:color w:val="auto"/>
          <w:sz w:val="28"/>
          <w:szCs w:val="28"/>
          <w:highlight w:val="none"/>
          <w:u w:val="single"/>
        </w:rPr>
      </w:pPr>
    </w:p>
    <w:p w14:paraId="35A131E1">
      <w:pPr>
        <w:jc w:val="center"/>
        <w:rPr>
          <w:rFonts w:hint="default" w:ascii="Times New Roman" w:hAnsi="Times New Roman" w:eastAsia="黑体" w:cs="Times New Roman"/>
          <w:color w:val="auto"/>
          <w:sz w:val="28"/>
          <w:szCs w:val="28"/>
          <w:highlight w:val="none"/>
          <w:u w:val="single"/>
        </w:rPr>
      </w:pPr>
    </w:p>
    <w:p w14:paraId="4C10360E">
      <w:pPr>
        <w:jc w:val="center"/>
        <w:rPr>
          <w:rFonts w:hint="default" w:ascii="Times New Roman" w:hAnsi="Times New Roman" w:eastAsia="黑体" w:cs="Times New Roman"/>
          <w:color w:val="auto"/>
          <w:sz w:val="28"/>
          <w:szCs w:val="28"/>
          <w:highlight w:val="none"/>
          <w:u w:val="single"/>
        </w:rPr>
      </w:pPr>
    </w:p>
    <w:p w14:paraId="3BE00F70">
      <w:pPr>
        <w:jc w:val="center"/>
        <w:rPr>
          <w:rFonts w:hint="default" w:ascii="Times New Roman" w:hAnsi="Times New Roman" w:eastAsia="黑体" w:cs="Times New Roman"/>
          <w:color w:val="auto"/>
          <w:sz w:val="28"/>
          <w:szCs w:val="28"/>
          <w:highlight w:val="none"/>
          <w:u w:val="single"/>
        </w:rPr>
      </w:pPr>
    </w:p>
    <w:p w14:paraId="6BD0C213">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（项目名称）</w:t>
      </w:r>
    </w:p>
    <w:p w14:paraId="0CC76176">
      <w:pPr>
        <w:rPr>
          <w:rFonts w:hint="default" w:ascii="Times New Roman" w:hAnsi="Times New Roman" w:eastAsia="黑体" w:cs="Times New Roman"/>
          <w:color w:val="auto"/>
          <w:sz w:val="20"/>
          <w:szCs w:val="20"/>
          <w:highlight w:val="none"/>
        </w:rPr>
      </w:pPr>
    </w:p>
    <w:p w14:paraId="5B099D4C">
      <w:pPr>
        <w:rPr>
          <w:rFonts w:hint="default" w:ascii="Times New Roman" w:hAnsi="Times New Roman" w:eastAsia="黑体" w:cs="Times New Roman"/>
          <w:color w:val="auto"/>
          <w:sz w:val="20"/>
          <w:szCs w:val="20"/>
          <w:highlight w:val="none"/>
        </w:rPr>
      </w:pPr>
    </w:p>
    <w:p w14:paraId="1DEEDCCD">
      <w:pPr>
        <w:jc w:val="center"/>
        <w:rPr>
          <w:rFonts w:hint="default" w:ascii="Times New Roman" w:hAnsi="Times New Roman" w:eastAsia="黑体" w:cs="Times New Roman"/>
          <w:color w:val="auto"/>
          <w:sz w:val="44"/>
          <w:szCs w:val="44"/>
          <w:highlight w:val="none"/>
        </w:rPr>
      </w:pPr>
    </w:p>
    <w:p w14:paraId="771BC304">
      <w:pPr>
        <w:jc w:val="center"/>
        <w:rPr>
          <w:rFonts w:hint="default" w:ascii="Times New Roman" w:hAnsi="Times New Roman" w:eastAsia="黑体" w:cs="Times New Roman"/>
          <w:color w:val="auto"/>
          <w:sz w:val="44"/>
          <w:szCs w:val="44"/>
          <w:highlight w:val="none"/>
        </w:rPr>
      </w:pPr>
      <w:r>
        <w:rPr>
          <w:rFonts w:hint="default" w:ascii="Times New Roman" w:hAnsi="Times New Roman" w:eastAsia="黑体" w:cs="Times New Roman"/>
          <w:color w:val="auto"/>
          <w:sz w:val="44"/>
          <w:szCs w:val="44"/>
          <w:highlight w:val="none"/>
        </w:rPr>
        <w:t>投  标  文  件</w:t>
      </w:r>
    </w:p>
    <w:p w14:paraId="328C5415">
      <w:pPr>
        <w:keepNext w:val="0"/>
        <w:keepLines w:val="0"/>
        <w:pageBreakBefore w:val="0"/>
        <w:widowControl w:val="0"/>
        <w:kinsoku/>
        <w:wordWrap/>
        <w:overflowPunct/>
        <w:topLinePunct w:val="0"/>
        <w:autoSpaceDE/>
        <w:autoSpaceDN/>
        <w:bidi w:val="0"/>
        <w:adjustRightInd/>
        <w:snapToGrid/>
        <w:spacing w:before="0" w:beforeLines="100"/>
        <w:jc w:val="center"/>
        <w:textAlignment w:val="auto"/>
        <w:rPr>
          <w:rFonts w:hint="eastAsia" w:ascii="Times New Roman" w:hAnsi="Times New Roman" w:eastAsia="黑体" w:cs="Times New Roman"/>
          <w:color w:val="auto"/>
          <w:sz w:val="44"/>
          <w:szCs w:val="44"/>
          <w:highlight w:val="none"/>
          <w:lang w:eastAsia="zh-CN"/>
        </w:rPr>
      </w:pPr>
      <w:r>
        <w:rPr>
          <w:rFonts w:hint="eastAsia" w:ascii="Times New Roman" w:hAnsi="Times New Roman" w:eastAsia="黑体" w:cs="Times New Roman"/>
          <w:color w:val="auto"/>
          <w:sz w:val="32"/>
          <w:szCs w:val="32"/>
          <w:highlight w:val="none"/>
          <w:lang w:eastAsia="zh-CN"/>
        </w:rPr>
        <w:t>（</w:t>
      </w:r>
      <w:r>
        <w:rPr>
          <w:rFonts w:hint="eastAsia" w:ascii="Times New Roman" w:hAnsi="Times New Roman" w:eastAsia="黑体" w:cs="Times New Roman"/>
          <w:color w:val="auto"/>
          <w:sz w:val="32"/>
          <w:szCs w:val="32"/>
          <w:highlight w:val="none"/>
          <w:lang w:val="en-US" w:eastAsia="zh-CN"/>
        </w:rPr>
        <w:t>商务部分</w:t>
      </w:r>
      <w:r>
        <w:rPr>
          <w:rFonts w:hint="eastAsia" w:ascii="Times New Roman" w:hAnsi="Times New Roman" w:eastAsia="黑体" w:cs="Times New Roman"/>
          <w:color w:val="auto"/>
          <w:sz w:val="32"/>
          <w:szCs w:val="32"/>
          <w:highlight w:val="none"/>
          <w:lang w:eastAsia="zh-CN"/>
        </w:rPr>
        <w:t>）</w:t>
      </w:r>
    </w:p>
    <w:p w14:paraId="640E01BE">
      <w:pPr>
        <w:rPr>
          <w:rFonts w:hint="default" w:ascii="Times New Roman" w:hAnsi="Times New Roman" w:eastAsia="黑体" w:cs="Times New Roman"/>
          <w:color w:val="auto"/>
          <w:sz w:val="28"/>
          <w:szCs w:val="28"/>
          <w:highlight w:val="none"/>
        </w:rPr>
      </w:pPr>
    </w:p>
    <w:p w14:paraId="377B9057">
      <w:pPr>
        <w:rPr>
          <w:rFonts w:hint="default" w:ascii="Times New Roman" w:hAnsi="Times New Roman" w:eastAsia="黑体" w:cs="Times New Roman"/>
          <w:color w:val="auto"/>
          <w:sz w:val="28"/>
          <w:szCs w:val="28"/>
          <w:highlight w:val="none"/>
        </w:rPr>
      </w:pPr>
    </w:p>
    <w:p w14:paraId="13C89CA1">
      <w:pPr>
        <w:rPr>
          <w:rFonts w:hint="default" w:ascii="Times New Roman" w:hAnsi="Times New Roman" w:eastAsia="黑体" w:cs="Times New Roman"/>
          <w:color w:val="auto"/>
          <w:sz w:val="28"/>
          <w:szCs w:val="28"/>
          <w:highlight w:val="none"/>
        </w:rPr>
      </w:pPr>
    </w:p>
    <w:p w14:paraId="365ABB29">
      <w:pPr>
        <w:rPr>
          <w:rFonts w:hint="default" w:ascii="Times New Roman" w:hAnsi="Times New Roman" w:eastAsia="黑体" w:cs="Times New Roman"/>
          <w:color w:val="auto"/>
          <w:sz w:val="28"/>
          <w:szCs w:val="28"/>
          <w:highlight w:val="none"/>
        </w:rPr>
      </w:pPr>
    </w:p>
    <w:p w14:paraId="6F3FB5C4">
      <w:pPr>
        <w:rPr>
          <w:rFonts w:hint="default" w:ascii="Times New Roman" w:hAnsi="Times New Roman" w:eastAsia="黑体" w:cs="Times New Roman"/>
          <w:color w:val="auto"/>
          <w:sz w:val="28"/>
          <w:szCs w:val="28"/>
          <w:highlight w:val="none"/>
        </w:rPr>
      </w:pPr>
    </w:p>
    <w:p w14:paraId="202FFB0B">
      <w:pPr>
        <w:rPr>
          <w:rFonts w:hint="default" w:ascii="Times New Roman" w:hAnsi="Times New Roman" w:eastAsia="黑体" w:cs="Times New Roman"/>
          <w:color w:val="auto"/>
          <w:sz w:val="28"/>
          <w:szCs w:val="28"/>
          <w:highlight w:val="none"/>
        </w:rPr>
      </w:pPr>
    </w:p>
    <w:p w14:paraId="78E07522">
      <w:pPr>
        <w:rPr>
          <w:rFonts w:hint="default" w:ascii="Times New Roman" w:hAnsi="Times New Roman" w:eastAsia="黑体" w:cs="Times New Roman"/>
          <w:color w:val="auto"/>
          <w:sz w:val="28"/>
          <w:szCs w:val="28"/>
          <w:highlight w:val="none"/>
        </w:rPr>
      </w:pPr>
    </w:p>
    <w:p w14:paraId="73EDBAA5">
      <w:pPr>
        <w:rPr>
          <w:rFonts w:hint="default" w:ascii="Times New Roman" w:hAnsi="Times New Roman" w:eastAsia="黑体" w:cs="Times New Roman"/>
          <w:color w:val="auto"/>
          <w:sz w:val="28"/>
          <w:szCs w:val="28"/>
          <w:highlight w:val="none"/>
        </w:rPr>
      </w:pPr>
    </w:p>
    <w:p w14:paraId="5D4B1636">
      <w:pPr>
        <w:rPr>
          <w:rFonts w:hint="default" w:ascii="Times New Roman" w:hAnsi="Times New Roman" w:eastAsia="黑体" w:cs="Times New Roman"/>
          <w:color w:val="auto"/>
          <w:sz w:val="28"/>
          <w:szCs w:val="28"/>
          <w:highlight w:val="none"/>
        </w:rPr>
      </w:pPr>
    </w:p>
    <w:p w14:paraId="546C0BD5">
      <w:pPr>
        <w:rPr>
          <w:rFonts w:hint="default" w:ascii="Times New Roman" w:hAnsi="Times New Roman" w:eastAsia="黑体" w:cs="Times New Roman"/>
          <w:color w:val="auto"/>
          <w:sz w:val="28"/>
          <w:szCs w:val="28"/>
          <w:highlight w:val="none"/>
        </w:rPr>
      </w:pPr>
    </w:p>
    <w:p w14:paraId="164AC43D">
      <w:pPr>
        <w:rPr>
          <w:rFonts w:hint="default" w:ascii="Times New Roman" w:hAnsi="Times New Roman" w:eastAsia="黑体" w:cs="Times New Roman"/>
          <w:color w:val="auto"/>
          <w:sz w:val="28"/>
          <w:szCs w:val="28"/>
          <w:highlight w:val="none"/>
        </w:rPr>
      </w:pPr>
    </w:p>
    <w:p w14:paraId="4843C0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（盖章）</w:t>
      </w:r>
    </w:p>
    <w:p w14:paraId="2CF83A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法定代表人或其委托代理人：</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（签字或盖章）</w:t>
      </w:r>
    </w:p>
    <w:p w14:paraId="3C9571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2ED75139">
      <w:pPr>
        <w:rPr>
          <w:rFonts w:hint="eastAsia" w:ascii="方正仿宋_GB2312" w:hAnsi="方正仿宋_GB2312" w:eastAsia="方正仿宋_GB2312" w:cs="方正仿宋_GB2312"/>
          <w:b/>
          <w:bCs/>
          <w:sz w:val="32"/>
          <w:szCs w:val="32"/>
          <w:lang w:val="en-US" w:eastAsia="zh-CN"/>
        </w:rPr>
      </w:pPr>
    </w:p>
    <w:p w14:paraId="2CB11FE9">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14:paraId="4F96E79E">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附件1</w:t>
      </w:r>
      <w:r>
        <w:rPr>
          <w:rFonts w:hint="eastAsia" w:ascii="方正仿宋_GB2312" w:hAnsi="方正仿宋_GB2312" w:eastAsia="方正仿宋_GB2312" w:cs="方正仿宋_GB2312"/>
          <w:b/>
          <w:bCs/>
          <w:sz w:val="32"/>
          <w:szCs w:val="32"/>
        </w:rPr>
        <w:t xml:space="preserve"> 投标函</w:t>
      </w:r>
    </w:p>
    <w:p w14:paraId="6D9092DB">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致：万基铝业（新疆）有限公司</w:t>
      </w:r>
    </w:p>
    <w:p w14:paraId="3660328E">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我方已完整研读、充分理解本项目全部招标文件内容，自愿参与本次投标工作，郑重承诺如下：</w:t>
      </w:r>
    </w:p>
    <w:p w14:paraId="40290E57">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我方投标</w:t>
      </w:r>
      <w:r>
        <w:rPr>
          <w:rFonts w:hint="eastAsia" w:ascii="方正仿宋_GB2312" w:hAnsi="方正仿宋_GB2312" w:eastAsia="方正仿宋_GB2312" w:cs="方正仿宋_GB2312"/>
          <w:sz w:val="32"/>
          <w:szCs w:val="32"/>
          <w:lang w:val="en-US" w:eastAsia="zh-CN"/>
        </w:rPr>
        <w:t>固定总价包干</w:t>
      </w:r>
      <w:r>
        <w:rPr>
          <w:rFonts w:hint="eastAsia" w:ascii="方正仿宋_GB2312" w:hAnsi="方正仿宋_GB2312" w:eastAsia="方正仿宋_GB2312" w:cs="方正仿宋_GB2312"/>
          <w:sz w:val="32"/>
          <w:szCs w:val="32"/>
        </w:rPr>
        <w:t>：人民币</w:t>
      </w:r>
      <w:r>
        <w:rPr>
          <w:rFonts w:hint="eastAsia" w:ascii="方正仿宋_GB2312" w:hAnsi="方正仿宋_GB2312" w:eastAsia="方正仿宋_GB2312" w:cs="方正仿宋_GB2312"/>
          <w:sz w:val="32"/>
          <w:szCs w:val="32"/>
          <w:u w:val="none"/>
          <w:lang w:val="en-US" w:eastAsia="zh-CN"/>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元（大写：</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税率</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none"/>
          <w:lang w:val="en-US" w:eastAsia="zh-CN"/>
        </w:rPr>
        <w:t>%，</w:t>
      </w:r>
      <w:r>
        <w:rPr>
          <w:rFonts w:hint="eastAsia" w:ascii="方正仿宋_GB2312" w:hAnsi="方正仿宋_GB2312" w:eastAsia="方正仿宋_GB2312" w:cs="方正仿宋_GB2312"/>
          <w:sz w:val="32"/>
          <w:szCs w:val="32"/>
        </w:rPr>
        <w:t>包含本项目全部服务内容所有费用。</w:t>
      </w:r>
    </w:p>
    <w:p w14:paraId="4D858572">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我方承诺服务质量、服务周期、技术标准完全满足招标文件及国家行业规范全部要求。</w:t>
      </w:r>
    </w:p>
    <w:p w14:paraId="380ACE13">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我方承诺投标有效期为90日历天，有效期内不撤销、不修改投标文件。</w:t>
      </w:r>
    </w:p>
    <w:p w14:paraId="0F89C712">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4.我方认可招标文件(合同)中工期、付款条款。</w:t>
      </w:r>
    </w:p>
    <w:p w14:paraId="207489AC">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我方完全认可招标文件</w:t>
      </w:r>
      <w:r>
        <w:rPr>
          <w:rFonts w:hint="eastAsia" w:ascii="方正仿宋_GB2312" w:hAnsi="方正仿宋_GB2312" w:eastAsia="方正仿宋_GB2312" w:cs="方正仿宋_GB2312"/>
          <w:sz w:val="32"/>
          <w:szCs w:val="32"/>
          <w:lang w:val="en-US" w:eastAsia="zh-CN"/>
        </w:rPr>
        <w:t>上述未承诺的其他</w:t>
      </w:r>
      <w:r>
        <w:rPr>
          <w:rFonts w:hint="eastAsia" w:ascii="方正仿宋_GB2312" w:hAnsi="方正仿宋_GB2312" w:eastAsia="方正仿宋_GB2312" w:cs="方正仿宋_GB2312"/>
          <w:sz w:val="32"/>
          <w:szCs w:val="32"/>
        </w:rPr>
        <w:t>条款及要求，若中标将按期签订合同、全面履约、保质保量完成全部服务工作。</w:t>
      </w:r>
    </w:p>
    <w:p w14:paraId="02E6413C">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b/>
          <w:bCs/>
          <w:sz w:val="32"/>
          <w:szCs w:val="32"/>
        </w:rPr>
      </w:pPr>
    </w:p>
    <w:p w14:paraId="084DC8CF">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投标人（盖章）：____________________</w:t>
      </w:r>
    </w:p>
    <w:p w14:paraId="30D58FF8">
      <w:pPr>
        <w:keepNext w:val="0"/>
        <w:keepLines w:val="0"/>
        <w:pageBreakBefore w:val="0"/>
        <w:widowControl w:val="0"/>
        <w:kinsoku/>
        <w:wordWrap/>
        <w:overflowPunct/>
        <w:topLinePunct w:val="0"/>
        <w:autoSpaceDE/>
        <w:autoSpaceDN/>
        <w:bidi w:val="0"/>
        <w:adjustRightInd/>
        <w:spacing w:before="120" w:after="120" w:line="500" w:lineRule="exact"/>
        <w:ind w:left="0"/>
        <w:jc w:val="center"/>
        <w:textAlignment w:val="auto"/>
        <w:rPr>
          <w:rFonts w:hint="eastAsia" w:ascii="方正仿宋_GB2312" w:hAnsi="方正仿宋_GB2312" w:eastAsia="方正仿宋_GB2312" w:cs="方正仿宋_GB2312"/>
          <w:b/>
          <w:bCs/>
          <w:sz w:val="32"/>
          <w:szCs w:val="32"/>
          <w:u w:val="single"/>
          <w:lang w:val="en-US" w:eastAsia="zh-CN"/>
        </w:rPr>
      </w:pP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b/>
          <w:bCs/>
          <w:sz w:val="32"/>
          <w:szCs w:val="32"/>
        </w:rPr>
        <w:t>法定代表人 / 授权代表（签字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bCs/>
          <w:sz w:val="32"/>
          <w:szCs w:val="32"/>
          <w:u w:val="none"/>
          <w:lang w:val="en-US" w:eastAsia="zh-CN"/>
        </w:rPr>
        <w:t xml:space="preserve"> </w:t>
      </w:r>
      <w:r>
        <w:rPr>
          <w:rFonts w:hint="eastAsia" w:ascii="方正仿宋_GB2312" w:hAnsi="方正仿宋_GB2312" w:eastAsia="方正仿宋_GB2312" w:cs="方正仿宋_GB2312"/>
          <w:b/>
          <w:bCs/>
          <w:sz w:val="32"/>
          <w:szCs w:val="32"/>
        </w:rPr>
        <w:t>____________</w:t>
      </w:r>
      <w:r>
        <w:rPr>
          <w:rFonts w:hint="eastAsia" w:ascii="方正仿宋_GB2312" w:hAnsi="方正仿宋_GB2312" w:eastAsia="方正仿宋_GB2312" w:cs="方正仿宋_GB2312"/>
          <w:b/>
          <w:bCs/>
          <w:sz w:val="32"/>
          <w:szCs w:val="32"/>
          <w:u w:val="single"/>
          <w:lang w:val="en-US" w:eastAsia="zh-CN"/>
        </w:rPr>
        <w:t xml:space="preserve">         </w:t>
      </w:r>
    </w:p>
    <w:p w14:paraId="5CCC26CB">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日期：</w:t>
      </w:r>
      <w:r>
        <w:rPr>
          <w:rFonts w:hint="eastAsia" w:ascii="方正仿宋_GB2312" w:hAnsi="方正仿宋_GB2312" w:eastAsia="方正仿宋_GB2312" w:cs="方正仿宋_GB2312"/>
          <w:sz w:val="32"/>
          <w:szCs w:val="32"/>
        </w:rPr>
        <w:t>2026 年____月____日</w:t>
      </w:r>
    </w:p>
    <w:p w14:paraId="24E32B4A">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p>
    <w:p w14:paraId="10A40396">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3FA712A9">
      <w:pPr>
        <w:keepNext w:val="0"/>
        <w:keepLines w:val="0"/>
        <w:pageBreakBefore w:val="0"/>
        <w:widowControl w:val="0"/>
        <w:kinsoku/>
        <w:wordWrap/>
        <w:overflowPunct/>
        <w:topLinePunct w:val="0"/>
        <w:autoSpaceDE/>
        <w:autoSpaceDN/>
        <w:bidi w:val="0"/>
        <w:adjustRightInd/>
        <w:spacing w:before="120" w:after="120" w:line="500" w:lineRule="exact"/>
        <w:jc w:val="center"/>
        <w:textAlignment w:val="auto"/>
        <w:rPr>
          <w:rFonts w:hint="eastAsia" w:ascii="方正仿宋_GB2312" w:hAnsi="方正仿宋_GB2312" w:eastAsia="方正仿宋_GB2312" w:cs="方正仿宋_GB2312"/>
          <w:b/>
          <w:bCs/>
          <w:sz w:val="32"/>
          <w:szCs w:val="32"/>
        </w:rPr>
      </w:pPr>
    </w:p>
    <w:p w14:paraId="2B61B288">
      <w:pPr>
        <w:rPr>
          <w:rFonts w:hint="eastAsia" w:ascii="方正仿宋_GB2312" w:hAnsi="方正仿宋_GB2312" w:eastAsia="方正仿宋_GB2312" w:cs="方正仿宋_GB2312"/>
          <w:sz w:val="32"/>
          <w:szCs w:val="32"/>
        </w:rPr>
      </w:pPr>
    </w:p>
    <w:p w14:paraId="4400CC63">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14:paraId="41C97EF4">
      <w:pPr>
        <w:keepNext w:val="0"/>
        <w:keepLines w:val="0"/>
        <w:pageBreakBefore w:val="0"/>
        <w:widowControl w:val="0"/>
        <w:kinsoku/>
        <w:wordWrap/>
        <w:overflowPunct/>
        <w:topLinePunct w:val="0"/>
        <w:autoSpaceDE/>
        <w:autoSpaceDN/>
        <w:bidi w:val="0"/>
        <w:adjustRightInd/>
        <w:spacing w:before="120" w:after="120" w:line="500" w:lineRule="exact"/>
        <w:jc w:val="center"/>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附件2</w:t>
      </w:r>
      <w:r>
        <w:rPr>
          <w:rFonts w:hint="eastAsia" w:ascii="方正仿宋_GB2312" w:hAnsi="方正仿宋_GB2312" w:eastAsia="方正仿宋_GB2312" w:cs="方正仿宋_GB2312"/>
          <w:b/>
          <w:bCs/>
          <w:sz w:val="32"/>
          <w:szCs w:val="32"/>
        </w:rPr>
        <w:t xml:space="preserve"> </w:t>
      </w:r>
      <w:r>
        <w:rPr>
          <w:rFonts w:hint="eastAsia" w:ascii="方正仿宋_GB2312" w:hAnsi="方正仿宋_GB2312" w:eastAsia="方正仿宋_GB2312" w:cs="方正仿宋_GB2312"/>
          <w:b/>
          <w:bCs/>
          <w:sz w:val="32"/>
          <w:szCs w:val="32"/>
          <w:lang w:val="en-US" w:eastAsia="zh-CN"/>
        </w:rPr>
        <w:t>万基铝业（新疆）有限公司含铜类资产（电线电缆等）拆除工程报价明细表</w:t>
      </w:r>
    </w:p>
    <w:tbl>
      <w:tblPr>
        <w:tblStyle w:val="15"/>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621"/>
        <w:gridCol w:w="1711"/>
        <w:gridCol w:w="1031"/>
        <w:gridCol w:w="1445"/>
        <w:gridCol w:w="2385"/>
      </w:tblGrid>
      <w:tr w14:paraId="29D8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94" w:type="dxa"/>
            <w:vAlign w:val="center"/>
          </w:tcPr>
          <w:p w14:paraId="62F8B949">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序号</w:t>
            </w:r>
          </w:p>
        </w:tc>
        <w:tc>
          <w:tcPr>
            <w:tcW w:w="1621" w:type="dxa"/>
            <w:vAlign w:val="center"/>
          </w:tcPr>
          <w:p w14:paraId="1A0DAF22">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bCs/>
                <w:sz w:val="28"/>
                <w:szCs w:val="28"/>
                <w:lang w:val="en-US" w:eastAsia="zh-CN"/>
              </w:rPr>
              <w:t>报价项目</w:t>
            </w:r>
          </w:p>
        </w:tc>
        <w:tc>
          <w:tcPr>
            <w:tcW w:w="1711" w:type="dxa"/>
            <w:vAlign w:val="center"/>
          </w:tcPr>
          <w:p w14:paraId="255E1BDC">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不含税报价</w:t>
            </w:r>
          </w:p>
          <w:p w14:paraId="51B82E1C">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（元）</w:t>
            </w:r>
          </w:p>
        </w:tc>
        <w:tc>
          <w:tcPr>
            <w:tcW w:w="1031" w:type="dxa"/>
            <w:vAlign w:val="center"/>
          </w:tcPr>
          <w:p w14:paraId="68752510">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税率</w:t>
            </w:r>
          </w:p>
          <w:p w14:paraId="57321A1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sz w:val="28"/>
                <w:szCs w:val="28"/>
                <w:lang w:val="en-US" w:eastAsia="zh-CN"/>
              </w:rPr>
              <w:t>（%）</w:t>
            </w:r>
          </w:p>
        </w:tc>
        <w:tc>
          <w:tcPr>
            <w:tcW w:w="1445" w:type="dxa"/>
            <w:vAlign w:val="center"/>
          </w:tcPr>
          <w:p w14:paraId="54C2ACF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含税金额</w:t>
            </w:r>
          </w:p>
          <w:p w14:paraId="6846BF6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（元）</w:t>
            </w:r>
          </w:p>
        </w:tc>
        <w:tc>
          <w:tcPr>
            <w:tcW w:w="2385" w:type="dxa"/>
            <w:vAlign w:val="center"/>
          </w:tcPr>
          <w:p w14:paraId="331E42BF">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备注</w:t>
            </w:r>
          </w:p>
        </w:tc>
      </w:tr>
      <w:tr w14:paraId="0A76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44E12A4D">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w:t>
            </w:r>
          </w:p>
        </w:tc>
        <w:tc>
          <w:tcPr>
            <w:tcW w:w="1621" w:type="dxa"/>
            <w:vAlign w:val="center"/>
          </w:tcPr>
          <w:p w14:paraId="5DF8F889">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设备费</w:t>
            </w:r>
          </w:p>
        </w:tc>
        <w:tc>
          <w:tcPr>
            <w:tcW w:w="1711" w:type="dxa"/>
            <w:vAlign w:val="center"/>
          </w:tcPr>
          <w:p w14:paraId="7411E160">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031" w:type="dxa"/>
            <w:vAlign w:val="center"/>
          </w:tcPr>
          <w:p w14:paraId="15DD271E">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445" w:type="dxa"/>
            <w:vAlign w:val="center"/>
          </w:tcPr>
          <w:p w14:paraId="7406C2ED">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2385" w:type="dxa"/>
            <w:vAlign w:val="center"/>
          </w:tcPr>
          <w:p w14:paraId="417D0AD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p>
        </w:tc>
      </w:tr>
      <w:tr w14:paraId="5B24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2CB0CA13">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2</w:t>
            </w:r>
          </w:p>
        </w:tc>
        <w:tc>
          <w:tcPr>
            <w:tcW w:w="1621" w:type="dxa"/>
            <w:vAlign w:val="center"/>
          </w:tcPr>
          <w:p w14:paraId="227B6AE7">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人员配置及人工费</w:t>
            </w:r>
          </w:p>
        </w:tc>
        <w:tc>
          <w:tcPr>
            <w:tcW w:w="1711" w:type="dxa"/>
            <w:vAlign w:val="center"/>
          </w:tcPr>
          <w:p w14:paraId="4C93F9B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031" w:type="dxa"/>
            <w:vAlign w:val="center"/>
          </w:tcPr>
          <w:p w14:paraId="727499BE">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445" w:type="dxa"/>
            <w:vAlign w:val="center"/>
          </w:tcPr>
          <w:p w14:paraId="60FD5325">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2385" w:type="dxa"/>
            <w:vAlign w:val="center"/>
          </w:tcPr>
          <w:p w14:paraId="01214531">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4"/>
                <w:szCs w:val="24"/>
                <w:lang w:val="en-US" w:eastAsia="zh-CN"/>
              </w:rPr>
              <w:t>人员工资不得低于法律要求洛阳市最低工资标准</w:t>
            </w:r>
          </w:p>
        </w:tc>
      </w:tr>
      <w:tr w14:paraId="3A3D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5077409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3</w:t>
            </w:r>
          </w:p>
        </w:tc>
        <w:tc>
          <w:tcPr>
            <w:tcW w:w="1621" w:type="dxa"/>
            <w:vAlign w:val="center"/>
          </w:tcPr>
          <w:p w14:paraId="491F2A7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措施费</w:t>
            </w:r>
          </w:p>
        </w:tc>
        <w:tc>
          <w:tcPr>
            <w:tcW w:w="1711" w:type="dxa"/>
            <w:vAlign w:val="center"/>
          </w:tcPr>
          <w:p w14:paraId="3D9DB5C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031" w:type="dxa"/>
            <w:vAlign w:val="center"/>
          </w:tcPr>
          <w:p w14:paraId="13AC8D0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445" w:type="dxa"/>
            <w:vAlign w:val="center"/>
          </w:tcPr>
          <w:p w14:paraId="1630747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2385" w:type="dxa"/>
            <w:vAlign w:val="center"/>
          </w:tcPr>
          <w:p w14:paraId="05319E78">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p>
        </w:tc>
      </w:tr>
      <w:tr w14:paraId="33DF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5D4A8150">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4</w:t>
            </w:r>
          </w:p>
        </w:tc>
        <w:tc>
          <w:tcPr>
            <w:tcW w:w="1621" w:type="dxa"/>
            <w:vAlign w:val="center"/>
          </w:tcPr>
          <w:p w14:paraId="0684672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安全防护投入费</w:t>
            </w:r>
          </w:p>
        </w:tc>
        <w:tc>
          <w:tcPr>
            <w:tcW w:w="1711" w:type="dxa"/>
            <w:vAlign w:val="center"/>
          </w:tcPr>
          <w:p w14:paraId="295A5D3C">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031" w:type="dxa"/>
            <w:vAlign w:val="center"/>
          </w:tcPr>
          <w:p w14:paraId="5FE8A288">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445" w:type="dxa"/>
            <w:vAlign w:val="center"/>
          </w:tcPr>
          <w:p w14:paraId="390F9EE9">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2385" w:type="dxa"/>
            <w:vAlign w:val="center"/>
          </w:tcPr>
          <w:p w14:paraId="129D55D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p>
        </w:tc>
      </w:tr>
      <w:tr w14:paraId="462B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5BAD65EC">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5</w:t>
            </w:r>
          </w:p>
        </w:tc>
        <w:tc>
          <w:tcPr>
            <w:tcW w:w="1621" w:type="dxa"/>
            <w:vAlign w:val="center"/>
          </w:tcPr>
          <w:p w14:paraId="38C31136">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其他费用</w:t>
            </w:r>
          </w:p>
        </w:tc>
        <w:tc>
          <w:tcPr>
            <w:tcW w:w="1711" w:type="dxa"/>
            <w:vAlign w:val="center"/>
          </w:tcPr>
          <w:p w14:paraId="1B16C63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031" w:type="dxa"/>
            <w:vAlign w:val="center"/>
          </w:tcPr>
          <w:p w14:paraId="591C4241">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1445" w:type="dxa"/>
            <w:vAlign w:val="center"/>
          </w:tcPr>
          <w:p w14:paraId="09624D6A">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right"/>
              <w:textAlignment w:val="auto"/>
              <w:rPr>
                <w:rFonts w:hint="eastAsia" w:ascii="方正仿宋_GB2312" w:hAnsi="方正仿宋_GB2312" w:eastAsia="方正仿宋_GB2312" w:cs="方正仿宋_GB2312"/>
                <w:sz w:val="28"/>
                <w:szCs w:val="28"/>
                <w:lang w:val="en-US" w:eastAsia="zh-CN"/>
              </w:rPr>
            </w:pPr>
          </w:p>
        </w:tc>
        <w:tc>
          <w:tcPr>
            <w:tcW w:w="2385" w:type="dxa"/>
            <w:vAlign w:val="center"/>
          </w:tcPr>
          <w:p w14:paraId="3ED0D40E">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left"/>
              <w:textAlignment w:val="auto"/>
              <w:rPr>
                <w:rFonts w:hint="eastAsia" w:ascii="方正仿宋_GB2312" w:hAnsi="方正仿宋_GB2312" w:eastAsia="方正仿宋_GB2312" w:cs="方正仿宋_GB2312"/>
                <w:sz w:val="28"/>
                <w:szCs w:val="28"/>
              </w:rPr>
            </w:pPr>
          </w:p>
        </w:tc>
      </w:tr>
      <w:tr w14:paraId="117B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4" w:type="dxa"/>
            <w:vAlign w:val="center"/>
          </w:tcPr>
          <w:p w14:paraId="76ED1A4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总价合计</w:t>
            </w:r>
          </w:p>
          <w:p w14:paraId="140C362B">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（人民币）</w:t>
            </w:r>
          </w:p>
        </w:tc>
        <w:tc>
          <w:tcPr>
            <w:tcW w:w="8193" w:type="dxa"/>
            <w:gridSpan w:val="5"/>
            <w:vAlign w:val="center"/>
          </w:tcPr>
          <w:p w14:paraId="2FD9589F">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方正仿宋_GB2312" w:hAnsi="方正仿宋_GB2312" w:eastAsia="方正仿宋_GB2312" w:cs="方正仿宋_GB2312"/>
                <w:b/>
                <w:sz w:val="28"/>
                <w:szCs w:val="28"/>
                <w:lang w:val="en-US" w:eastAsia="zh-CN"/>
              </w:rPr>
            </w:pPr>
            <w:r>
              <w:rPr>
                <w:rFonts w:hint="eastAsia" w:ascii="方正仿宋_GB2312" w:hAnsi="方正仿宋_GB2312" w:eastAsia="方正仿宋_GB2312" w:cs="方正仿宋_GB2312"/>
                <w:b/>
                <w:sz w:val="28"/>
                <w:szCs w:val="28"/>
                <w:lang w:val="en-US" w:eastAsia="zh-CN"/>
              </w:rPr>
              <w:t>人民币：</w:t>
            </w:r>
            <w:r>
              <w:rPr>
                <w:rFonts w:hint="eastAsia" w:ascii="方正仿宋_GB2312" w:hAnsi="方正仿宋_GB2312" w:eastAsia="方正仿宋_GB2312" w:cs="方正仿宋_GB2312"/>
                <w:b/>
                <w:sz w:val="28"/>
                <w:szCs w:val="28"/>
                <w:u w:val="single"/>
                <w:lang w:val="en-US" w:eastAsia="zh-CN"/>
              </w:rPr>
              <w:t xml:space="preserve">          </w:t>
            </w:r>
            <w:r>
              <w:rPr>
                <w:rFonts w:hint="eastAsia" w:ascii="方正仿宋_GB2312" w:hAnsi="方正仿宋_GB2312" w:eastAsia="方正仿宋_GB2312" w:cs="方正仿宋_GB2312"/>
                <w:b/>
                <w:sz w:val="28"/>
                <w:szCs w:val="28"/>
                <w:lang w:val="en-US" w:eastAsia="zh-CN"/>
              </w:rPr>
              <w:t>元（大写：</w:t>
            </w:r>
            <w:r>
              <w:rPr>
                <w:rFonts w:hint="eastAsia" w:ascii="方正仿宋_GB2312" w:hAnsi="方正仿宋_GB2312" w:eastAsia="方正仿宋_GB2312" w:cs="方正仿宋_GB2312"/>
                <w:b/>
                <w:sz w:val="28"/>
                <w:szCs w:val="28"/>
                <w:u w:val="single"/>
                <w:lang w:val="en-US" w:eastAsia="zh-CN"/>
              </w:rPr>
              <w:t xml:space="preserve">                 </w:t>
            </w:r>
            <w:r>
              <w:rPr>
                <w:rFonts w:hint="eastAsia" w:ascii="方正仿宋_GB2312" w:hAnsi="方正仿宋_GB2312" w:eastAsia="方正仿宋_GB2312" w:cs="方正仿宋_GB2312"/>
                <w:b/>
                <w:sz w:val="28"/>
                <w:szCs w:val="28"/>
                <w:lang w:val="en-US" w:eastAsia="zh-CN"/>
              </w:rPr>
              <w:t>，固定总价），（其中不含税总价</w:t>
            </w:r>
            <w:r>
              <w:rPr>
                <w:rFonts w:hint="eastAsia" w:ascii="方正仿宋_GB2312" w:hAnsi="方正仿宋_GB2312" w:eastAsia="方正仿宋_GB2312" w:cs="方正仿宋_GB2312"/>
                <w:b/>
                <w:sz w:val="28"/>
                <w:szCs w:val="28"/>
                <w:u w:val="single"/>
                <w:lang w:val="en-US" w:eastAsia="zh-CN"/>
              </w:rPr>
              <w:t xml:space="preserve">             </w:t>
            </w:r>
            <w:r>
              <w:rPr>
                <w:rFonts w:hint="eastAsia" w:ascii="方正仿宋_GB2312" w:hAnsi="方正仿宋_GB2312" w:eastAsia="方正仿宋_GB2312" w:cs="方正仿宋_GB2312"/>
                <w:b/>
                <w:sz w:val="28"/>
                <w:szCs w:val="28"/>
                <w:lang w:val="en-US" w:eastAsia="zh-CN"/>
              </w:rPr>
              <w:t>元 ，税金总额</w:t>
            </w:r>
            <w:r>
              <w:rPr>
                <w:rFonts w:hint="eastAsia" w:ascii="方正仿宋_GB2312" w:hAnsi="方正仿宋_GB2312" w:eastAsia="方正仿宋_GB2312" w:cs="方正仿宋_GB2312"/>
                <w:b/>
                <w:sz w:val="28"/>
                <w:szCs w:val="28"/>
                <w:u w:val="single"/>
                <w:lang w:val="en-US" w:eastAsia="zh-CN"/>
              </w:rPr>
              <w:t xml:space="preserve">           </w:t>
            </w:r>
            <w:r>
              <w:rPr>
                <w:rFonts w:hint="eastAsia" w:ascii="方正仿宋_GB2312" w:hAnsi="方正仿宋_GB2312" w:eastAsia="方正仿宋_GB2312" w:cs="方正仿宋_GB2312"/>
                <w:b/>
                <w:sz w:val="28"/>
                <w:szCs w:val="28"/>
                <w:lang w:val="en-US" w:eastAsia="zh-CN"/>
              </w:rPr>
              <w:t>元）。</w:t>
            </w:r>
            <w:r>
              <w:rPr>
                <w:rFonts w:hint="eastAsia" w:ascii="方正仿宋_GB2312" w:hAnsi="方正仿宋_GB2312" w:eastAsia="方正仿宋_GB2312" w:cs="方正仿宋_GB2312"/>
                <w:b/>
                <w:sz w:val="28"/>
                <w:szCs w:val="28"/>
                <w:u w:val="single"/>
                <w:lang w:val="en-US" w:eastAsia="zh-CN"/>
              </w:rPr>
              <w:t xml:space="preserve">            </w:t>
            </w:r>
            <w:r>
              <w:rPr>
                <w:rFonts w:hint="eastAsia" w:ascii="方正仿宋_GB2312" w:hAnsi="方正仿宋_GB2312" w:eastAsia="方正仿宋_GB2312" w:cs="方正仿宋_GB2312"/>
                <w:b/>
                <w:sz w:val="28"/>
                <w:szCs w:val="28"/>
                <w:u w:val="none"/>
                <w:lang w:val="en-US" w:eastAsia="zh-CN"/>
              </w:rPr>
              <w:t xml:space="preserve">         </w:t>
            </w:r>
          </w:p>
        </w:tc>
      </w:tr>
    </w:tbl>
    <w:p w14:paraId="07A2E857">
      <w:pPr>
        <w:pStyle w:val="19"/>
        <w:keepNext w:val="0"/>
        <w:keepLines w:val="0"/>
        <w:pageBreakBefore w:val="0"/>
        <w:widowControl w:val="0"/>
        <w:kinsoku/>
        <w:wordWrap/>
        <w:overflowPunct/>
        <w:topLinePunct w:val="0"/>
        <w:autoSpaceDE/>
        <w:autoSpaceDN/>
        <w:bidi w:val="0"/>
        <w:spacing w:line="500" w:lineRule="exact"/>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sz w:val="32"/>
          <w:szCs w:val="32"/>
        </w:rPr>
        <w:t>报价有效期：</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t>≥90 日历天</w:t>
      </w:r>
    </w:p>
    <w:p w14:paraId="7B6CE7F2">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p>
    <w:p w14:paraId="2BA84579">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68DBD8F1">
      <w:pPr>
        <w:keepNext w:val="0"/>
        <w:keepLines w:val="0"/>
        <w:pageBreakBefore w:val="0"/>
        <w:widowControl w:val="0"/>
        <w:kinsoku/>
        <w:wordWrap/>
        <w:overflowPunct/>
        <w:topLinePunct w:val="0"/>
        <w:autoSpaceDE/>
        <w:autoSpaceDN/>
        <w:bidi w:val="0"/>
        <w:spacing w:before="120" w:after="120" w:line="500" w:lineRule="exact"/>
        <w:ind w:firstLine="1285" w:firstLineChars="400"/>
        <w:jc w:val="both"/>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法定代表人/授权代表（签字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sz w:val="32"/>
          <w:szCs w:val="32"/>
        </w:rPr>
        <w:t>）：_______</w:t>
      </w:r>
    </w:p>
    <w:p w14:paraId="3B834FCD">
      <w:pPr>
        <w:keepNext w:val="0"/>
        <w:keepLines w:val="0"/>
        <w:pageBreakBefore w:val="0"/>
        <w:widowControl w:val="0"/>
        <w:kinsoku/>
        <w:wordWrap/>
        <w:overflowPunct/>
        <w:topLinePunct w:val="0"/>
        <w:autoSpaceDE/>
        <w:autoSpaceDN/>
        <w:bidi w:val="0"/>
        <w:adjustRightInd/>
        <w:spacing w:before="120" w:after="120" w:line="500" w:lineRule="exact"/>
        <w:ind w:left="0" w:firstLine="2249" w:firstLineChars="7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074271A1">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7EC6DBCD">
      <w:pPr>
        <w:keepNext w:val="0"/>
        <w:keepLines w:val="0"/>
        <w:pageBreakBefore w:val="0"/>
        <w:widowControl w:val="0"/>
        <w:kinsoku/>
        <w:wordWrap/>
        <w:overflowPunct/>
        <w:topLinePunct w:val="0"/>
        <w:autoSpaceDE/>
        <w:autoSpaceDN/>
        <w:bidi w:val="0"/>
        <w:spacing w:before="300" w:after="120" w:line="500" w:lineRule="exact"/>
        <w:ind w:left="0"/>
        <w:jc w:val="left"/>
        <w:textAlignment w:val="auto"/>
        <w:outlineLvl w:val="2"/>
        <w:rPr>
          <w:rFonts w:hint="eastAsia" w:ascii="方正仿宋_GB2312" w:hAnsi="方正仿宋_GB2312" w:eastAsia="方正仿宋_GB2312" w:cs="方正仿宋_GB2312"/>
          <w:b/>
          <w:sz w:val="32"/>
          <w:szCs w:val="32"/>
        </w:rPr>
      </w:pPr>
    </w:p>
    <w:p w14:paraId="0A6D0C37">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14:paraId="28C5CEDF">
      <w:pPr>
        <w:keepNext w:val="0"/>
        <w:keepLines w:val="0"/>
        <w:pageBreakBefore w:val="0"/>
        <w:widowControl w:val="0"/>
        <w:kinsoku/>
        <w:wordWrap/>
        <w:overflowPunct/>
        <w:topLinePunct w:val="0"/>
        <w:autoSpaceDE/>
        <w:autoSpaceDN/>
        <w:bidi w:val="0"/>
        <w:spacing w:before="300" w:after="120" w:line="500" w:lineRule="exact"/>
        <w:jc w:val="left"/>
        <w:textAlignment w:val="auto"/>
        <w:outlineLvl w:val="2"/>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附件</w:t>
      </w:r>
      <w:r>
        <w:rPr>
          <w:rFonts w:hint="eastAsia" w:ascii="方正仿宋_GB2312" w:hAnsi="方正仿宋_GB2312" w:eastAsia="方正仿宋_GB2312" w:cs="方正仿宋_GB2312"/>
          <w:b/>
          <w:sz w:val="32"/>
          <w:szCs w:val="32"/>
          <w:lang w:val="en-US" w:eastAsia="zh-CN"/>
        </w:rPr>
        <w:t xml:space="preserve">3 </w:t>
      </w:r>
      <w:r>
        <w:rPr>
          <w:rFonts w:hint="eastAsia" w:ascii="方正仿宋_GB2312" w:hAnsi="方正仿宋_GB2312" w:eastAsia="方正仿宋_GB2312" w:cs="方正仿宋_GB2312"/>
          <w:b/>
          <w:sz w:val="32"/>
          <w:szCs w:val="32"/>
        </w:rPr>
        <w:t>法定代表人身份证明</w:t>
      </w:r>
    </w:p>
    <w:p w14:paraId="67E2F2AA">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b/>
          <w:sz w:val="32"/>
          <w:szCs w:val="32"/>
        </w:rPr>
      </w:pPr>
    </w:p>
    <w:p w14:paraId="5ED1ED1C">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单位名称</w:t>
      </w:r>
      <w:r>
        <w:rPr>
          <w:rFonts w:hint="eastAsia" w:ascii="方正仿宋_GB2312" w:hAnsi="方正仿宋_GB2312" w:eastAsia="方正仿宋_GB2312" w:cs="方正仿宋_GB2312"/>
          <w:sz w:val="32"/>
          <w:szCs w:val="32"/>
        </w:rPr>
        <w:t>：____________________</w:t>
      </w:r>
    </w:p>
    <w:p w14:paraId="5D0B4BC0">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单位性质</w:t>
      </w:r>
      <w:r>
        <w:rPr>
          <w:rFonts w:hint="eastAsia" w:ascii="方正仿宋_GB2312" w:hAnsi="方正仿宋_GB2312" w:eastAsia="方正仿宋_GB2312" w:cs="方正仿宋_GB2312"/>
          <w:sz w:val="32"/>
          <w:szCs w:val="32"/>
        </w:rPr>
        <w:t>：____________________</w:t>
      </w:r>
    </w:p>
    <w:p w14:paraId="0B40A526">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注册地址</w:t>
      </w:r>
      <w:r>
        <w:rPr>
          <w:rFonts w:hint="eastAsia" w:ascii="方正仿宋_GB2312" w:hAnsi="方正仿宋_GB2312" w:eastAsia="方正仿宋_GB2312" w:cs="方正仿宋_GB2312"/>
          <w:sz w:val="32"/>
          <w:szCs w:val="32"/>
        </w:rPr>
        <w:t>：____________________</w:t>
      </w:r>
    </w:p>
    <w:p w14:paraId="0DBCE6DC">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成立日期</w:t>
      </w:r>
      <w:r>
        <w:rPr>
          <w:rFonts w:hint="eastAsia" w:ascii="方正仿宋_GB2312" w:hAnsi="方正仿宋_GB2312" w:eastAsia="方正仿宋_GB2312" w:cs="方正仿宋_GB2312"/>
          <w:sz w:val="32"/>
          <w:szCs w:val="32"/>
        </w:rPr>
        <w:t>：____________________</w:t>
      </w:r>
    </w:p>
    <w:p w14:paraId="40AC022E">
      <w:pPr>
        <w:keepNext w:val="0"/>
        <w:keepLines w:val="0"/>
        <w:pageBreakBefore w:val="0"/>
        <w:widowControl w:val="0"/>
        <w:kinsoku/>
        <w:wordWrap/>
        <w:overflowPunct/>
        <w:topLinePunct w:val="0"/>
        <w:autoSpaceDE/>
        <w:autoSpaceDN/>
        <w:bidi w:val="0"/>
        <w:spacing w:before="120" w:after="120" w:line="500"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经营有效期</w:t>
      </w:r>
      <w:r>
        <w:rPr>
          <w:rFonts w:hint="eastAsia" w:ascii="方正仿宋_GB2312" w:hAnsi="方正仿宋_GB2312" w:eastAsia="方正仿宋_GB2312" w:cs="方正仿宋_GB2312"/>
          <w:sz w:val="32"/>
          <w:szCs w:val="32"/>
        </w:rPr>
        <w:t>：____________________</w:t>
      </w:r>
    </w:p>
    <w:p w14:paraId="17C3D9FD">
      <w:pPr>
        <w:keepNext w:val="0"/>
        <w:keepLines w:val="0"/>
        <w:pageBreakBefore w:val="0"/>
        <w:widowControl w:val="0"/>
        <w:kinsoku/>
        <w:wordWrap/>
        <w:overflowPunct/>
        <w:topLinePunct w:val="0"/>
        <w:autoSpaceDE/>
        <w:autoSpaceDN/>
        <w:bidi w:val="0"/>
        <w:spacing w:before="120" w:after="120" w:line="50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姓名：____ 性别：____ 职务：____，系我单位法定代表人，特此证明。</w:t>
      </w:r>
    </w:p>
    <w:p w14:paraId="4083D4D3">
      <w:pPr>
        <w:keepNext w:val="0"/>
        <w:keepLines w:val="0"/>
        <w:pageBreakBefore w:val="0"/>
        <w:widowControl w:val="0"/>
        <w:kinsoku/>
        <w:wordWrap/>
        <w:overflowPunct/>
        <w:topLinePunct w:val="0"/>
        <w:autoSpaceDE/>
        <w:autoSpaceDN/>
        <w:bidi w:val="0"/>
        <w:spacing w:before="120" w:after="120" w:line="500" w:lineRule="exact"/>
        <w:ind w:left="0" w:firstLine="960" w:firstLineChars="300"/>
        <w:jc w:val="left"/>
        <w:textAlignment w:val="auto"/>
        <w:rPr>
          <w:rFonts w:hint="eastAsia" w:ascii="方正仿宋_GB2312" w:hAnsi="方正仿宋_GB2312" w:eastAsia="方正仿宋_GB2312" w:cs="方正仿宋_GB2312"/>
          <w:sz w:val="32"/>
          <w:szCs w:val="32"/>
        </w:rPr>
      </w:pPr>
    </w:p>
    <w:p w14:paraId="63405553">
      <w:pPr>
        <w:keepNext w:val="0"/>
        <w:keepLines w:val="0"/>
        <w:pageBreakBefore w:val="0"/>
        <w:widowControl w:val="0"/>
        <w:kinsoku/>
        <w:wordWrap/>
        <w:overflowPunct/>
        <w:topLinePunct w:val="0"/>
        <w:autoSpaceDE/>
        <w:autoSpaceDN/>
        <w:bidi w:val="0"/>
        <w:spacing w:before="120" w:after="120" w:line="500" w:lineRule="exact"/>
        <w:ind w:left="0" w:firstLine="3213" w:firstLineChars="1000"/>
        <w:jc w:val="righ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sz w:val="32"/>
          <w:szCs w:val="32"/>
        </w:rPr>
        <w:t>投标人（盖章）</w:t>
      </w:r>
      <w:r>
        <w:rPr>
          <w:rFonts w:hint="eastAsia" w:ascii="方正仿宋_GB2312" w:hAnsi="方正仿宋_GB2312" w:eastAsia="方正仿宋_GB2312" w:cs="方正仿宋_GB2312"/>
          <w:sz w:val="32"/>
          <w:szCs w:val="32"/>
        </w:rPr>
        <w:t>：____________</w:t>
      </w:r>
      <w:r>
        <w:rPr>
          <w:rFonts w:hint="eastAsia" w:ascii="方正仿宋_GB2312" w:hAnsi="方正仿宋_GB2312" w:eastAsia="方正仿宋_GB2312" w:cs="方正仿宋_GB2312"/>
          <w:sz w:val="32"/>
          <w:szCs w:val="32"/>
          <w:lang w:val="en-US" w:eastAsia="zh-CN"/>
        </w:rPr>
        <w:t xml:space="preserve"> </w:t>
      </w:r>
    </w:p>
    <w:p w14:paraId="48697018">
      <w:pPr>
        <w:keepNext w:val="0"/>
        <w:keepLines w:val="0"/>
        <w:pageBreakBefore w:val="0"/>
        <w:widowControl w:val="0"/>
        <w:kinsoku/>
        <w:wordWrap/>
        <w:overflowPunct/>
        <w:topLinePunct w:val="0"/>
        <w:autoSpaceDE/>
        <w:autoSpaceDN/>
        <w:bidi w:val="0"/>
        <w:spacing w:before="120" w:after="120" w:line="500" w:lineRule="exact"/>
        <w:ind w:left="0" w:firstLine="3213" w:firstLineChars="10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w:t>
      </w:r>
      <w:r>
        <w:rPr>
          <w:rFonts w:hint="eastAsia" w:ascii="方正仿宋_GB2312" w:hAnsi="方正仿宋_GB2312" w:eastAsia="方正仿宋_GB2312" w:cs="方正仿宋_GB2312"/>
          <w:sz w:val="32"/>
          <w:szCs w:val="32"/>
        </w:rPr>
        <w:t>：____年____月____日</w:t>
      </w:r>
    </w:p>
    <w:p w14:paraId="72735B45">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00F32934">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4A8CEA70">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5CCB1237">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2E776D2D">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77E9E945">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26A535CC">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5C9CBB6F">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rPr>
      </w:pPr>
    </w:p>
    <w:p w14:paraId="21B97087">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rPr>
      </w:pPr>
    </w:p>
    <w:p w14:paraId="556AC68B">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rPr>
      </w:pPr>
    </w:p>
    <w:p w14:paraId="15CD4D1F">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附件4</w:t>
      </w:r>
      <w:r>
        <w:rPr>
          <w:rFonts w:hint="eastAsia" w:ascii="方正仿宋_GB2312" w:hAnsi="方正仿宋_GB2312" w:eastAsia="方正仿宋_GB2312" w:cs="方正仿宋_GB2312"/>
          <w:b/>
          <w:bCs/>
          <w:sz w:val="32"/>
          <w:szCs w:val="32"/>
        </w:rPr>
        <w:t xml:space="preserve"> 授权委托书</w:t>
      </w:r>
    </w:p>
    <w:p w14:paraId="0E7449A1">
      <w:pPr>
        <w:keepNext w:val="0"/>
        <w:keepLines w:val="0"/>
        <w:pageBreakBefore w:val="0"/>
        <w:widowControl w:val="0"/>
        <w:kinsoku/>
        <w:wordWrap/>
        <w:overflowPunct/>
        <w:topLinePunct w:val="0"/>
        <w:autoSpaceDE/>
        <w:autoSpaceDN/>
        <w:bidi w:val="0"/>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人________（法定代表人姓名）系________（投标人名称）法定代表人，现授权委托________（代理人姓名）为我方授权代理人，全权负责本项目投标报名、文件编制递交、开标答疑、评审澄清、合同签订等全部相关事宜，代理人在授权范围内签署的一切文件、开展的全部工作，我方均予以认可并承担全部法律责任。</w:t>
      </w:r>
    </w:p>
    <w:p w14:paraId="1B634791">
      <w:pPr>
        <w:keepNext w:val="0"/>
        <w:keepLines w:val="0"/>
        <w:pageBreakBefore w:val="0"/>
        <w:widowControl w:val="0"/>
        <w:kinsoku/>
        <w:wordWrap/>
        <w:overflowPunct/>
        <w:topLinePunct w:val="0"/>
        <w:autoSpaceDE/>
        <w:autoSpaceDN/>
        <w:bidi w:val="0"/>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委托期限：自即日起至本项目招投标及履约全部结束。代理人无转委托权。</w:t>
      </w:r>
    </w:p>
    <w:p w14:paraId="4E5A66C8">
      <w:pPr>
        <w:keepNext w:val="0"/>
        <w:keepLines w:val="0"/>
        <w:pageBreakBefore w:val="0"/>
        <w:widowControl w:val="0"/>
        <w:kinsoku/>
        <w:wordWrap/>
        <w:overflowPunct/>
        <w:topLinePunct w:val="0"/>
        <w:autoSpaceDE/>
        <w:autoSpaceDN/>
        <w:bidi w:val="0"/>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p>
    <w:p w14:paraId="160DA296">
      <w:pPr>
        <w:keepNext w:val="0"/>
        <w:keepLines w:val="0"/>
        <w:pageBreakBefore w:val="0"/>
        <w:widowControl w:val="0"/>
        <w:kinsoku/>
        <w:wordWrap/>
        <w:overflowPunct/>
        <w:topLinePunct w:val="0"/>
        <w:autoSpaceDE/>
        <w:autoSpaceDN/>
        <w:bidi w:val="0"/>
        <w:spacing w:before="120" w:after="120" w:line="500" w:lineRule="exact"/>
        <w:ind w:firstLine="2249" w:firstLineChars="7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法定代表人（签字</w:t>
      </w:r>
      <w:r>
        <w:rPr>
          <w:rFonts w:hint="eastAsia" w:ascii="方正仿宋_GB2312" w:hAnsi="方正仿宋_GB2312" w:eastAsia="方正仿宋_GB2312" w:cs="方正仿宋_GB2312"/>
          <w:b/>
          <w:sz w:val="32"/>
          <w:szCs w:val="32"/>
          <w:highlight w:val="none"/>
          <w:lang w:val="en-US" w:eastAsia="zh-CN"/>
        </w:rPr>
        <w:t>或盖章</w:t>
      </w:r>
      <w:r>
        <w:rPr>
          <w:rFonts w:hint="eastAsia" w:ascii="方正仿宋_GB2312" w:hAnsi="方正仿宋_GB2312" w:eastAsia="方正仿宋_GB2312" w:cs="方正仿宋_GB2312"/>
          <w:b/>
          <w:sz w:val="32"/>
          <w:szCs w:val="32"/>
        </w:rPr>
        <w:t>）</w:t>
      </w:r>
      <w:r>
        <w:rPr>
          <w:rFonts w:hint="eastAsia" w:ascii="方正仿宋_GB2312" w:hAnsi="方正仿宋_GB2312" w:eastAsia="方正仿宋_GB2312" w:cs="方正仿宋_GB2312"/>
          <w:sz w:val="32"/>
          <w:szCs w:val="32"/>
        </w:rPr>
        <w:t>：__________</w:t>
      </w:r>
    </w:p>
    <w:p w14:paraId="799CB769">
      <w:pPr>
        <w:keepNext w:val="0"/>
        <w:keepLines w:val="0"/>
        <w:pageBreakBefore w:val="0"/>
        <w:widowControl w:val="0"/>
        <w:kinsoku/>
        <w:wordWrap/>
        <w:overflowPunct/>
        <w:topLinePunct w:val="0"/>
        <w:autoSpaceDE/>
        <w:autoSpaceDN/>
        <w:bidi w:val="0"/>
        <w:spacing w:before="120" w:after="120" w:line="500" w:lineRule="exact"/>
        <w:ind w:left="0" w:firstLine="2570" w:firstLineChars="8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授权代理人（签字）</w:t>
      </w:r>
      <w:r>
        <w:rPr>
          <w:rFonts w:hint="eastAsia" w:ascii="方正仿宋_GB2312" w:hAnsi="方正仿宋_GB2312" w:eastAsia="方正仿宋_GB2312" w:cs="方正仿宋_GB2312"/>
          <w:sz w:val="32"/>
          <w:szCs w:val="32"/>
        </w:rPr>
        <w:t>：___________</w:t>
      </w:r>
    </w:p>
    <w:p w14:paraId="6DCE3285">
      <w:pPr>
        <w:keepNext w:val="0"/>
        <w:keepLines w:val="0"/>
        <w:pageBreakBefore w:val="0"/>
        <w:widowControl w:val="0"/>
        <w:kinsoku/>
        <w:wordWrap/>
        <w:overflowPunct/>
        <w:topLinePunct w:val="0"/>
        <w:autoSpaceDE/>
        <w:autoSpaceDN/>
        <w:bidi w:val="0"/>
        <w:spacing w:before="120" w:after="120" w:line="500" w:lineRule="exact"/>
        <w:ind w:left="2554" w:leftChars="1216"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投标人（盖章）</w:t>
      </w:r>
      <w:r>
        <w:rPr>
          <w:rFonts w:hint="eastAsia" w:ascii="方正仿宋_GB2312" w:hAnsi="方正仿宋_GB2312" w:eastAsia="方正仿宋_GB2312" w:cs="方正仿宋_GB2312"/>
          <w:sz w:val="32"/>
          <w:szCs w:val="32"/>
        </w:rPr>
        <w:t>：_______________</w:t>
      </w:r>
    </w:p>
    <w:p w14:paraId="6F782978">
      <w:pPr>
        <w:keepNext w:val="0"/>
        <w:keepLines w:val="0"/>
        <w:pageBreakBefore w:val="0"/>
        <w:widowControl w:val="0"/>
        <w:kinsoku/>
        <w:wordWrap/>
        <w:overflowPunct/>
        <w:topLinePunct w:val="0"/>
        <w:autoSpaceDE/>
        <w:autoSpaceDN/>
        <w:bidi w:val="0"/>
        <w:spacing w:before="120" w:after="120" w:line="500" w:lineRule="exact"/>
        <w:ind w:left="2554" w:leftChars="1216"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w:t>
      </w:r>
      <w:r>
        <w:rPr>
          <w:rFonts w:hint="eastAsia" w:ascii="方正仿宋_GB2312" w:hAnsi="方正仿宋_GB2312" w:eastAsia="方正仿宋_GB2312" w:cs="方正仿宋_GB2312"/>
          <w:sz w:val="32"/>
          <w:szCs w:val="32"/>
        </w:rPr>
        <w:t>：____年____月____日</w:t>
      </w:r>
    </w:p>
    <w:p w14:paraId="495DA67B">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6BED0BFA">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021B2F31">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37A8F19B">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6B56EC9B">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1AE2B5D9">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624197BD">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4F1787A2">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7D2B6058">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2EE0B127">
      <w:pPr>
        <w:rPr>
          <w:rFonts w:hint="default"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附件5</w:t>
      </w:r>
      <w:r>
        <w:rPr>
          <w:rFonts w:hint="eastAsia" w:ascii="方正仿宋_GB2312" w:hAnsi="方正仿宋_GB2312" w:eastAsia="方正仿宋_GB2312" w:cs="方正仿宋_GB2312"/>
          <w:b/>
          <w:bCs/>
          <w:sz w:val="32"/>
          <w:szCs w:val="32"/>
          <w:highlight w:val="none"/>
        </w:rPr>
        <w:t xml:space="preserve"> </w:t>
      </w:r>
      <w:r>
        <w:rPr>
          <w:rFonts w:hint="eastAsia" w:ascii="方正仿宋_GB2312" w:hAnsi="方正仿宋_GB2312" w:eastAsia="方正仿宋_GB2312" w:cs="方正仿宋_GB2312"/>
          <w:b/>
          <w:bCs/>
          <w:sz w:val="32"/>
          <w:szCs w:val="32"/>
          <w:highlight w:val="none"/>
          <w:lang w:val="en-US" w:eastAsia="zh-CN"/>
        </w:rPr>
        <w:t>企业和项目经理资料</w:t>
      </w:r>
    </w:p>
    <w:p w14:paraId="6218C04C">
      <w:pPr>
        <w:ind w:firstLine="640" w:firstLineChars="200"/>
        <w:rPr>
          <w:rFonts w:hint="eastAsia" w:ascii="方正仿宋_GB2312" w:hAnsi="方正仿宋_GB2312" w:eastAsia="方正仿宋_GB2312" w:cs="方正仿宋_GB2312"/>
          <w:sz w:val="32"/>
          <w:szCs w:val="32"/>
          <w:highlight w:val="none"/>
          <w:lang w:val="en-US" w:eastAsia="zh-CN"/>
        </w:rPr>
      </w:pPr>
    </w:p>
    <w:p w14:paraId="5E69F957">
      <w:pPr>
        <w:ind w:firstLine="640" w:firstLineChars="20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sz w:val="32"/>
          <w:szCs w:val="32"/>
          <w:highlight w:val="none"/>
          <w:lang w:val="en-US" w:eastAsia="zh-CN"/>
        </w:rPr>
        <w:t>附企业法人营业执照、企业资质证书、安全生产许可证，拟派项目经理的建造师注册证、安全生产考核合格证书（B证）。</w:t>
      </w:r>
      <w:r>
        <w:rPr>
          <w:rFonts w:hint="eastAsia" w:ascii="方正仿宋_GB2312" w:hAnsi="方正仿宋_GB2312" w:eastAsia="方正仿宋_GB2312" w:cs="方正仿宋_GB2312"/>
          <w:b/>
          <w:bCs/>
          <w:sz w:val="32"/>
          <w:szCs w:val="32"/>
          <w:highlight w:val="none"/>
          <w:lang w:val="en-US" w:eastAsia="zh-CN"/>
        </w:rPr>
        <w:t>(复印件加盖公章）</w:t>
      </w:r>
    </w:p>
    <w:p w14:paraId="364F7959">
      <w:pPr>
        <w:rPr>
          <w:rFonts w:hint="eastAsia" w:ascii="方正仿宋_GB2312" w:hAnsi="方正仿宋_GB2312" w:eastAsia="方正仿宋_GB2312" w:cs="方正仿宋_GB2312"/>
          <w:b/>
          <w:bCs/>
          <w:sz w:val="32"/>
          <w:szCs w:val="32"/>
          <w:highlight w:val="yellow"/>
        </w:rPr>
      </w:pPr>
      <w:r>
        <w:rPr>
          <w:rFonts w:hint="eastAsia" w:ascii="方正仿宋_GB2312" w:hAnsi="方正仿宋_GB2312" w:eastAsia="方正仿宋_GB2312" w:cs="方正仿宋_GB2312"/>
          <w:b/>
          <w:bCs/>
          <w:sz w:val="32"/>
          <w:szCs w:val="32"/>
          <w:highlight w:val="yellow"/>
        </w:rPr>
        <w:br w:type="page"/>
      </w:r>
    </w:p>
    <w:p w14:paraId="3468D4B9">
      <w:pPr>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项目经理承诺书</w:t>
      </w:r>
    </w:p>
    <w:p w14:paraId="02E6562C">
      <w:pPr>
        <w:rPr>
          <w:rFonts w:hint="eastAsia" w:ascii="方正仿宋_GB2312" w:hAnsi="方正仿宋_GB2312" w:eastAsia="方正仿宋_GB2312" w:cs="方正仿宋_GB2312"/>
          <w:b/>
          <w:bCs/>
          <w:sz w:val="32"/>
          <w:szCs w:val="32"/>
        </w:rPr>
      </w:pPr>
    </w:p>
    <w:p w14:paraId="628432A4">
      <w:pPr>
        <w:spacing w:line="460" w:lineRule="exact"/>
        <w:rPr>
          <w:rFonts w:hint="default" w:ascii="方正仿宋_GB2312" w:hAnsi="方正仿宋_GB2312" w:eastAsia="方正仿宋_GB2312" w:cs="方正仿宋_GB2312"/>
          <w:sz w:val="32"/>
          <w:szCs w:val="32"/>
        </w:rPr>
      </w:pPr>
      <w:r>
        <w:rPr>
          <w:rFonts w:hint="eastAsia" w:ascii="Times New Roman" w:hAnsi="Times New Roman" w:cs="Times New Roman"/>
          <w:color w:val="auto"/>
          <w:position w:val="-7"/>
          <w:szCs w:val="21"/>
          <w:highlight w:val="none"/>
          <w:u w:val="single"/>
          <w:lang w:val="en-US" w:eastAsia="zh-CN"/>
        </w:rPr>
        <w:t xml:space="preserve">                                            </w:t>
      </w:r>
      <w:r>
        <w:rPr>
          <w:rFonts w:hint="default" w:ascii="方正仿宋_GB2312" w:hAnsi="方正仿宋_GB2312" w:eastAsia="方正仿宋_GB2312" w:cs="方正仿宋_GB2312"/>
          <w:sz w:val="32"/>
          <w:szCs w:val="32"/>
        </w:rPr>
        <w:t>（招标人名称）：</w:t>
      </w:r>
    </w:p>
    <w:p w14:paraId="7662E135">
      <w:pPr>
        <w:spacing w:line="460" w:lineRule="exact"/>
        <w:ind w:firstLine="640" w:firstLineChars="200"/>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我方在此声明，我方拟派往</w:t>
      </w:r>
      <w:r>
        <w:rPr>
          <w:rFonts w:hint="default" w:ascii="方正仿宋_GB2312" w:hAnsi="方正仿宋_GB2312" w:eastAsia="方正仿宋_GB2312" w:cs="方正仿宋_GB2312"/>
          <w:sz w:val="32"/>
          <w:szCs w:val="32"/>
          <w:u w:val="single"/>
        </w:rPr>
        <w:t xml:space="preserve">               </w:t>
      </w:r>
      <w:r>
        <w:rPr>
          <w:rFonts w:hint="default" w:ascii="方正仿宋_GB2312" w:hAnsi="方正仿宋_GB2312" w:eastAsia="方正仿宋_GB2312" w:cs="方正仿宋_GB2312"/>
          <w:sz w:val="32"/>
          <w:szCs w:val="32"/>
        </w:rPr>
        <w:t>（项目名称）的项目经理</w:t>
      </w:r>
      <w:r>
        <w:rPr>
          <w:rFonts w:hint="default" w:ascii="方正仿宋_GB2312" w:hAnsi="方正仿宋_GB2312" w:eastAsia="方正仿宋_GB2312" w:cs="方正仿宋_GB2312"/>
          <w:sz w:val="32"/>
          <w:szCs w:val="32"/>
          <w:u w:val="single"/>
        </w:rPr>
        <w:t xml:space="preserve">           </w:t>
      </w:r>
      <w:r>
        <w:rPr>
          <w:rFonts w:hint="default" w:ascii="方正仿宋_GB2312" w:hAnsi="方正仿宋_GB2312" w:eastAsia="方正仿宋_GB2312" w:cs="方正仿宋_GB2312"/>
          <w:sz w:val="32"/>
          <w:szCs w:val="32"/>
        </w:rPr>
        <w:t>（项目经理姓名）对所在单位参与本次投标知情，投标中使用的本人相关业绩真实有效；本人未在其他项目上任职项目经理，或虽在其他项目上任职项目经理，承诺本项目中标后能够从其他任职项目撤离。</w:t>
      </w:r>
    </w:p>
    <w:p w14:paraId="7C183165">
      <w:pPr>
        <w:spacing w:line="460" w:lineRule="exact"/>
        <w:ind w:firstLine="640" w:firstLineChars="200"/>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我方承诺所填报全部信息真实、准确、有效，若存在虚假隐瞒、弄虚作假情形，自愿承担由此产生的全部法律责任；同时保证项目经理严格依照合同约定全面履约，如若违约，自愿承担相应全部违约责任</w:t>
      </w:r>
      <w:r>
        <w:rPr>
          <w:rFonts w:hint="default" w:ascii="方正仿宋_GB2312" w:hAnsi="方正仿宋_GB2312" w:eastAsia="方正仿宋_GB2312" w:cs="方正仿宋_GB2312"/>
          <w:sz w:val="32"/>
          <w:szCs w:val="32"/>
          <w:lang w:eastAsia="zh-CN"/>
        </w:rPr>
        <w:t>。</w:t>
      </w:r>
    </w:p>
    <w:p w14:paraId="71C5F574">
      <w:pPr>
        <w:spacing w:line="460" w:lineRule="exact"/>
        <w:ind w:firstLine="640" w:firstLineChars="200"/>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特此承诺。</w:t>
      </w:r>
    </w:p>
    <w:p w14:paraId="22302017">
      <w:pPr>
        <w:spacing w:line="460" w:lineRule="exact"/>
        <w:ind w:firstLine="640" w:firstLineChars="200"/>
        <w:rPr>
          <w:rFonts w:hint="default" w:ascii="方正仿宋_GB2312" w:hAnsi="方正仿宋_GB2312" w:eastAsia="方正仿宋_GB2312" w:cs="方正仿宋_GB2312"/>
          <w:sz w:val="32"/>
          <w:szCs w:val="32"/>
        </w:rPr>
      </w:pPr>
    </w:p>
    <w:p w14:paraId="0A465757">
      <w:pPr>
        <w:spacing w:line="460" w:lineRule="exact"/>
        <w:ind w:firstLine="640" w:firstLineChars="200"/>
        <w:rPr>
          <w:rFonts w:hint="default" w:ascii="方正仿宋_GB2312" w:hAnsi="方正仿宋_GB2312" w:eastAsia="方正仿宋_GB2312" w:cs="方正仿宋_GB2312"/>
          <w:sz w:val="32"/>
          <w:szCs w:val="32"/>
        </w:rPr>
      </w:pPr>
    </w:p>
    <w:p w14:paraId="3ADA8425">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4A1C3A6C">
      <w:pPr>
        <w:keepNext w:val="0"/>
        <w:keepLines w:val="0"/>
        <w:pageBreakBefore w:val="0"/>
        <w:widowControl w:val="0"/>
        <w:kinsoku/>
        <w:wordWrap/>
        <w:overflowPunct/>
        <w:topLinePunct w:val="0"/>
        <w:autoSpaceDE/>
        <w:autoSpaceDN/>
        <w:bidi w:val="0"/>
        <w:spacing w:before="120" w:after="120" w:line="500" w:lineRule="exact"/>
        <w:ind w:firstLine="1285" w:firstLineChars="400"/>
        <w:jc w:val="both"/>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法定代表人/授权代表（签</w:t>
      </w:r>
      <w:r>
        <w:rPr>
          <w:rFonts w:hint="eastAsia" w:ascii="方正仿宋_GB2312" w:hAnsi="方正仿宋_GB2312" w:eastAsia="方正仿宋_GB2312" w:cs="方正仿宋_GB2312"/>
          <w:b/>
          <w:sz w:val="32"/>
          <w:szCs w:val="32"/>
          <w:highlight w:val="none"/>
        </w:rPr>
        <w:t>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sz w:val="32"/>
          <w:szCs w:val="32"/>
          <w:highlight w:val="none"/>
        </w:rPr>
        <w:t>）</w:t>
      </w:r>
      <w:r>
        <w:rPr>
          <w:rFonts w:hint="eastAsia" w:ascii="方正仿宋_GB2312" w:hAnsi="方正仿宋_GB2312" w:eastAsia="方正仿宋_GB2312" w:cs="方正仿宋_GB2312"/>
          <w:b/>
          <w:sz w:val="32"/>
          <w:szCs w:val="32"/>
        </w:rPr>
        <w:t>：_______</w:t>
      </w:r>
    </w:p>
    <w:p w14:paraId="0D15BFFC">
      <w:pPr>
        <w:keepNext w:val="0"/>
        <w:keepLines w:val="0"/>
        <w:pageBreakBefore w:val="0"/>
        <w:widowControl w:val="0"/>
        <w:kinsoku/>
        <w:wordWrap/>
        <w:overflowPunct/>
        <w:topLinePunct w:val="0"/>
        <w:autoSpaceDE/>
        <w:autoSpaceDN/>
        <w:bidi w:val="0"/>
        <w:adjustRightInd/>
        <w:spacing w:before="120" w:after="120" w:line="500" w:lineRule="exact"/>
        <w:ind w:left="0" w:firstLine="2249" w:firstLineChars="7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6C9F4827">
      <w:pPr>
        <w:keepNext w:val="0"/>
        <w:keepLines w:val="0"/>
        <w:pageBreakBefore w:val="0"/>
        <w:widowControl w:val="0"/>
        <w:kinsoku/>
        <w:wordWrap/>
        <w:overflowPunct/>
        <w:topLinePunct w:val="0"/>
        <w:autoSpaceDE/>
        <w:autoSpaceDN/>
        <w:bidi w:val="0"/>
        <w:adjustRightInd/>
        <w:snapToGrid/>
        <w:spacing w:line="500" w:lineRule="exact"/>
        <w:ind w:firstLine="3855" w:firstLineChars="1200"/>
        <w:textAlignment w:val="auto"/>
        <w:rPr>
          <w:rFonts w:hint="eastAsia" w:ascii="方正仿宋_GB2312" w:hAnsi="方正仿宋_GB2312" w:eastAsia="方正仿宋_GB2312" w:cs="方正仿宋_GB2312"/>
          <w:b/>
          <w:bCs/>
          <w:sz w:val="32"/>
          <w:szCs w:val="32"/>
        </w:rPr>
      </w:pPr>
    </w:p>
    <w:p w14:paraId="1F2F008F">
      <w:pPr>
        <w:spacing w:line="460" w:lineRule="exact"/>
        <w:ind w:firstLine="640" w:firstLineChars="200"/>
        <w:rPr>
          <w:rFonts w:hint="default" w:ascii="方正仿宋_GB2312" w:hAnsi="方正仿宋_GB2312" w:eastAsia="方正仿宋_GB2312" w:cs="方正仿宋_GB2312"/>
          <w:sz w:val="32"/>
          <w:szCs w:val="32"/>
        </w:rPr>
      </w:pPr>
    </w:p>
    <w:p w14:paraId="240B8BB6">
      <w:pPr>
        <w:spacing w:line="460" w:lineRule="exact"/>
        <w:ind w:firstLine="640" w:firstLineChars="20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br w:type="page"/>
      </w:r>
    </w:p>
    <w:p w14:paraId="28E5920A">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附件6</w:t>
      </w:r>
      <w:r>
        <w:rPr>
          <w:rFonts w:hint="eastAsia" w:ascii="方正仿宋_GB2312" w:hAnsi="方正仿宋_GB2312" w:eastAsia="方正仿宋_GB2312" w:cs="方正仿宋_GB2312"/>
          <w:b/>
          <w:bCs/>
          <w:sz w:val="32"/>
          <w:szCs w:val="32"/>
        </w:rPr>
        <w:t xml:space="preserve"> </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b/>
          <w:bCs/>
          <w:sz w:val="32"/>
          <w:szCs w:val="32"/>
        </w:rPr>
        <w:t>投标人廉政承诺书</w:t>
      </w:r>
    </w:p>
    <w:p w14:paraId="17075238">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为加强招标投标活动中的廉政建设，防止发生违法违纪行为，体现公开、公平、公正的原则，根据国家有关法律、法规和廉政建设责任制的规定，本投标人特作出如下承诺： </w:t>
      </w:r>
    </w:p>
    <w:p w14:paraId="0619A660">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1、不与招标人、招标代理机构及其他投标人私下串通协商，进行围标、串标、抬标，控制投标价格。  </w:t>
      </w:r>
    </w:p>
    <w:p w14:paraId="699AFF5A">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2、不向招标人、招标代理机构、评标专家(小组成员)行贿，以不正当手段谋取中标。 </w:t>
      </w:r>
    </w:p>
    <w:p w14:paraId="282B4C60">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3、不向招标投标监管人员请客、送礼及组织其它有可能影响客观公正监管的活动。  </w:t>
      </w:r>
    </w:p>
    <w:p w14:paraId="3931AB7D">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4、自觉遵守开标、评标现场工作纪律，不私下接触评标专家(小组成员)，不打听内部信息、秘密，不干扰正常的开标评标秩序。  </w:t>
      </w:r>
    </w:p>
    <w:p w14:paraId="56980F19">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5、不给责任人的违法违规行为说情。 </w:t>
      </w:r>
    </w:p>
    <w:p w14:paraId="2D83F1FD">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6</w:t>
      </w:r>
      <w:r>
        <w:rPr>
          <w:rFonts w:hint="eastAsia" w:ascii="方正仿宋_GB2312" w:hAnsi="方正仿宋_GB2312" w:eastAsia="方正仿宋_GB2312" w:cs="方正仿宋_GB2312"/>
          <w:sz w:val="32"/>
          <w:szCs w:val="32"/>
        </w:rPr>
        <w:t>、不发生中标后无合理缘由不签订合同的行为。</w:t>
      </w:r>
    </w:p>
    <w:p w14:paraId="104713D4">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rPr>
        <w:t>、不发生其他违反招投标法律法规的行为。</w:t>
      </w:r>
    </w:p>
    <w:p w14:paraId="19EF251D">
      <w:pPr>
        <w:spacing w:line="4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8</w:t>
      </w:r>
      <w:r>
        <w:rPr>
          <w:rFonts w:hint="eastAsia" w:ascii="方正仿宋_GB2312" w:hAnsi="方正仿宋_GB2312" w:eastAsia="方正仿宋_GB2312" w:cs="方正仿宋_GB2312"/>
          <w:sz w:val="32"/>
          <w:szCs w:val="32"/>
        </w:rPr>
        <w:t>、不发生其他不廉洁、不正当行为，包括但不限于给予招标人工作人员及近亲属、特定关系人请吃请喝、购物卡、现金、高档礼品、高档消费、违规合作经商等行为。</w:t>
      </w:r>
    </w:p>
    <w:p w14:paraId="07228405">
      <w:pPr>
        <w:spacing w:line="460" w:lineRule="exact"/>
        <w:ind w:firstLine="643" w:firstLineChars="200"/>
        <w:rPr>
          <w:rFonts w:hint="eastAsia" w:ascii="方正仿宋_GB2312" w:hAnsi="方正仿宋_GB2312" w:eastAsia="方正仿宋_GB2312" w:cs="方正仿宋_GB2312"/>
          <w:b/>
          <w:bCs/>
          <w:sz w:val="32"/>
          <w:szCs w:val="32"/>
          <w:u w:val="single"/>
        </w:rPr>
      </w:pPr>
      <w:r>
        <w:rPr>
          <w:rFonts w:hint="eastAsia" w:ascii="方正仿宋_GB2312" w:hAnsi="方正仿宋_GB2312" w:eastAsia="方正仿宋_GB2312" w:cs="方正仿宋_GB2312"/>
          <w:b/>
          <w:bCs/>
          <w:sz w:val="32"/>
          <w:szCs w:val="32"/>
          <w:u w:val="single"/>
        </w:rPr>
        <w:t>若发生上述行为，招标人有权采取以下措施追究投标人责任：包括但不限于没收全部投标保证金，要求投标人按本次招投标对应经济合同总额的20%支付违约金（如中标），并将投标人列入黑名单；如没收投标保证金、违约金不足以弥补招标人损失的，同意赔偿招标人的全部损失。</w:t>
      </w:r>
    </w:p>
    <w:p w14:paraId="55FD4A59">
      <w:pPr>
        <w:spacing w:line="420" w:lineRule="exact"/>
        <w:rPr>
          <w:rFonts w:hint="eastAsia" w:ascii="方正仿宋_GB2312" w:hAnsi="方正仿宋_GB2312" w:eastAsia="方正仿宋_GB2312" w:cs="方正仿宋_GB2312"/>
          <w:sz w:val="32"/>
          <w:szCs w:val="32"/>
        </w:rPr>
      </w:pPr>
    </w:p>
    <w:p w14:paraId="1115A542">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280C01E4">
      <w:pPr>
        <w:keepNext w:val="0"/>
        <w:keepLines w:val="0"/>
        <w:pageBreakBefore w:val="0"/>
        <w:widowControl w:val="0"/>
        <w:kinsoku/>
        <w:wordWrap/>
        <w:overflowPunct/>
        <w:topLinePunct w:val="0"/>
        <w:autoSpaceDE/>
        <w:autoSpaceDN/>
        <w:bidi w:val="0"/>
        <w:spacing w:before="120" w:after="120" w:line="500" w:lineRule="exact"/>
        <w:ind w:firstLine="1285" w:firstLineChars="400"/>
        <w:jc w:val="both"/>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法定代表人/授权代表（签字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sz w:val="32"/>
          <w:szCs w:val="32"/>
          <w:highlight w:val="none"/>
        </w:rPr>
        <w:t>）</w:t>
      </w:r>
      <w:r>
        <w:rPr>
          <w:rFonts w:hint="eastAsia" w:ascii="方正仿宋_GB2312" w:hAnsi="方正仿宋_GB2312" w:eastAsia="方正仿宋_GB2312" w:cs="方正仿宋_GB2312"/>
          <w:b/>
          <w:sz w:val="32"/>
          <w:szCs w:val="32"/>
        </w:rPr>
        <w:t>：_______</w:t>
      </w:r>
    </w:p>
    <w:p w14:paraId="39631356">
      <w:pPr>
        <w:keepNext w:val="0"/>
        <w:keepLines w:val="0"/>
        <w:pageBreakBefore w:val="0"/>
        <w:widowControl w:val="0"/>
        <w:kinsoku/>
        <w:wordWrap/>
        <w:overflowPunct/>
        <w:topLinePunct w:val="0"/>
        <w:autoSpaceDE/>
        <w:autoSpaceDN/>
        <w:bidi w:val="0"/>
        <w:adjustRightInd/>
        <w:spacing w:before="120" w:after="120" w:line="500" w:lineRule="exact"/>
        <w:ind w:left="0" w:firstLine="2249" w:firstLineChars="7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372FD9B5">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附件7</w:t>
      </w:r>
      <w:r>
        <w:rPr>
          <w:rFonts w:hint="eastAsia" w:ascii="方正仿宋_GB2312" w:hAnsi="方正仿宋_GB2312" w:eastAsia="方正仿宋_GB2312" w:cs="方正仿宋_GB2312"/>
          <w:b/>
          <w:bCs/>
          <w:sz w:val="32"/>
          <w:szCs w:val="32"/>
        </w:rPr>
        <w:t xml:space="preserve"> 资格与履约承诺函</w:t>
      </w:r>
    </w:p>
    <w:p w14:paraId="3E617497">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致：万基铝业（新疆）有限公司</w:t>
      </w:r>
    </w:p>
    <w:p w14:paraId="09EF05B0">
      <w:pPr>
        <w:keepNext w:val="0"/>
        <w:keepLines w:val="0"/>
        <w:pageBreakBefore w:val="0"/>
        <w:widowControl w:val="0"/>
        <w:kinsoku/>
        <w:wordWrap/>
        <w:overflowPunct/>
        <w:topLinePunct w:val="0"/>
        <w:autoSpaceDE/>
        <w:autoSpaceDN/>
        <w:bidi w:val="0"/>
        <w:adjustRightInd/>
        <w:spacing w:before="120" w:after="120" w:line="50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我方就本次投标资格及履约事宜郑重承诺：</w:t>
      </w:r>
    </w:p>
    <w:p w14:paraId="24A9D9B3">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我方为中华人民共和国境内合法注册的独立法人，具备本项目招标要求的全部经营资质与经营范围。</w:t>
      </w:r>
    </w:p>
    <w:p w14:paraId="7FF21CD4">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我方可开具对应税率的合规增值税专用发票。</w:t>
      </w:r>
    </w:p>
    <w:p w14:paraId="542CFA6D">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我方拥有齐全的拆除及拆解专用设备，具备完整、可靠的项目履约保障能力，可保质、保量、按期完成本项目全部施工服务内容。</w:t>
      </w:r>
    </w:p>
    <w:p w14:paraId="745097D6">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我方未处于被责令停业、财产被接管、冻结、破产状态。</w:t>
      </w:r>
    </w:p>
    <w:p w14:paraId="477BC73B">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我方承诺不转包、不分包，严格按约定提供服务。</w:t>
      </w:r>
    </w:p>
    <w:p w14:paraId="61E81F5F">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如提供虚假资料，自愿接受废标、取消中标资格并承担一切法律责任。</w:t>
      </w:r>
    </w:p>
    <w:p w14:paraId="34C3DE28">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p>
    <w:p w14:paraId="4D312193">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5DC67654">
      <w:pPr>
        <w:keepNext w:val="0"/>
        <w:keepLines w:val="0"/>
        <w:pageBreakBefore w:val="0"/>
        <w:widowControl w:val="0"/>
        <w:kinsoku/>
        <w:wordWrap/>
        <w:overflowPunct/>
        <w:topLinePunct w:val="0"/>
        <w:autoSpaceDE/>
        <w:autoSpaceDN/>
        <w:bidi w:val="0"/>
        <w:spacing w:before="120" w:after="120" w:line="500" w:lineRule="exact"/>
        <w:ind w:firstLine="1285" w:firstLineChars="400"/>
        <w:jc w:val="both"/>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法定代表人/授权代表（签</w:t>
      </w:r>
      <w:r>
        <w:rPr>
          <w:rFonts w:hint="eastAsia" w:ascii="方正仿宋_GB2312" w:hAnsi="方正仿宋_GB2312" w:eastAsia="方正仿宋_GB2312" w:cs="方正仿宋_GB2312"/>
          <w:b/>
          <w:sz w:val="32"/>
          <w:szCs w:val="32"/>
          <w:highlight w:val="none"/>
        </w:rPr>
        <w:t>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sz w:val="32"/>
          <w:szCs w:val="32"/>
          <w:highlight w:val="none"/>
        </w:rPr>
        <w:t>）：</w:t>
      </w:r>
      <w:r>
        <w:rPr>
          <w:rFonts w:hint="eastAsia" w:ascii="方正仿宋_GB2312" w:hAnsi="方正仿宋_GB2312" w:eastAsia="方正仿宋_GB2312" w:cs="方正仿宋_GB2312"/>
          <w:b/>
          <w:sz w:val="32"/>
          <w:szCs w:val="32"/>
        </w:rPr>
        <w:t>_______</w:t>
      </w:r>
    </w:p>
    <w:p w14:paraId="35877671">
      <w:pPr>
        <w:keepNext w:val="0"/>
        <w:keepLines w:val="0"/>
        <w:pageBreakBefore w:val="0"/>
        <w:widowControl w:val="0"/>
        <w:kinsoku/>
        <w:wordWrap/>
        <w:overflowPunct/>
        <w:topLinePunct w:val="0"/>
        <w:autoSpaceDE/>
        <w:autoSpaceDN/>
        <w:bidi w:val="0"/>
        <w:adjustRightInd/>
        <w:spacing w:before="120" w:after="120" w:line="500" w:lineRule="exact"/>
        <w:ind w:left="0" w:firstLine="2249" w:firstLineChars="70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208700D0">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4742437B">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3A03489A">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09E4F6C7">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164DF214">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14:paraId="09DF0C67">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附件8</w:t>
      </w:r>
      <w:r>
        <w:rPr>
          <w:rFonts w:hint="eastAsia" w:ascii="方正仿宋_GB2312" w:hAnsi="方正仿宋_GB2312" w:eastAsia="方正仿宋_GB2312" w:cs="方正仿宋_GB2312"/>
          <w:b/>
          <w:bCs/>
          <w:sz w:val="32"/>
          <w:szCs w:val="32"/>
        </w:rPr>
        <w:t xml:space="preserve"> 无失信及无违法违规记录承诺函</w:t>
      </w:r>
    </w:p>
    <w:p w14:paraId="5595F7B8">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致：万基铝业（新疆）有限公司</w:t>
      </w:r>
    </w:p>
    <w:p w14:paraId="38B740C4">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我方郑重承诺：</w:t>
      </w:r>
    </w:p>
    <w:p w14:paraId="28921C9F">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截至本函出具之日，我方未被列入“信用中国”失信被执行人、重大税收违法失信主体。</w:t>
      </w:r>
    </w:p>
    <w:p w14:paraId="5813B976">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近3年内无重大安全生产责任事故处罚记录。</w:t>
      </w:r>
    </w:p>
    <w:p w14:paraId="1F4CABD9">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近3年内在招投标活动中无围标、串标、弄虚作假、骗取中标等违法违规行为。</w:t>
      </w:r>
    </w:p>
    <w:p w14:paraId="216D3A2F">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近3年内无行业通报、行政处罚及其他影响履约的不良记录。</w:t>
      </w:r>
    </w:p>
    <w:p w14:paraId="0712237D">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若承诺不实，招标人有权随时取消我方投标或中标资格，我方自愿承担相应后果。</w:t>
      </w:r>
    </w:p>
    <w:p w14:paraId="40F9E5F3">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p>
    <w:p w14:paraId="5D828F8B">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5969246C">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0A1B0693">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2FE623F7">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sz w:val="32"/>
          <w:szCs w:val="32"/>
        </w:rPr>
      </w:pPr>
    </w:p>
    <w:p w14:paraId="5FB0737C">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5EF2E72A">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4DD2B561">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736B665D">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23A28722">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58498EE9">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p>
    <w:p w14:paraId="0F6075C3">
      <w:pPr>
        <w:keepNext w:val="0"/>
        <w:keepLines w:val="0"/>
        <w:pageBreakBefore w:val="0"/>
        <w:widowControl w:val="0"/>
        <w:kinsoku/>
        <w:wordWrap/>
        <w:overflowPunct/>
        <w:topLinePunct w:val="0"/>
        <w:autoSpaceDE/>
        <w:autoSpaceDN/>
        <w:bidi w:val="0"/>
        <w:adjustRightInd/>
        <w:spacing w:before="120" w:after="120" w:line="500" w:lineRule="exact"/>
        <w:ind w:left="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附件9</w:t>
      </w:r>
      <w:r>
        <w:rPr>
          <w:rFonts w:hint="eastAsia" w:ascii="方正仿宋_GB2312" w:hAnsi="方正仿宋_GB2312" w:eastAsia="方正仿宋_GB2312" w:cs="方正仿宋_GB2312"/>
          <w:b/>
          <w:bCs/>
          <w:sz w:val="32"/>
          <w:szCs w:val="32"/>
        </w:rPr>
        <w:t xml:space="preserve"> 质量、安全、环保承诺函</w:t>
      </w:r>
    </w:p>
    <w:p w14:paraId="3FA17F48">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致：万基铝业（新疆）有限公司</w:t>
      </w:r>
    </w:p>
    <w:p w14:paraId="39284846">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我方就本项目质量、安全、环保事宜郑重承诺：</w:t>
      </w:r>
    </w:p>
    <w:p w14:paraId="5FE031DE">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严格采用纯机械剥离拆解工艺，杜绝火烧、高温烘烤等违规操作，保障</w:t>
      </w:r>
      <w:r>
        <w:rPr>
          <w:rFonts w:hint="eastAsia" w:ascii="方正仿宋_GB2312" w:hAnsi="方正仿宋_GB2312" w:eastAsia="方正仿宋_GB2312" w:cs="方正仿宋_GB2312"/>
          <w:sz w:val="32"/>
          <w:szCs w:val="32"/>
          <w:highlight w:val="none"/>
          <w:lang w:val="en-US" w:eastAsia="zh-CN"/>
        </w:rPr>
        <w:t>招标人废</w:t>
      </w:r>
      <w:r>
        <w:rPr>
          <w:rFonts w:hint="eastAsia" w:ascii="方正仿宋_GB2312" w:hAnsi="方正仿宋_GB2312" w:eastAsia="方正仿宋_GB2312" w:cs="方正仿宋_GB2312"/>
          <w:sz w:val="32"/>
          <w:szCs w:val="32"/>
          <w:lang w:val="en-US" w:eastAsia="zh-CN"/>
        </w:rPr>
        <w:t>旧物料残值与品相，若违规作业自愿承担全部损失及违约金。严格辨识避让在用电力、市政管线及设施，落实防护监护措施，若造成管线、设施损毁，全额承担修复、赔偿、抢修全部费用。</w:t>
      </w:r>
    </w:p>
    <w:p w14:paraId="5137496E">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全面落实施工现场废旧物资防盗、防丢失、防损毁管理责任，全程做好值守看护、分区存放等管控工作，施工全过程至物资移交验收完成前，严防物资丢失、被盗、私自转运及擅自处置，如若发生，由我方承担全部赔偿责任及相应法律后果。</w:t>
      </w:r>
    </w:p>
    <w:p w14:paraId="1F543EE5">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作业全过程严格遵守安全生产、环境保护、消防及职业健康相关法律法规。</w:t>
      </w:r>
    </w:p>
    <w:p w14:paraId="631BD8F7">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承担拆除、拆除后转运、拆解、打包、</w:t>
      </w:r>
      <w:r>
        <w:rPr>
          <w:rFonts w:hint="eastAsia" w:ascii="方正仿宋_GB2312" w:hAnsi="方正仿宋_GB2312" w:eastAsia="方正仿宋_GB2312" w:cs="方正仿宋_GB2312"/>
          <w:sz w:val="32"/>
          <w:szCs w:val="32"/>
          <w:lang w:val="en-US" w:eastAsia="zh-CN"/>
        </w:rPr>
        <w:t>压块、</w:t>
      </w:r>
      <w:r>
        <w:rPr>
          <w:rFonts w:hint="eastAsia" w:ascii="方正仿宋_GB2312" w:hAnsi="方正仿宋_GB2312" w:eastAsia="方正仿宋_GB2312" w:cs="方正仿宋_GB2312"/>
          <w:sz w:val="32"/>
          <w:szCs w:val="32"/>
        </w:rPr>
        <w:t>定点存放、场内转运全过程所有安全、环保、人员伤亡、设备损坏责任及费用。</w:t>
      </w:r>
    </w:p>
    <w:p w14:paraId="268AC7E0">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作业全过程接受招标人监督检查。</w:t>
      </w:r>
    </w:p>
    <w:p w14:paraId="0E9B37A6">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若违反承诺，自愿承担违约金、赔偿损失，招标人有权解除合同并列入黑名单。</w:t>
      </w:r>
    </w:p>
    <w:p w14:paraId="602D6F91">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rPr>
      </w:pPr>
    </w:p>
    <w:p w14:paraId="29DACD24">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66F55C7C">
      <w:pPr>
        <w:keepNext w:val="0"/>
        <w:keepLines w:val="0"/>
        <w:pageBreakBefore w:val="0"/>
        <w:widowControl w:val="0"/>
        <w:kinsoku/>
        <w:wordWrap/>
        <w:overflowPunct/>
        <w:topLinePunct w:val="0"/>
        <w:autoSpaceDE/>
        <w:autoSpaceDN/>
        <w:bidi w:val="0"/>
        <w:adjustRightInd/>
        <w:spacing w:before="120" w:after="120" w:line="500" w:lineRule="exact"/>
        <w:ind w:left="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日期：2026年____月____日</w:t>
      </w:r>
    </w:p>
    <w:p w14:paraId="616B6073">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p>
    <w:p w14:paraId="08B446C7">
      <w:pPr>
        <w:spacing w:before="312" w:beforeLines="100" w:after="312" w:afterLines="100" w:line="420" w:lineRule="exact"/>
        <w:jc w:val="both"/>
        <w:rPr>
          <w:rFonts w:hint="eastAsia" w:ascii="方正仿宋_GB2312" w:hAnsi="方正仿宋_GB2312" w:eastAsia="方正仿宋_GB2312" w:cs="方正仿宋_GB2312"/>
          <w:b/>
          <w:bCs/>
          <w:sz w:val="32"/>
          <w:szCs w:val="32"/>
          <w:highlight w:val="none"/>
          <w:lang w:val="en-US" w:eastAsia="zh-CN"/>
        </w:rPr>
      </w:pPr>
      <w:bookmarkStart w:id="12" w:name="_Toc5235"/>
      <w:r>
        <w:rPr>
          <w:rFonts w:hint="eastAsia" w:ascii="方正仿宋_GB2312" w:hAnsi="方正仿宋_GB2312" w:eastAsia="方正仿宋_GB2312" w:cs="方正仿宋_GB2312"/>
          <w:b/>
          <w:bCs/>
          <w:sz w:val="32"/>
          <w:szCs w:val="32"/>
          <w:highlight w:val="none"/>
          <w:lang w:val="en-US" w:eastAsia="zh-CN"/>
        </w:rPr>
        <w:t>附件10 企业业绩</w:t>
      </w:r>
    </w:p>
    <w:p w14:paraId="4B0A2552">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p>
    <w:p w14:paraId="577111BA">
      <w:pPr>
        <w:spacing w:before="312" w:beforeLines="100" w:after="312" w:afterLines="100" w:line="420" w:lineRule="exact"/>
        <w:ind w:firstLine="640" w:firstLineChars="200"/>
        <w:jc w:val="both"/>
        <w:rPr>
          <w:rFonts w:hint="default" w:ascii="方正仿宋_GB2312" w:hAnsi="方正仿宋_GB2312" w:eastAsia="方正仿宋_GB2312" w:cs="方正仿宋_GB2312"/>
          <w:b/>
          <w:bCs/>
          <w:sz w:val="32"/>
          <w:szCs w:val="32"/>
          <w:highlight w:val="yellow"/>
          <w:lang w:val="en-US" w:eastAsia="zh-CN"/>
        </w:rPr>
      </w:pPr>
      <w:r>
        <w:rPr>
          <w:rFonts w:hint="eastAsia" w:ascii="方正仿宋_GB2312" w:hAnsi="方正仿宋_GB2312" w:eastAsia="方正仿宋_GB2312" w:cs="方正仿宋_GB2312"/>
          <w:sz w:val="32"/>
          <w:szCs w:val="32"/>
          <w:lang w:val="en-US" w:eastAsia="zh-CN"/>
        </w:rPr>
        <w:t>投标人自2023年7月1日(以合同签订时间为准)以来，具有类似</w:t>
      </w:r>
      <w:r>
        <w:rPr>
          <w:rFonts w:hint="eastAsia" w:ascii="方正仿宋_GB2312" w:hAnsi="方正仿宋_GB2312" w:eastAsia="方正仿宋_GB2312" w:cs="方正仿宋_GB2312"/>
          <w:color w:val="auto"/>
          <w:sz w:val="32"/>
          <w:szCs w:val="32"/>
          <w:lang w:val="en-US" w:eastAsia="zh-CN"/>
        </w:rPr>
        <w:t>电力设施拆除项目</w:t>
      </w:r>
      <w:r>
        <w:rPr>
          <w:rFonts w:hint="eastAsia" w:ascii="方正仿宋_GB2312" w:hAnsi="方正仿宋_GB2312" w:eastAsia="方正仿宋_GB2312" w:cs="方正仿宋_GB2312"/>
          <w:sz w:val="32"/>
          <w:szCs w:val="32"/>
          <w:lang w:val="en-US" w:eastAsia="zh-CN"/>
        </w:rPr>
        <w:t>业绩，需提供施工合同和验收报告等有效证明材料。</w:t>
      </w:r>
      <w:r>
        <w:rPr>
          <w:rFonts w:hint="eastAsia" w:ascii="方正仿宋_GB2312" w:hAnsi="方正仿宋_GB2312" w:eastAsia="方正仿宋_GB2312" w:cs="方正仿宋_GB2312"/>
          <w:b/>
          <w:bCs/>
          <w:sz w:val="32"/>
          <w:szCs w:val="32"/>
          <w:highlight w:val="none"/>
          <w:lang w:val="en-US" w:eastAsia="zh-CN"/>
        </w:rPr>
        <w:t>(复印件加盖公章)</w:t>
      </w:r>
    </w:p>
    <w:p w14:paraId="66A86E43">
      <w:pPr>
        <w:rPr>
          <w:rFonts w:hint="eastAsia" w:ascii="方正仿宋_GB2312" w:hAnsi="方正仿宋_GB2312" w:eastAsia="方正仿宋_GB2312" w:cs="方正仿宋_GB2312"/>
          <w:b/>
          <w:bCs/>
          <w:sz w:val="32"/>
          <w:szCs w:val="32"/>
          <w:highlight w:val="yellow"/>
          <w:lang w:val="en-US" w:eastAsia="zh-CN"/>
        </w:rPr>
      </w:pPr>
      <w:r>
        <w:rPr>
          <w:rFonts w:hint="eastAsia" w:ascii="方正仿宋_GB2312" w:hAnsi="方正仿宋_GB2312" w:eastAsia="方正仿宋_GB2312" w:cs="方正仿宋_GB2312"/>
          <w:b/>
          <w:bCs/>
          <w:sz w:val="32"/>
          <w:szCs w:val="32"/>
          <w:highlight w:val="yellow"/>
          <w:lang w:val="en-US" w:eastAsia="zh-CN"/>
        </w:rPr>
        <w:br w:type="page"/>
      </w:r>
    </w:p>
    <w:p w14:paraId="3D5A0EE3">
      <w:pPr>
        <w:spacing w:before="312" w:beforeLines="100" w:after="312" w:afterLines="100" w:line="420" w:lineRule="exact"/>
        <w:jc w:val="both"/>
        <w:rPr>
          <w:rFonts w:hint="default"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 xml:space="preserve">附件11 </w:t>
      </w:r>
      <w:r>
        <w:rPr>
          <w:rFonts w:hint="default" w:ascii="方正仿宋_GB2312" w:hAnsi="方正仿宋_GB2312" w:eastAsia="方正仿宋_GB2312" w:cs="方正仿宋_GB2312"/>
          <w:b/>
          <w:bCs/>
          <w:sz w:val="32"/>
          <w:szCs w:val="32"/>
          <w:highlight w:val="none"/>
          <w:lang w:val="en-US" w:eastAsia="zh-CN"/>
        </w:rPr>
        <w:t>信用承诺函</w:t>
      </w:r>
      <w:bookmarkEnd w:id="12"/>
    </w:p>
    <w:p w14:paraId="01703127">
      <w:pPr>
        <w:spacing w:line="420" w:lineRule="exact"/>
        <w:rPr>
          <w:rFonts w:hint="default" w:ascii="Times New Roman" w:hAnsi="Times New Roman" w:cs="Times New Roman"/>
          <w:color w:val="auto"/>
          <w:szCs w:val="21"/>
          <w:highlight w:val="none"/>
          <w:u w:val="single"/>
        </w:rPr>
      </w:pPr>
    </w:p>
    <w:p w14:paraId="0A04ACBB">
      <w:pPr>
        <w:keepNext w:val="0"/>
        <w:keepLines w:val="0"/>
        <w:pageBreakBefore w:val="0"/>
        <w:widowControl w:val="0"/>
        <w:kinsoku/>
        <w:wordWrap/>
        <w:overflowPunct/>
        <w:topLinePunct w:val="0"/>
        <w:autoSpaceDE/>
        <w:autoSpaceDN/>
        <w:bidi w:val="0"/>
        <w:adjustRightInd/>
        <w:spacing w:before="120" w:after="120" w:line="500" w:lineRule="exact"/>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u w:val="single"/>
        </w:rPr>
        <w:t xml:space="preserve">                 </w:t>
      </w:r>
      <w:r>
        <w:rPr>
          <w:rFonts w:hint="default" w:ascii="方正仿宋_GB2312" w:hAnsi="方正仿宋_GB2312" w:eastAsia="方正仿宋_GB2312" w:cs="方正仿宋_GB2312"/>
          <w:sz w:val="32"/>
          <w:szCs w:val="32"/>
        </w:rPr>
        <w:t>（招标人名称）：</w:t>
      </w:r>
    </w:p>
    <w:p w14:paraId="3A4615DC">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我方在此承诺：</w:t>
      </w:r>
    </w:p>
    <w:p w14:paraId="48986A83">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截至本项目投标截止之日，</w:t>
      </w:r>
      <w:r>
        <w:rPr>
          <w:rFonts w:hint="eastAsia" w:ascii="方正仿宋_GB2312" w:hAnsi="方正仿宋_GB2312" w:eastAsia="方正仿宋_GB2312" w:cs="方正仿宋_GB2312"/>
          <w:sz w:val="32"/>
          <w:szCs w:val="32"/>
          <w:lang w:val="en-US" w:eastAsia="zh-CN"/>
        </w:rPr>
        <w:t>投标人、法定代表人、授权委托代理人及拟派本项目经理，</w:t>
      </w:r>
      <w:r>
        <w:rPr>
          <w:rFonts w:hint="default" w:ascii="方正仿宋_GB2312" w:hAnsi="方正仿宋_GB2312" w:eastAsia="方正仿宋_GB2312" w:cs="方正仿宋_GB2312"/>
          <w:sz w:val="32"/>
          <w:szCs w:val="32"/>
        </w:rPr>
        <w:t>不存在以下</w:t>
      </w:r>
      <w:r>
        <w:rPr>
          <w:rFonts w:hint="default" w:ascii="方正仿宋_GB2312" w:hAnsi="方正仿宋_GB2312" w:eastAsia="方正仿宋_GB2312" w:cs="方正仿宋_GB2312"/>
          <w:sz w:val="32"/>
          <w:szCs w:val="32"/>
          <w:lang w:val="en-US" w:eastAsia="zh-CN"/>
        </w:rPr>
        <w:t>任何</w:t>
      </w:r>
      <w:r>
        <w:rPr>
          <w:rFonts w:hint="default" w:ascii="方正仿宋_GB2312" w:hAnsi="方正仿宋_GB2312" w:eastAsia="方正仿宋_GB2312" w:cs="方正仿宋_GB2312"/>
          <w:sz w:val="32"/>
          <w:szCs w:val="32"/>
        </w:rPr>
        <w:t>情形之一：</w:t>
      </w:r>
    </w:p>
    <w:p w14:paraId="18C80AB0">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在全国建筑市场监管公共服务平台被列入建筑市场主体“黑名单”，且惩戒期限尚未届满</w:t>
      </w:r>
      <w:r>
        <w:rPr>
          <w:rFonts w:hint="default" w:ascii="方正仿宋_GB2312" w:hAnsi="方正仿宋_GB2312" w:eastAsia="方正仿宋_GB2312" w:cs="方正仿宋_GB2312"/>
          <w:sz w:val="32"/>
          <w:szCs w:val="32"/>
        </w:rPr>
        <w:t>；</w:t>
      </w:r>
    </w:p>
    <w:p w14:paraId="56A3CB49">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（2）</w:t>
      </w:r>
      <w:r>
        <w:rPr>
          <w:rFonts w:hint="eastAsia" w:ascii="方正仿宋_GB2312" w:hAnsi="方正仿宋_GB2312" w:eastAsia="方正仿宋_GB2312" w:cs="方正仿宋_GB2312"/>
          <w:sz w:val="32"/>
          <w:szCs w:val="32"/>
          <w:lang w:val="en-US" w:eastAsia="zh-CN"/>
        </w:rPr>
        <w:t>在国家企业信用信息公示系统被列入“严重违法失信名单”，且惩戒期限尚未届满</w:t>
      </w:r>
      <w:r>
        <w:rPr>
          <w:rFonts w:hint="default" w:ascii="方正仿宋_GB2312" w:hAnsi="方正仿宋_GB2312" w:eastAsia="方正仿宋_GB2312" w:cs="方正仿宋_GB2312"/>
          <w:sz w:val="32"/>
          <w:szCs w:val="32"/>
        </w:rPr>
        <w:t>；</w:t>
      </w:r>
    </w:p>
    <w:p w14:paraId="29C072F4">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val="en-US" w:eastAsia="zh-CN"/>
        </w:rPr>
        <w:t>在信用中国网站被列入“重点领域严重失信主体名单”、“失信被执行人名单”，且惩戒期限尚未届满</w:t>
      </w:r>
      <w:r>
        <w:rPr>
          <w:rFonts w:hint="default" w:ascii="方正仿宋_GB2312" w:hAnsi="方正仿宋_GB2312" w:eastAsia="方正仿宋_GB2312" w:cs="方正仿宋_GB2312"/>
          <w:sz w:val="32"/>
          <w:szCs w:val="32"/>
        </w:rPr>
        <w:t>；</w:t>
      </w:r>
    </w:p>
    <w:p w14:paraId="25F1F22C">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lang w:val="en-US" w:eastAsia="zh-CN"/>
        </w:rPr>
        <w:t>投标人在参加招投标活动前三年内，被禁止参加招投标活动的尚在处罚期限内的情形</w:t>
      </w:r>
      <w:r>
        <w:rPr>
          <w:rFonts w:hint="default" w:ascii="方正仿宋_GB2312" w:hAnsi="方正仿宋_GB2312" w:eastAsia="方正仿宋_GB2312" w:cs="方正仿宋_GB2312"/>
          <w:sz w:val="32"/>
          <w:szCs w:val="32"/>
        </w:rPr>
        <w:t>；</w:t>
      </w:r>
    </w:p>
    <w:p w14:paraId="66ACACAF">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eastAsia" w:ascii="方正仿宋_GB2312" w:hAnsi="方正仿宋_GB2312" w:eastAsia="方正仿宋_GB2312" w:cs="方正仿宋_GB2312"/>
          <w:sz w:val="32"/>
          <w:szCs w:val="32"/>
          <w:highlight w:val="none"/>
          <w:lang w:eastAsia="zh-CN"/>
        </w:rPr>
      </w:pPr>
      <w:r>
        <w:rPr>
          <w:rFonts w:hint="default"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highlight w:val="none"/>
          <w:lang w:val="en-US" w:eastAsia="zh-CN"/>
        </w:rPr>
        <w:t>投标人所用资质在全国或省级建筑市场监管公共服务平台资质状态栏被标注“资质异常”、“注册人员不足”等异常情况</w:t>
      </w:r>
      <w:r>
        <w:rPr>
          <w:rFonts w:hint="eastAsia" w:ascii="方正仿宋_GB2312" w:hAnsi="方正仿宋_GB2312" w:eastAsia="方正仿宋_GB2312" w:cs="方正仿宋_GB2312"/>
          <w:sz w:val="32"/>
          <w:szCs w:val="32"/>
          <w:highlight w:val="none"/>
          <w:lang w:eastAsia="zh-CN"/>
        </w:rPr>
        <w:t>。</w:t>
      </w:r>
    </w:p>
    <w:p w14:paraId="7BCD505F">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上述承诺如有不实或违反上述承诺，我方愿意自动放弃本次投标，并承担由此造成的一切法律责任。</w:t>
      </w:r>
    </w:p>
    <w:p w14:paraId="745AA12D">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特此承诺。</w:t>
      </w:r>
    </w:p>
    <w:p w14:paraId="210CEA4B">
      <w:pPr>
        <w:keepNext w:val="0"/>
        <w:keepLines w:val="0"/>
        <w:pageBreakBefore w:val="0"/>
        <w:widowControl w:val="0"/>
        <w:kinsoku/>
        <w:wordWrap/>
        <w:overflowPunct/>
        <w:topLinePunct w:val="0"/>
        <w:autoSpaceDE/>
        <w:autoSpaceDN/>
        <w:bidi w:val="0"/>
        <w:adjustRightInd/>
        <w:spacing w:before="120" w:after="120" w:line="500" w:lineRule="exact"/>
        <w:ind w:left="0" w:firstLine="640" w:firstLineChars="200"/>
        <w:jc w:val="left"/>
        <w:textAlignment w:val="auto"/>
        <w:rPr>
          <w:rFonts w:hint="default" w:ascii="方正仿宋_GB2312" w:hAnsi="方正仿宋_GB2312" w:eastAsia="方正仿宋_GB2312" w:cs="方正仿宋_GB2312"/>
          <w:sz w:val="32"/>
          <w:szCs w:val="32"/>
        </w:rPr>
      </w:pPr>
    </w:p>
    <w:p w14:paraId="0D8BBB70">
      <w:pPr>
        <w:keepNext w:val="0"/>
        <w:keepLines w:val="0"/>
        <w:pageBreakBefore w:val="0"/>
        <w:widowControl w:val="0"/>
        <w:kinsoku/>
        <w:wordWrap/>
        <w:overflowPunct/>
        <w:topLinePunct w:val="0"/>
        <w:autoSpaceDE/>
        <w:autoSpaceDN/>
        <w:bidi w:val="0"/>
        <w:spacing w:before="120" w:after="120" w:line="500" w:lineRule="exact"/>
        <w:ind w:firstLine="2249" w:firstLineChars="700"/>
        <w:jc w:val="right"/>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投标人（盖章）：______________</w:t>
      </w:r>
    </w:p>
    <w:p w14:paraId="18C41A44">
      <w:pPr>
        <w:keepNext w:val="0"/>
        <w:keepLines w:val="0"/>
        <w:pageBreakBefore w:val="0"/>
        <w:widowControl w:val="0"/>
        <w:kinsoku/>
        <w:wordWrap/>
        <w:overflowPunct/>
        <w:topLinePunct w:val="0"/>
        <w:autoSpaceDE/>
        <w:autoSpaceDN/>
        <w:bidi w:val="0"/>
        <w:spacing w:before="120" w:after="120" w:line="500" w:lineRule="exact"/>
        <w:ind w:firstLine="1285" w:firstLineChars="400"/>
        <w:jc w:val="both"/>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法定代表人/授权代表（签</w:t>
      </w:r>
      <w:r>
        <w:rPr>
          <w:rFonts w:hint="eastAsia" w:ascii="方正仿宋_GB2312" w:hAnsi="方正仿宋_GB2312" w:eastAsia="方正仿宋_GB2312" w:cs="方正仿宋_GB2312"/>
          <w:b/>
          <w:sz w:val="32"/>
          <w:szCs w:val="32"/>
          <w:highlight w:val="none"/>
        </w:rPr>
        <w:t>字</w:t>
      </w:r>
      <w:r>
        <w:rPr>
          <w:rFonts w:hint="eastAsia" w:ascii="方正仿宋_GB2312" w:hAnsi="方正仿宋_GB2312" w:eastAsia="方正仿宋_GB2312" w:cs="方正仿宋_GB2312"/>
          <w:b/>
          <w:bCs/>
          <w:sz w:val="32"/>
          <w:szCs w:val="32"/>
          <w:highlight w:val="none"/>
          <w:lang w:val="en-US" w:eastAsia="zh-CN"/>
        </w:rPr>
        <w:t>或盖章</w:t>
      </w:r>
      <w:r>
        <w:rPr>
          <w:rFonts w:hint="eastAsia" w:ascii="方正仿宋_GB2312" w:hAnsi="方正仿宋_GB2312" w:eastAsia="方正仿宋_GB2312" w:cs="方正仿宋_GB2312"/>
          <w:b/>
          <w:sz w:val="32"/>
          <w:szCs w:val="32"/>
          <w:highlight w:val="none"/>
        </w:rPr>
        <w:t>）：_</w:t>
      </w:r>
      <w:r>
        <w:rPr>
          <w:rFonts w:hint="eastAsia" w:ascii="方正仿宋_GB2312" w:hAnsi="方正仿宋_GB2312" w:eastAsia="方正仿宋_GB2312" w:cs="方正仿宋_GB2312"/>
          <w:b/>
          <w:sz w:val="32"/>
          <w:szCs w:val="32"/>
        </w:rPr>
        <w:t>______</w:t>
      </w:r>
    </w:p>
    <w:p w14:paraId="16FFE51C">
      <w:pPr>
        <w:keepNext w:val="0"/>
        <w:keepLines w:val="0"/>
        <w:pageBreakBefore w:val="0"/>
        <w:widowControl w:val="0"/>
        <w:kinsoku/>
        <w:wordWrap/>
        <w:overflowPunct/>
        <w:topLinePunct w:val="0"/>
        <w:autoSpaceDE/>
        <w:autoSpaceDN/>
        <w:bidi w:val="0"/>
        <w:adjustRightInd/>
        <w:snapToGrid w:val="0"/>
        <w:spacing w:line="500" w:lineRule="exact"/>
        <w:ind w:firstLine="3855" w:firstLineChars="1200"/>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日期：2026年____月____日</w:t>
      </w:r>
    </w:p>
    <w:p w14:paraId="6D30C5DD">
      <w:pPr>
        <w:spacing w:before="312" w:beforeLines="100" w:after="312" w:afterLines="100" w:line="420" w:lineRule="exact"/>
        <w:jc w:val="both"/>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附件12 财务审计报告</w:t>
      </w:r>
    </w:p>
    <w:p w14:paraId="24076C55">
      <w:pP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br w:type="page"/>
      </w:r>
    </w:p>
    <w:p w14:paraId="122FF493">
      <w:pPr>
        <w:spacing w:before="312" w:beforeLines="100" w:after="312" w:afterLines="100" w:line="420" w:lineRule="exact"/>
        <w:jc w:val="both"/>
        <w:rPr>
          <w:rFonts w:hint="eastAsia" w:ascii="方正仿宋_GB2312" w:hAnsi="方正仿宋_GB2312" w:eastAsia="方正仿宋_GB2312" w:cs="方正仿宋_GB2312"/>
          <w:b/>
          <w:bCs/>
          <w:sz w:val="32"/>
          <w:szCs w:val="32"/>
          <w:highlight w:val="yellow"/>
          <w:lang w:val="en-US" w:eastAsia="zh-CN"/>
        </w:rPr>
      </w:pPr>
      <w:r>
        <w:rPr>
          <w:rFonts w:hint="eastAsia" w:ascii="方正仿宋_GB2312" w:hAnsi="方正仿宋_GB2312" w:eastAsia="方正仿宋_GB2312" w:cs="方正仿宋_GB2312"/>
          <w:b/>
          <w:bCs/>
          <w:sz w:val="32"/>
          <w:szCs w:val="32"/>
          <w:highlight w:val="none"/>
          <w:lang w:val="en-US" w:eastAsia="zh-CN"/>
        </w:rPr>
        <w:t>附件13 投标保证金缴纳凭证</w:t>
      </w:r>
    </w:p>
    <w:p w14:paraId="0BBE27AE">
      <w:pPr>
        <w:rPr>
          <w:rFonts w:hint="eastAsia" w:ascii="方正仿宋_GB2312" w:hAnsi="方正仿宋_GB2312" w:eastAsia="方正仿宋_GB2312" w:cs="方正仿宋_GB2312"/>
          <w:b/>
          <w:bCs/>
          <w:sz w:val="32"/>
          <w:szCs w:val="32"/>
          <w:highlight w:val="yellow"/>
          <w:lang w:val="en-US" w:eastAsia="zh-CN"/>
        </w:rPr>
      </w:pPr>
      <w:r>
        <w:rPr>
          <w:rFonts w:hint="eastAsia" w:ascii="方正仿宋_GB2312" w:hAnsi="方正仿宋_GB2312" w:eastAsia="方正仿宋_GB2312" w:cs="方正仿宋_GB2312"/>
          <w:b/>
          <w:bCs/>
          <w:sz w:val="32"/>
          <w:szCs w:val="32"/>
          <w:highlight w:val="yellow"/>
          <w:lang w:val="en-US" w:eastAsia="zh-CN"/>
        </w:rPr>
        <w:br w:type="page"/>
      </w:r>
    </w:p>
    <w:p w14:paraId="039AE4DB">
      <w:pPr>
        <w:spacing w:before="312" w:beforeLines="100" w:after="312" w:afterLines="100" w:line="420" w:lineRule="exact"/>
        <w:jc w:val="both"/>
        <w:rPr>
          <w:rFonts w:hint="default"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附件14 其他材料</w:t>
      </w:r>
    </w:p>
    <w:p w14:paraId="66643C2B">
      <w:pPr>
        <w:spacing w:before="312" w:beforeLines="100" w:after="312" w:afterLines="100" w:line="420" w:lineRule="exact"/>
        <w:jc w:val="both"/>
        <w:rPr>
          <w:rFonts w:hint="default" w:ascii="方正仿宋_GB2312" w:hAnsi="方正仿宋_GB2312" w:eastAsia="方正仿宋_GB2312" w:cs="方正仿宋_GB2312"/>
          <w:b/>
          <w:bCs/>
          <w:sz w:val="32"/>
          <w:szCs w:val="32"/>
          <w:highlight w:val="yellow"/>
          <w:lang w:val="en-US" w:eastAsia="zh-CN"/>
        </w:rPr>
      </w:pPr>
    </w:p>
    <w:p w14:paraId="319331C0">
      <w:pPr>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br w:type="page"/>
      </w:r>
    </w:p>
    <w:p w14:paraId="56445538">
      <w:pPr>
        <w:jc w:val="center"/>
        <w:rPr>
          <w:rFonts w:hint="default" w:ascii="Times New Roman" w:hAnsi="Times New Roman" w:eastAsia="黑体" w:cs="Times New Roman"/>
          <w:color w:val="auto"/>
          <w:sz w:val="28"/>
          <w:szCs w:val="28"/>
          <w:highlight w:val="none"/>
          <w:u w:val="single"/>
        </w:rPr>
      </w:pPr>
    </w:p>
    <w:p w14:paraId="4025BB83">
      <w:pPr>
        <w:jc w:val="center"/>
        <w:rPr>
          <w:rFonts w:hint="default" w:ascii="Times New Roman" w:hAnsi="Times New Roman" w:eastAsia="黑体" w:cs="Times New Roman"/>
          <w:color w:val="auto"/>
          <w:sz w:val="28"/>
          <w:szCs w:val="28"/>
          <w:highlight w:val="none"/>
          <w:u w:val="single"/>
        </w:rPr>
      </w:pPr>
    </w:p>
    <w:p w14:paraId="7ED41921">
      <w:pPr>
        <w:jc w:val="center"/>
        <w:rPr>
          <w:rFonts w:hint="default" w:ascii="Times New Roman" w:hAnsi="Times New Roman" w:eastAsia="黑体" w:cs="Times New Roman"/>
          <w:color w:val="auto"/>
          <w:sz w:val="28"/>
          <w:szCs w:val="28"/>
          <w:highlight w:val="none"/>
          <w:u w:val="single"/>
        </w:rPr>
      </w:pPr>
    </w:p>
    <w:p w14:paraId="5EB11CDA">
      <w:pPr>
        <w:jc w:val="center"/>
        <w:rPr>
          <w:rFonts w:hint="default" w:ascii="Times New Roman" w:hAnsi="Times New Roman" w:eastAsia="黑体" w:cs="Times New Roman"/>
          <w:color w:val="auto"/>
          <w:sz w:val="28"/>
          <w:szCs w:val="28"/>
          <w:highlight w:val="none"/>
          <w:u w:val="single"/>
        </w:rPr>
      </w:pPr>
    </w:p>
    <w:p w14:paraId="716B2EC8">
      <w:pPr>
        <w:jc w:val="center"/>
        <w:rPr>
          <w:rFonts w:hint="default" w:ascii="Times New Roman" w:hAnsi="Times New Roman" w:eastAsia="黑体" w:cs="Times New Roman"/>
          <w:color w:val="auto"/>
          <w:sz w:val="28"/>
          <w:szCs w:val="28"/>
          <w:highlight w:val="none"/>
          <w:u w:val="single"/>
        </w:rPr>
      </w:pPr>
    </w:p>
    <w:p w14:paraId="6F6C5742">
      <w:pPr>
        <w:jc w:val="center"/>
        <w:rPr>
          <w:rFonts w:hint="default" w:ascii="Times New Roman" w:hAnsi="Times New Roman" w:eastAsia="黑体" w:cs="Times New Roman"/>
          <w:color w:val="auto"/>
          <w:sz w:val="28"/>
          <w:szCs w:val="28"/>
          <w:highlight w:val="none"/>
          <w:u w:val="single"/>
        </w:rPr>
      </w:pPr>
    </w:p>
    <w:p w14:paraId="19439ED8">
      <w:pPr>
        <w:jc w:val="center"/>
        <w:rPr>
          <w:rFonts w:hint="default" w:ascii="Times New Roman" w:hAnsi="Times New Roman" w:eastAsia="黑体" w:cs="Times New Roman"/>
          <w:color w:val="auto"/>
          <w:sz w:val="28"/>
          <w:szCs w:val="28"/>
          <w:highlight w:val="none"/>
          <w:u w:val="single"/>
        </w:rPr>
      </w:pPr>
    </w:p>
    <w:p w14:paraId="08D63DA1">
      <w:pPr>
        <w:jc w:val="center"/>
        <w:rPr>
          <w:rFonts w:hint="default" w:ascii="Times New Roman" w:hAnsi="Times New Roman" w:eastAsia="黑体" w:cs="Times New Roman"/>
          <w:color w:val="auto"/>
          <w:sz w:val="28"/>
          <w:szCs w:val="28"/>
          <w:highlight w:val="none"/>
          <w:u w:val="single"/>
        </w:rPr>
      </w:pPr>
    </w:p>
    <w:p w14:paraId="5CC39B70">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（项目名称）</w:t>
      </w:r>
    </w:p>
    <w:p w14:paraId="08727D5D">
      <w:pPr>
        <w:rPr>
          <w:rFonts w:hint="default" w:ascii="Times New Roman" w:hAnsi="Times New Roman" w:eastAsia="黑体" w:cs="Times New Roman"/>
          <w:color w:val="auto"/>
          <w:sz w:val="20"/>
          <w:szCs w:val="20"/>
          <w:highlight w:val="none"/>
        </w:rPr>
      </w:pPr>
    </w:p>
    <w:p w14:paraId="7875E547">
      <w:pPr>
        <w:rPr>
          <w:rFonts w:hint="default" w:ascii="Times New Roman" w:hAnsi="Times New Roman" w:eastAsia="黑体" w:cs="Times New Roman"/>
          <w:color w:val="auto"/>
          <w:sz w:val="20"/>
          <w:szCs w:val="20"/>
          <w:highlight w:val="none"/>
        </w:rPr>
      </w:pPr>
    </w:p>
    <w:p w14:paraId="19D118FF">
      <w:pPr>
        <w:jc w:val="center"/>
        <w:rPr>
          <w:rFonts w:hint="default" w:ascii="Times New Roman" w:hAnsi="Times New Roman" w:eastAsia="黑体" w:cs="Times New Roman"/>
          <w:color w:val="auto"/>
          <w:sz w:val="44"/>
          <w:szCs w:val="44"/>
          <w:highlight w:val="none"/>
        </w:rPr>
      </w:pPr>
    </w:p>
    <w:p w14:paraId="42C9A789">
      <w:pPr>
        <w:jc w:val="center"/>
        <w:rPr>
          <w:rFonts w:hint="default" w:ascii="Times New Roman" w:hAnsi="Times New Roman" w:eastAsia="黑体" w:cs="Times New Roman"/>
          <w:color w:val="auto"/>
          <w:sz w:val="44"/>
          <w:szCs w:val="44"/>
          <w:highlight w:val="none"/>
        </w:rPr>
      </w:pPr>
      <w:r>
        <w:rPr>
          <w:rFonts w:hint="default" w:ascii="Times New Roman" w:hAnsi="Times New Roman" w:eastAsia="黑体" w:cs="Times New Roman"/>
          <w:color w:val="auto"/>
          <w:sz w:val="44"/>
          <w:szCs w:val="44"/>
          <w:highlight w:val="none"/>
        </w:rPr>
        <w:t>投  标  文  件</w:t>
      </w:r>
    </w:p>
    <w:p w14:paraId="2D633929">
      <w:pPr>
        <w:keepNext w:val="0"/>
        <w:keepLines w:val="0"/>
        <w:pageBreakBefore w:val="0"/>
        <w:widowControl w:val="0"/>
        <w:kinsoku/>
        <w:wordWrap/>
        <w:overflowPunct/>
        <w:topLinePunct w:val="0"/>
        <w:autoSpaceDE/>
        <w:autoSpaceDN/>
        <w:bidi w:val="0"/>
        <w:adjustRightInd/>
        <w:snapToGrid/>
        <w:spacing w:before="0" w:beforeLines="100"/>
        <w:jc w:val="center"/>
        <w:textAlignment w:val="auto"/>
        <w:rPr>
          <w:rFonts w:hint="eastAsia" w:ascii="Times New Roman" w:hAnsi="Times New Roman" w:eastAsia="黑体" w:cs="Times New Roman"/>
          <w:color w:val="auto"/>
          <w:sz w:val="44"/>
          <w:szCs w:val="44"/>
          <w:highlight w:val="none"/>
          <w:lang w:eastAsia="zh-CN"/>
        </w:rPr>
      </w:pPr>
      <w:r>
        <w:rPr>
          <w:rFonts w:hint="eastAsia" w:ascii="Times New Roman" w:hAnsi="Times New Roman" w:eastAsia="黑体" w:cs="Times New Roman"/>
          <w:color w:val="auto"/>
          <w:sz w:val="32"/>
          <w:szCs w:val="32"/>
          <w:highlight w:val="none"/>
          <w:lang w:eastAsia="zh-CN"/>
        </w:rPr>
        <w:t>（</w:t>
      </w:r>
      <w:r>
        <w:rPr>
          <w:rFonts w:hint="eastAsia" w:ascii="Times New Roman" w:hAnsi="Times New Roman" w:eastAsia="黑体" w:cs="Times New Roman"/>
          <w:color w:val="auto"/>
          <w:sz w:val="32"/>
          <w:szCs w:val="32"/>
          <w:highlight w:val="none"/>
          <w:lang w:val="en-US" w:eastAsia="zh-CN"/>
        </w:rPr>
        <w:t>技术部分</w:t>
      </w:r>
      <w:r>
        <w:rPr>
          <w:rFonts w:hint="eastAsia" w:ascii="Times New Roman" w:hAnsi="Times New Roman" w:eastAsia="黑体" w:cs="Times New Roman"/>
          <w:color w:val="auto"/>
          <w:sz w:val="32"/>
          <w:szCs w:val="32"/>
          <w:highlight w:val="none"/>
          <w:lang w:eastAsia="zh-CN"/>
        </w:rPr>
        <w:t>）</w:t>
      </w:r>
    </w:p>
    <w:p w14:paraId="255C04B6">
      <w:pPr>
        <w:rPr>
          <w:rFonts w:hint="default" w:ascii="Times New Roman" w:hAnsi="Times New Roman" w:eastAsia="黑体" w:cs="Times New Roman"/>
          <w:color w:val="auto"/>
          <w:sz w:val="28"/>
          <w:szCs w:val="28"/>
          <w:highlight w:val="none"/>
        </w:rPr>
      </w:pPr>
    </w:p>
    <w:p w14:paraId="18AAE22C">
      <w:pPr>
        <w:rPr>
          <w:rFonts w:hint="default" w:ascii="Times New Roman" w:hAnsi="Times New Roman" w:eastAsia="黑体" w:cs="Times New Roman"/>
          <w:color w:val="auto"/>
          <w:sz w:val="28"/>
          <w:szCs w:val="28"/>
          <w:highlight w:val="none"/>
        </w:rPr>
      </w:pPr>
    </w:p>
    <w:p w14:paraId="6966D0C2">
      <w:pPr>
        <w:rPr>
          <w:rFonts w:hint="default" w:ascii="Times New Roman" w:hAnsi="Times New Roman" w:eastAsia="黑体" w:cs="Times New Roman"/>
          <w:color w:val="auto"/>
          <w:sz w:val="28"/>
          <w:szCs w:val="28"/>
          <w:highlight w:val="none"/>
        </w:rPr>
      </w:pPr>
    </w:p>
    <w:p w14:paraId="212F5239">
      <w:pPr>
        <w:rPr>
          <w:rFonts w:hint="default" w:ascii="Times New Roman" w:hAnsi="Times New Roman" w:eastAsia="黑体" w:cs="Times New Roman"/>
          <w:color w:val="auto"/>
          <w:sz w:val="28"/>
          <w:szCs w:val="28"/>
          <w:highlight w:val="none"/>
        </w:rPr>
      </w:pPr>
    </w:p>
    <w:p w14:paraId="48DDA45E">
      <w:pPr>
        <w:rPr>
          <w:rFonts w:hint="default" w:ascii="Times New Roman" w:hAnsi="Times New Roman" w:eastAsia="黑体" w:cs="Times New Roman"/>
          <w:color w:val="auto"/>
          <w:sz w:val="28"/>
          <w:szCs w:val="28"/>
          <w:highlight w:val="none"/>
        </w:rPr>
      </w:pPr>
    </w:p>
    <w:p w14:paraId="3A97D991">
      <w:pPr>
        <w:rPr>
          <w:rFonts w:hint="default" w:ascii="Times New Roman" w:hAnsi="Times New Roman" w:eastAsia="黑体" w:cs="Times New Roman"/>
          <w:color w:val="auto"/>
          <w:sz w:val="28"/>
          <w:szCs w:val="28"/>
          <w:highlight w:val="none"/>
        </w:rPr>
      </w:pPr>
    </w:p>
    <w:p w14:paraId="605A25D6">
      <w:pPr>
        <w:rPr>
          <w:rFonts w:hint="default" w:ascii="Times New Roman" w:hAnsi="Times New Roman" w:eastAsia="黑体" w:cs="Times New Roman"/>
          <w:color w:val="auto"/>
          <w:sz w:val="28"/>
          <w:szCs w:val="28"/>
          <w:highlight w:val="none"/>
        </w:rPr>
      </w:pPr>
    </w:p>
    <w:p w14:paraId="3A2624A8">
      <w:pPr>
        <w:rPr>
          <w:rFonts w:hint="default" w:ascii="Times New Roman" w:hAnsi="Times New Roman" w:eastAsia="黑体" w:cs="Times New Roman"/>
          <w:color w:val="auto"/>
          <w:sz w:val="28"/>
          <w:szCs w:val="28"/>
          <w:highlight w:val="none"/>
        </w:rPr>
      </w:pPr>
    </w:p>
    <w:p w14:paraId="6A796ABE">
      <w:pPr>
        <w:rPr>
          <w:rFonts w:hint="default" w:ascii="Times New Roman" w:hAnsi="Times New Roman" w:eastAsia="黑体" w:cs="Times New Roman"/>
          <w:color w:val="auto"/>
          <w:sz w:val="28"/>
          <w:szCs w:val="28"/>
          <w:highlight w:val="none"/>
        </w:rPr>
      </w:pPr>
    </w:p>
    <w:p w14:paraId="01F04630">
      <w:pPr>
        <w:rPr>
          <w:rFonts w:hint="default" w:ascii="Times New Roman" w:hAnsi="Times New Roman" w:eastAsia="黑体" w:cs="Times New Roman"/>
          <w:color w:val="auto"/>
          <w:sz w:val="28"/>
          <w:szCs w:val="28"/>
          <w:highlight w:val="none"/>
        </w:rPr>
      </w:pPr>
    </w:p>
    <w:p w14:paraId="6F58FBC9">
      <w:pPr>
        <w:rPr>
          <w:rFonts w:hint="default" w:ascii="Times New Roman" w:hAnsi="Times New Roman" w:eastAsia="黑体" w:cs="Times New Roman"/>
          <w:color w:val="auto"/>
          <w:sz w:val="28"/>
          <w:szCs w:val="28"/>
          <w:highlight w:val="none"/>
        </w:rPr>
      </w:pPr>
    </w:p>
    <w:p w14:paraId="00A094F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（盖章）</w:t>
      </w:r>
    </w:p>
    <w:p w14:paraId="3729CBDB">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法定代表人或其委托代理人：</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（签字或盖章）</w:t>
      </w:r>
    </w:p>
    <w:p w14:paraId="299ABC96">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eastAsia" w:ascii="Times New Roman" w:hAnsi="Times New Roman"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7A6B54ED">
      <w:pPr>
        <w:rPr>
          <w:rFonts w:hint="eastAsia" w:ascii="方正仿宋_GB2312" w:hAnsi="方正仿宋_GB2312" w:eastAsia="方正仿宋_GB2312" w:cs="方正仿宋_GB2312"/>
          <w:b/>
          <w:bCs/>
          <w:sz w:val="32"/>
          <w:szCs w:val="32"/>
          <w:lang w:val="en-US" w:eastAsia="zh-CN"/>
        </w:rPr>
      </w:pPr>
    </w:p>
    <w:p w14:paraId="01EA513D">
      <w:pPr>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br w:type="page"/>
      </w:r>
    </w:p>
    <w:p w14:paraId="50187B6A">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p>
    <w:p w14:paraId="150B947B">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一、专项拆除施工方案;</w:t>
      </w:r>
    </w:p>
    <w:p w14:paraId="025CE820">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二、废旧电线电缆、铜排等拆解方案;</w:t>
      </w:r>
    </w:p>
    <w:p w14:paraId="42D9F03F">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三、人员、设备、项目组织保障方案;</w:t>
      </w:r>
    </w:p>
    <w:p w14:paraId="23A70CB6">
      <w:pPr>
        <w:keepNext w:val="0"/>
        <w:keepLines w:val="0"/>
        <w:pageBreakBefore w:val="0"/>
        <w:widowControl w:val="0"/>
        <w:kinsoku/>
        <w:wordWrap/>
        <w:overflowPunct/>
        <w:topLinePunct w:val="0"/>
        <w:autoSpaceDE/>
        <w:autoSpaceDN/>
        <w:bidi w:val="0"/>
        <w:adjustRightInd/>
        <w:snapToGrid/>
        <w:spacing w:before="120" w:after="120" w:line="460" w:lineRule="exact"/>
        <w:ind w:left="0"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四、安全环保应急保障措施。</w:t>
      </w:r>
    </w:p>
    <w:p w14:paraId="18053A42">
      <w:pPr>
        <w:keepNext w:val="0"/>
        <w:keepLines w:val="0"/>
        <w:pageBreakBefore w:val="0"/>
        <w:widowControl w:val="0"/>
        <w:kinsoku/>
        <w:wordWrap/>
        <w:overflowPunct/>
        <w:topLinePunct w:val="0"/>
        <w:autoSpaceDE/>
        <w:autoSpaceDN/>
        <w:bidi w:val="0"/>
        <w:adjustRightInd/>
        <w:snapToGrid w:val="0"/>
        <w:spacing w:line="500" w:lineRule="exact"/>
        <w:ind w:firstLine="3855" w:firstLineChars="1200"/>
        <w:textAlignment w:val="auto"/>
        <w:rPr>
          <w:rFonts w:hint="eastAsia" w:ascii="方正仿宋_GB2312" w:hAnsi="方正仿宋_GB2312" w:eastAsia="方正仿宋_GB2312" w:cs="方正仿宋_GB2312"/>
          <w:b/>
          <w:sz w:val="32"/>
          <w:szCs w:val="32"/>
        </w:rPr>
      </w:pPr>
    </w:p>
    <w:sectPr>
      <w:headerReference r:id="rId8" w:type="default"/>
      <w:footerReference r:id="rId9" w:type="default"/>
      <w:pgSz w:w="11905" w:h="16840"/>
      <w:pgMar w:top="1440" w:right="1689" w:bottom="1440" w:left="1689"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69AEBC-E406-4FCF-9CD1-79D8A65B72F5}"/>
  </w:font>
  <w:font w:name="黑体">
    <w:panose1 w:val="02010609060101010101"/>
    <w:charset w:val="86"/>
    <w:family w:val="auto"/>
    <w:pitch w:val="default"/>
    <w:sig w:usb0="800002BF" w:usb1="38CF7CFA" w:usb2="00000016" w:usb3="00000000" w:csb0="00040001" w:csb1="00000000"/>
    <w:embedRegular r:id="rId2" w:fontKey="{5041EEBD-88D3-438A-A3CE-3EA5CD0466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96D633D-01E0-495C-ADBD-69A99C9ECEAC}"/>
  </w:font>
  <w:font w:name="楷体_GB2312">
    <w:panose1 w:val="02010609030101010101"/>
    <w:charset w:val="86"/>
    <w:family w:val="auto"/>
    <w:pitch w:val="default"/>
    <w:sig w:usb0="00000001" w:usb1="080E0000" w:usb2="00000000" w:usb3="00000000" w:csb0="00040000" w:csb1="00000000"/>
    <w:embedRegular r:id="rId4" w:fontKey="{F25972E4-5FA9-465D-AD20-94550292A778}"/>
  </w:font>
  <w:font w:name="等线">
    <w:panose1 w:val="02010600030101010101"/>
    <w:charset w:val="86"/>
    <w:family w:val="auto"/>
    <w:pitch w:val="default"/>
    <w:sig w:usb0="A00002BF" w:usb1="38CF7CFA" w:usb2="00000016" w:usb3="00000000" w:csb0="0004000F" w:csb1="00000000"/>
    <w:embedRegular r:id="rId5" w:fontKey="{3DF2500F-2B90-4866-8192-087EE2F23214}"/>
  </w:font>
  <w:font w:name="方正公文小标宋">
    <w:panose1 w:val="02000500000000000000"/>
    <w:charset w:val="86"/>
    <w:family w:val="auto"/>
    <w:pitch w:val="default"/>
    <w:sig w:usb0="A00002BF" w:usb1="38CF7CFA" w:usb2="00000016" w:usb3="00000000" w:csb0="00040001" w:csb1="00000000"/>
    <w:embedRegular r:id="rId6" w:fontKey="{B98F7270-916E-4D48-AE1A-F874A707841F}"/>
  </w:font>
  <w:font w:name="方正仿宋_GB2312">
    <w:panose1 w:val="02000000000000000000"/>
    <w:charset w:val="86"/>
    <w:family w:val="auto"/>
    <w:pitch w:val="default"/>
    <w:sig w:usb0="A00002BF" w:usb1="184F6CFA" w:usb2="00000012" w:usb3="00000000" w:csb0="00040001" w:csb1="00000000"/>
    <w:embedRegular r:id="rId7" w:fontKey="{DA596F5C-0D3F-40A1-BEBD-23A3D1F14AC6}"/>
  </w:font>
  <w:font w:name="仿宋">
    <w:panose1 w:val="02010609060101010101"/>
    <w:charset w:val="86"/>
    <w:family w:val="auto"/>
    <w:pitch w:val="default"/>
    <w:sig w:usb0="800002BF" w:usb1="38CF7CFA" w:usb2="00000016" w:usb3="00000000" w:csb0="00040001" w:csb1="00000000"/>
    <w:embedRegular r:id="rId8" w:fontKey="{3C76121D-7F0F-4800-8555-C23905C1CC24}"/>
  </w:font>
  <w:font w:name="仿宋_GB2312">
    <w:panose1 w:val="02010609030101010101"/>
    <w:charset w:val="86"/>
    <w:family w:val="modern"/>
    <w:pitch w:val="default"/>
    <w:sig w:usb0="00000001" w:usb1="080E0000" w:usb2="00000000" w:usb3="00000000" w:csb0="00040000" w:csb1="00000000"/>
    <w:embedRegular r:id="rId9" w:fontKey="{F89B8A02-AC96-43A4-9E04-BE850FBC5678}"/>
  </w:font>
  <w:font w:name="楷体">
    <w:panose1 w:val="02010609060101010101"/>
    <w:charset w:val="86"/>
    <w:family w:val="auto"/>
    <w:pitch w:val="default"/>
    <w:sig w:usb0="800002BF" w:usb1="38CF7CFA" w:usb2="00000016" w:usb3="00000000" w:csb0="00040001" w:csb1="00000000"/>
    <w:embedRegular r:id="rId10" w:fontKey="{FFC323EB-1CEE-4729-8F27-6F3C26907403}"/>
  </w:font>
  <w:font w:name="华文中宋">
    <w:panose1 w:val="02010600040101010101"/>
    <w:charset w:val="86"/>
    <w:family w:val="auto"/>
    <w:pitch w:val="default"/>
    <w:sig w:usb0="00000287" w:usb1="080F0000" w:usb2="00000000" w:usb3="00000000" w:csb0="0004009F" w:csb1="DFD70000"/>
    <w:embedRegular r:id="rId11" w:fontKey="{C515FF3C-BA38-4034-B507-2664C76775F3}"/>
  </w:font>
  <w:font w:name="华文细黑">
    <w:panose1 w:val="02010600040101010101"/>
    <w:charset w:val="86"/>
    <w:family w:val="auto"/>
    <w:pitch w:val="default"/>
    <w:sig w:usb0="00000287" w:usb1="080F0000" w:usb2="00000000" w:usb3="00000000" w:csb0="0004009F" w:csb1="DFD70000"/>
    <w:embedRegular r:id="rId12" w:fontKey="{328CC9C7-F331-4A31-AF13-E484DCEE1727}"/>
  </w:font>
  <w:font w:name="华文宋体">
    <w:panose1 w:val="02010600040101010101"/>
    <w:charset w:val="86"/>
    <w:family w:val="auto"/>
    <w:pitch w:val="default"/>
    <w:sig w:usb0="00000287" w:usb1="080F0000" w:usb2="00000000" w:usb3="00000000" w:csb0="0004009F" w:csb1="DFD70000"/>
    <w:embedRegular r:id="rId13" w:fontKey="{99533DC4-4A8C-4CAB-933C-D97A3C91FF4E}"/>
  </w:font>
  <w:font w:name="WPSEMBED7">
    <w:panose1 w:val="02010609030101010101"/>
    <w:charset w:val="86"/>
    <w:family w:val="auto"/>
    <w:pitch w:val="default"/>
    <w:sig w:usb0="00000001" w:usb1="080E0000" w:usb2="00000000" w:usb3="00000000" w:csb0="00040000" w:csb1="00000000"/>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A914">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A22292">
                          <w:pPr>
                            <w:pStyle w:val="10"/>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25A22292">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213D8">
    <w:pPr>
      <w:pStyle w:val="1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826C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9826C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094F">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3E16C">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C3E16C">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0512F">
                          <w:pPr>
                            <w:pStyle w:val="10"/>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D50512F">
                    <w:pPr>
                      <w:pStyle w:val="1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9D37">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52C5A">
                          <w:pPr>
                            <w:pStyle w:val="1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AC52C5A">
                    <w:pPr>
                      <w:pStyle w:val="1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A1D98">
    <w:pPr>
      <w:pStyle w:val="11"/>
      <w:pBdr>
        <w:bottom w:val="none" w:color="auto" w:sz="0" w:space="1"/>
      </w:pBdr>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47AD">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072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327AAB"/>
    <w:multiLevelType w:val="singleLevel"/>
    <w:tmpl w:val="48327AA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83162"/>
    <w:rsid w:val="007F275D"/>
    <w:rsid w:val="00D36730"/>
    <w:rsid w:val="01244207"/>
    <w:rsid w:val="01B73F46"/>
    <w:rsid w:val="01CA5DA6"/>
    <w:rsid w:val="02EB228F"/>
    <w:rsid w:val="04EE5CCC"/>
    <w:rsid w:val="08E12BBB"/>
    <w:rsid w:val="09BC6592"/>
    <w:rsid w:val="0CCF1A98"/>
    <w:rsid w:val="0D2B4BFC"/>
    <w:rsid w:val="0D66512E"/>
    <w:rsid w:val="0E576B35"/>
    <w:rsid w:val="0F4437FA"/>
    <w:rsid w:val="0F5E7E3E"/>
    <w:rsid w:val="14B800BC"/>
    <w:rsid w:val="160F0770"/>
    <w:rsid w:val="16612C47"/>
    <w:rsid w:val="174E24D8"/>
    <w:rsid w:val="17E55618"/>
    <w:rsid w:val="184321DC"/>
    <w:rsid w:val="18480EF1"/>
    <w:rsid w:val="18C55F42"/>
    <w:rsid w:val="18EA12AB"/>
    <w:rsid w:val="1A2D037C"/>
    <w:rsid w:val="1AFE6CB6"/>
    <w:rsid w:val="1CD12FBE"/>
    <w:rsid w:val="1D9530A7"/>
    <w:rsid w:val="1EE67AE1"/>
    <w:rsid w:val="1F401883"/>
    <w:rsid w:val="205309C0"/>
    <w:rsid w:val="2393373D"/>
    <w:rsid w:val="24BF7810"/>
    <w:rsid w:val="24F1163A"/>
    <w:rsid w:val="251F0E32"/>
    <w:rsid w:val="258D6982"/>
    <w:rsid w:val="26385301"/>
    <w:rsid w:val="273B4DEE"/>
    <w:rsid w:val="277557B8"/>
    <w:rsid w:val="288A6ECB"/>
    <w:rsid w:val="28923F73"/>
    <w:rsid w:val="28C56A54"/>
    <w:rsid w:val="2A294EDE"/>
    <w:rsid w:val="2A9767DF"/>
    <w:rsid w:val="2AA640F3"/>
    <w:rsid w:val="2B7037B2"/>
    <w:rsid w:val="2BF8698D"/>
    <w:rsid w:val="2E27684E"/>
    <w:rsid w:val="2E64464E"/>
    <w:rsid w:val="2E6A18BC"/>
    <w:rsid w:val="2F52544D"/>
    <w:rsid w:val="2FEB222F"/>
    <w:rsid w:val="303730F5"/>
    <w:rsid w:val="303F71A5"/>
    <w:rsid w:val="3097100B"/>
    <w:rsid w:val="30A6569D"/>
    <w:rsid w:val="30EB518F"/>
    <w:rsid w:val="32017D6E"/>
    <w:rsid w:val="333073A3"/>
    <w:rsid w:val="348E6F25"/>
    <w:rsid w:val="355209DC"/>
    <w:rsid w:val="355D20D2"/>
    <w:rsid w:val="35E16F6A"/>
    <w:rsid w:val="35EB04ED"/>
    <w:rsid w:val="36935C38"/>
    <w:rsid w:val="379B11C8"/>
    <w:rsid w:val="37DF01B5"/>
    <w:rsid w:val="38591578"/>
    <w:rsid w:val="38935006"/>
    <w:rsid w:val="39BE7A6C"/>
    <w:rsid w:val="3A9A2FD9"/>
    <w:rsid w:val="3B191ED7"/>
    <w:rsid w:val="3BEB2466"/>
    <w:rsid w:val="3C634773"/>
    <w:rsid w:val="3D1D73D6"/>
    <w:rsid w:val="3D3D5E9A"/>
    <w:rsid w:val="3D666558"/>
    <w:rsid w:val="3DCB0822"/>
    <w:rsid w:val="3DD34581"/>
    <w:rsid w:val="3DE54DC0"/>
    <w:rsid w:val="3F6371E4"/>
    <w:rsid w:val="3F897A4E"/>
    <w:rsid w:val="3FC96AF8"/>
    <w:rsid w:val="400B3158"/>
    <w:rsid w:val="409A277E"/>
    <w:rsid w:val="40F04483"/>
    <w:rsid w:val="40FD597C"/>
    <w:rsid w:val="43C52215"/>
    <w:rsid w:val="43D35B14"/>
    <w:rsid w:val="44382F86"/>
    <w:rsid w:val="446031A0"/>
    <w:rsid w:val="45B61DB8"/>
    <w:rsid w:val="45DE4F8C"/>
    <w:rsid w:val="46073C72"/>
    <w:rsid w:val="47222A65"/>
    <w:rsid w:val="47626ABC"/>
    <w:rsid w:val="48282D03"/>
    <w:rsid w:val="485D17CD"/>
    <w:rsid w:val="4C460421"/>
    <w:rsid w:val="4CBA03DF"/>
    <w:rsid w:val="4EF0144D"/>
    <w:rsid w:val="4F1B047A"/>
    <w:rsid w:val="4F311D80"/>
    <w:rsid w:val="4FAF16B5"/>
    <w:rsid w:val="50EC48E0"/>
    <w:rsid w:val="53F32F94"/>
    <w:rsid w:val="54401FF4"/>
    <w:rsid w:val="5493368E"/>
    <w:rsid w:val="549B4A4D"/>
    <w:rsid w:val="54AF362C"/>
    <w:rsid w:val="55407BF5"/>
    <w:rsid w:val="55C776C9"/>
    <w:rsid w:val="58537680"/>
    <w:rsid w:val="58630D34"/>
    <w:rsid w:val="597A6B25"/>
    <w:rsid w:val="599E6EA8"/>
    <w:rsid w:val="5A2A55E4"/>
    <w:rsid w:val="5A8269AE"/>
    <w:rsid w:val="5B0675EF"/>
    <w:rsid w:val="5BCC08B4"/>
    <w:rsid w:val="5C302D7B"/>
    <w:rsid w:val="5CCB4A8E"/>
    <w:rsid w:val="5D2F3A4B"/>
    <w:rsid w:val="5D6E0CD9"/>
    <w:rsid w:val="5EC909EA"/>
    <w:rsid w:val="606B63E2"/>
    <w:rsid w:val="607527F5"/>
    <w:rsid w:val="608379AB"/>
    <w:rsid w:val="619420AB"/>
    <w:rsid w:val="620A1069"/>
    <w:rsid w:val="62BC4FAE"/>
    <w:rsid w:val="65357244"/>
    <w:rsid w:val="65B668C9"/>
    <w:rsid w:val="66FD511F"/>
    <w:rsid w:val="678340CB"/>
    <w:rsid w:val="68D60CC6"/>
    <w:rsid w:val="68DC6BA4"/>
    <w:rsid w:val="68F806D2"/>
    <w:rsid w:val="69205626"/>
    <w:rsid w:val="695B70AF"/>
    <w:rsid w:val="69FE3207"/>
    <w:rsid w:val="6A2C1D99"/>
    <w:rsid w:val="6B19056F"/>
    <w:rsid w:val="6B1F4ED7"/>
    <w:rsid w:val="6B705559"/>
    <w:rsid w:val="6B80239C"/>
    <w:rsid w:val="6CA24DFB"/>
    <w:rsid w:val="6D325918"/>
    <w:rsid w:val="6E8468DA"/>
    <w:rsid w:val="701E3F32"/>
    <w:rsid w:val="709D17E4"/>
    <w:rsid w:val="71B97575"/>
    <w:rsid w:val="730166C4"/>
    <w:rsid w:val="73B8350B"/>
    <w:rsid w:val="75115449"/>
    <w:rsid w:val="75285460"/>
    <w:rsid w:val="75A373B3"/>
    <w:rsid w:val="75B408E2"/>
    <w:rsid w:val="75C335B1"/>
    <w:rsid w:val="75DA6B4D"/>
    <w:rsid w:val="75EF137F"/>
    <w:rsid w:val="75FC17C4"/>
    <w:rsid w:val="75FE34D8"/>
    <w:rsid w:val="76375F57"/>
    <w:rsid w:val="77183DD1"/>
    <w:rsid w:val="771F6898"/>
    <w:rsid w:val="77A86A1A"/>
    <w:rsid w:val="77BD0907"/>
    <w:rsid w:val="789976F0"/>
    <w:rsid w:val="79324493"/>
    <w:rsid w:val="794B1A7D"/>
    <w:rsid w:val="7A5A5725"/>
    <w:rsid w:val="7A807C8B"/>
    <w:rsid w:val="7B063989"/>
    <w:rsid w:val="7B810197"/>
    <w:rsid w:val="7BD858DD"/>
    <w:rsid w:val="7C0E5E5D"/>
    <w:rsid w:val="7C571FA5"/>
    <w:rsid w:val="7D252718"/>
    <w:rsid w:val="7D3556EA"/>
    <w:rsid w:val="7E3322A7"/>
    <w:rsid w:val="7E5000A8"/>
    <w:rsid w:val="7EB151EA"/>
    <w:rsid w:val="7F910647"/>
    <w:rsid w:val="7FA460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basedOn w:val="1"/>
    <w:next w:val="1"/>
    <w:qFormat/>
    <w:uiPriority w:val="0"/>
    <w:pPr>
      <w:keepNext/>
      <w:outlineLvl w:val="0"/>
    </w:pPr>
    <w:rPr>
      <w:rFonts w:ascii="宋体" w:eastAsia="黑体"/>
      <w:szCs w:val="20"/>
    </w:rPr>
  </w:style>
  <w:style w:type="paragraph" w:styleId="3">
    <w:name w:val="heading 2"/>
    <w:basedOn w:val="1"/>
    <w:next w:val="1"/>
    <w:qFormat/>
    <w:uiPriority w:val="0"/>
    <w:pPr>
      <w:keepNext/>
      <w:keepLines/>
      <w:spacing w:line="360" w:lineRule="auto"/>
      <w:outlineLvl w:val="1"/>
    </w:pPr>
    <w:rPr>
      <w:rFonts w:eastAsia="黑体"/>
      <w:bCs/>
      <w:sz w:val="30"/>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Body Text"/>
    <w:basedOn w:val="1"/>
    <w:qFormat/>
    <w:uiPriority w:val="0"/>
    <w:pPr>
      <w:widowControl w:val="0"/>
      <w:jc w:val="both"/>
    </w:pPr>
    <w:rPr>
      <w:rFonts w:ascii="Times New Roman" w:hAnsi="Times New Roman" w:eastAsia="宋体" w:cs="Times New Roman"/>
      <w:kern w:val="2"/>
      <w:sz w:val="24"/>
      <w:szCs w:val="20"/>
      <w:lang w:val="en-US" w:eastAsia="zh-CN" w:bidi="ar-SA"/>
    </w:rPr>
  </w:style>
  <w:style w:type="paragraph" w:styleId="8">
    <w:name w:val="Body Text Indent"/>
    <w:basedOn w:val="1"/>
    <w:qFormat/>
    <w:uiPriority w:val="0"/>
    <w:pPr>
      <w:ind w:firstLine="405"/>
    </w:pPr>
    <w:rPr>
      <w:szCs w:val="20"/>
    </w:rPr>
  </w:style>
  <w:style w:type="paragraph" w:styleId="9">
    <w:name w:val="Plain Text"/>
    <w:basedOn w:val="1"/>
    <w:qFormat/>
    <w:uiPriority w:val="0"/>
    <w:pPr>
      <w:widowControl w:val="0"/>
      <w:jc w:val="both"/>
    </w:pPr>
    <w:rPr>
      <w:rFonts w:ascii="宋体" w:hAnsi="Courier New" w:eastAsia="宋体" w:cs="黑体"/>
      <w:kern w:val="2"/>
      <w:sz w:val="21"/>
      <w:szCs w:val="21"/>
      <w:lang w:val="en-US" w:eastAsia="zh-CN" w:bidi="ar-SA"/>
    </w:rPr>
  </w:style>
  <w:style w:type="paragraph" w:styleId="10">
    <w:name w:val="footer"/>
    <w:basedOn w:val="1"/>
    <w:qFormat/>
    <w:uiPriority w:val="0"/>
    <w:pPr>
      <w:widowControl w:val="0"/>
      <w:tabs>
        <w:tab w:val="center" w:pos="4153"/>
        <w:tab w:val="right" w:pos="8306"/>
      </w:tabs>
      <w:snapToGrid w:val="0"/>
      <w:jc w:val="left"/>
    </w:pPr>
    <w:rPr>
      <w:rFonts w:ascii="Times New Roman" w:hAnsi="Times New Roman" w:eastAsia="宋体" w:cs="Times New Roman"/>
      <w:kern w:val="2"/>
      <w:sz w:val="18"/>
      <w:szCs w:val="20"/>
      <w:lang w:val="en-US" w:eastAsia="zh-CN" w:bidi="ar-SA"/>
    </w:rPr>
  </w:style>
  <w:style w:type="paragraph" w:styleId="11">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20"/>
      <w:lang w:val="en-US" w:eastAsia="zh-CN" w:bidi="ar-SA"/>
    </w:rPr>
  </w:style>
  <w:style w:type="paragraph" w:styleId="12">
    <w:name w:val="Body Text 2"/>
    <w:basedOn w:val="1"/>
    <w:next w:val="7"/>
    <w:qFormat/>
    <w:uiPriority w:val="0"/>
    <w:pPr>
      <w:spacing w:line="900" w:lineRule="exact"/>
      <w:jc w:val="center"/>
    </w:pPr>
    <w:rPr>
      <w:rFonts w:eastAsia="楷体_GB2312"/>
      <w:b/>
      <w:snapToGrid/>
      <w:kern w:val="2"/>
      <w:sz w:val="36"/>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5">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qFormat/>
    <w:uiPriority w:val="0"/>
    <w:rPr>
      <w:rFonts w:ascii="Times New Roman" w:hAnsi="Times New Roman" w:eastAsia="宋体" w:cs="Times New Roman"/>
    </w:rPr>
  </w:style>
  <w:style w:type="paragraph" w:customStyle="1" w:styleId="19">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样式 WG标题3居中 + 行距: 固定值 18 磅"/>
    <w:qFormat/>
    <w:uiPriority w:val="0"/>
    <w:pPr>
      <w:widowControl w:val="0"/>
      <w:spacing w:before="100" w:beforeAutospacing="1" w:after="100" w:afterAutospacing="1" w:line="360" w:lineRule="exact"/>
      <w:jc w:val="center"/>
      <w:outlineLvl w:val="2"/>
    </w:pPr>
    <w:rPr>
      <w:rFonts w:ascii="Times New Roman" w:hAnsi="Times New Roman" w:eastAsia="宋体" w:cs="宋体"/>
      <w:b/>
      <w:bCs/>
      <w:kern w:val="2"/>
      <w:sz w:val="32"/>
      <w:szCs w:val="20"/>
      <w:lang w:val="en-US" w:eastAsia="zh-CN" w:bidi="ar-SA"/>
    </w:rPr>
  </w:style>
  <w:style w:type="paragraph" w:styleId="21">
    <w:name w:val="List Paragraph"/>
    <w:basedOn w:val="1"/>
    <w:qFormat/>
    <w:uiPriority w:val="34"/>
    <w:pPr>
      <w:ind w:firstLine="420" w:firstLineChars="200"/>
    </w:pPr>
  </w:style>
  <w:style w:type="paragraph" w:customStyle="1" w:styleId="22">
    <w:name w:val="样式 宋体 行距: 1.5 倍行距"/>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4942</Words>
  <Characters>5255</Characters>
  <TotalTime>36</TotalTime>
  <ScaleCrop>false</ScaleCrop>
  <LinksUpToDate>false</LinksUpToDate>
  <CharactersWithSpaces>5308</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2026-05-22T02:32:00Z</dcterms:created>
  <dc:creator>Apache POI</dc:creator>
  <cp:lastModifiedBy>轻描淡写、</cp:lastModifiedBy>
  <dcterms:modified xsi:type="dcterms:W3CDTF">2026-07-24T10:57:51Z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eyJoZGlkIjoiMzEwNTM5NzYwMDRjMzkwZTVkZjY2ODkwMGIxNGU0OTUiLCJ1c2VySWQiOiI1MTU2NDEwMjIifQ==</vt:lpwstr>
  </property>
  <property fmtid="{D5CDD505-2E9C-101B-9397-08002B2CF9AE}" pid="3" name="KSOProductBuildVer">
    <vt:lpwstr>2052-12.1.0.26895</vt:lpwstr>
  </property>
  <property fmtid="{D5CDD505-2E9C-101B-9397-08002B2CF9AE}" pid="4" name="ICV">
    <vt:lpwstr>B5BB183495504AD195849FB946ED9E4C_13</vt:lpwstr>
  </property>
</Properties>
</file>