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A2F6A89">
      <w:pPr>
        <w:spacing w:line="500" w:lineRule="exact"/>
        <w:jc w:val="center"/>
        <w:rPr>
          <w:rFonts w:asciiTheme="minorEastAsia" w:hAnsiTheme="minorEastAsia" w:eastAsiaTheme="minorEastAsia"/>
          <w:b/>
          <w:bCs/>
          <w:sz w:val="32"/>
          <w:szCs w:val="32"/>
        </w:rPr>
      </w:pPr>
      <w:r>
        <w:rPr>
          <w:rFonts w:hint="eastAsia" w:asciiTheme="minorEastAsia" w:hAnsiTheme="minorEastAsia" w:eastAsiaTheme="minorEastAsia"/>
          <w:b/>
          <w:bCs/>
          <w:sz w:val="44"/>
          <w:szCs w:val="44"/>
        </w:rPr>
        <w:t>询比采购文件</w:t>
      </w:r>
    </w:p>
    <w:p w14:paraId="4816FBA4">
      <w:pPr>
        <w:spacing w:line="460" w:lineRule="exact"/>
        <w:jc w:val="left"/>
        <w:rPr>
          <w:rFonts w:ascii="仿宋" w:hAnsi="仿宋" w:eastAsia="仿宋"/>
          <w:sz w:val="28"/>
          <w:szCs w:val="28"/>
        </w:rPr>
      </w:pPr>
      <w:r>
        <w:rPr>
          <w:rFonts w:hint="eastAsia" w:ascii="仿宋" w:hAnsi="仿宋" w:eastAsia="仿宋"/>
          <w:sz w:val="28"/>
          <w:szCs w:val="28"/>
        </w:rPr>
        <w:t>各相关单位：</w:t>
      </w:r>
    </w:p>
    <w:p w14:paraId="3C8E4618">
      <w:pPr>
        <w:spacing w:line="460" w:lineRule="exact"/>
        <w:ind w:firstLine="560" w:firstLineChars="200"/>
        <w:rPr>
          <w:rFonts w:ascii="仿宋" w:hAnsi="仿宋" w:eastAsia="仿宋"/>
          <w:b/>
          <w:sz w:val="28"/>
          <w:szCs w:val="28"/>
        </w:rPr>
      </w:pPr>
      <w:r>
        <w:rPr>
          <w:rFonts w:hint="eastAsia" w:ascii="仿宋" w:hAnsi="仿宋" w:eastAsia="仿宋"/>
          <w:sz w:val="28"/>
          <w:szCs w:val="28"/>
        </w:rPr>
        <w:t>万基控股集团有限公司</w:t>
      </w:r>
      <w:r>
        <w:rPr>
          <w:rFonts w:hint="eastAsia" w:ascii="仿宋" w:hAnsi="仿宋" w:eastAsia="仿宋"/>
          <w:sz w:val="28"/>
          <w:szCs w:val="28"/>
          <w:lang w:val="en-US" w:eastAsia="zh-CN"/>
        </w:rPr>
        <w:t>招标</w:t>
      </w:r>
      <w:r>
        <w:rPr>
          <w:rFonts w:hint="eastAsia" w:ascii="仿宋" w:hAnsi="仿宋" w:eastAsia="仿宋"/>
          <w:sz w:val="28"/>
          <w:szCs w:val="28"/>
        </w:rPr>
        <w:t>办拟对</w:t>
      </w:r>
      <w:r>
        <w:rPr>
          <w:rFonts w:hint="eastAsia" w:ascii="仿宋" w:hAnsi="仿宋" w:eastAsia="仿宋"/>
          <w:sz w:val="28"/>
          <w:szCs w:val="28"/>
          <w:lang w:val="en-US" w:eastAsia="zh-CN"/>
        </w:rPr>
        <w:t>万基控股集团</w:t>
      </w:r>
      <w:r>
        <w:rPr>
          <w:rFonts w:hint="eastAsia" w:ascii="仿宋" w:hAnsi="仿宋" w:eastAsia="仿宋"/>
          <w:sz w:val="28"/>
          <w:szCs w:val="28"/>
        </w:rPr>
        <w:t>石墨制品有限公司机加工车间外协（锯切）委托加工项目进行询比采购【采购编号：WJWZ-(2026)10003】，有意</w:t>
      </w:r>
      <w:r>
        <w:rPr>
          <w:rFonts w:hint="eastAsia" w:ascii="仿宋" w:hAnsi="仿宋" w:eastAsia="仿宋"/>
          <w:sz w:val="28"/>
          <w:szCs w:val="28"/>
          <w:lang w:val="en-US" w:eastAsia="zh-CN"/>
        </w:rPr>
        <w:t>参加</w:t>
      </w:r>
      <w:r>
        <w:rPr>
          <w:rFonts w:hint="eastAsia" w:ascii="仿宋" w:hAnsi="仿宋" w:eastAsia="仿宋"/>
          <w:sz w:val="28"/>
          <w:szCs w:val="28"/>
        </w:rPr>
        <w:t>单位请在2026年10月21日17时前通过电话或邮件通知采购联系人报名登记，并按采购人要求的时间</w:t>
      </w:r>
      <w:r>
        <w:rPr>
          <w:rFonts w:hint="eastAsia" w:ascii="仿宋" w:hAnsi="仿宋" w:eastAsia="仿宋"/>
          <w:sz w:val="28"/>
          <w:szCs w:val="28"/>
          <w:lang w:val="en-US" w:eastAsia="zh-CN"/>
        </w:rPr>
        <w:t>交</w:t>
      </w:r>
      <w:r>
        <w:rPr>
          <w:rFonts w:hint="eastAsia" w:ascii="仿宋" w:hAnsi="仿宋" w:eastAsia="仿宋"/>
          <w:sz w:val="28"/>
          <w:szCs w:val="28"/>
        </w:rPr>
        <w:t>纳响应保证金。不接受未通过资质预审、未按时</w:t>
      </w:r>
      <w:r>
        <w:rPr>
          <w:rFonts w:hint="eastAsia" w:ascii="仿宋" w:hAnsi="仿宋" w:eastAsia="仿宋"/>
          <w:sz w:val="28"/>
          <w:szCs w:val="28"/>
          <w:lang w:val="en-US" w:eastAsia="zh-CN"/>
        </w:rPr>
        <w:t>交</w:t>
      </w:r>
      <w:bookmarkStart w:id="1" w:name="_GoBack"/>
      <w:bookmarkEnd w:id="1"/>
      <w:r>
        <w:rPr>
          <w:rFonts w:hint="eastAsia" w:ascii="仿宋" w:hAnsi="仿宋" w:eastAsia="仿宋"/>
          <w:sz w:val="28"/>
          <w:szCs w:val="28"/>
        </w:rPr>
        <w:t>纳响应保证金单位的响应文件</w:t>
      </w:r>
      <w:r>
        <w:rPr>
          <w:rFonts w:hint="eastAsia" w:ascii="仿宋" w:hAnsi="仿宋" w:eastAsia="仿宋"/>
          <w:sz w:val="28"/>
          <w:szCs w:val="28"/>
          <w:lang w:eastAsia="zh-CN"/>
        </w:rPr>
        <w:t>，</w:t>
      </w:r>
      <w:r>
        <w:rPr>
          <w:rFonts w:hint="eastAsia" w:ascii="仿宋" w:hAnsi="仿宋" w:eastAsia="仿宋"/>
          <w:sz w:val="28"/>
          <w:szCs w:val="28"/>
          <w:lang w:val="en-US" w:eastAsia="zh-CN"/>
        </w:rPr>
        <w:t>该项目合同签订主体为万基控股集团</w:t>
      </w:r>
      <w:r>
        <w:rPr>
          <w:rFonts w:hint="eastAsia" w:ascii="仿宋" w:hAnsi="仿宋" w:eastAsia="仿宋"/>
          <w:sz w:val="28"/>
          <w:szCs w:val="28"/>
        </w:rPr>
        <w:t xml:space="preserve">石墨制品有限公司。 </w:t>
      </w:r>
    </w:p>
    <w:p w14:paraId="2E288B94">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响应单位在本次</w:t>
      </w:r>
      <w:r>
        <w:rPr>
          <w:rFonts w:hint="eastAsia" w:ascii="仿宋" w:hAnsi="仿宋" w:eastAsia="仿宋"/>
          <w:sz w:val="28"/>
          <w:szCs w:val="28"/>
          <w:lang w:val="en-US" w:eastAsia="zh-CN"/>
        </w:rPr>
        <w:t>采购</w:t>
      </w:r>
      <w:r>
        <w:rPr>
          <w:rFonts w:hint="eastAsia" w:ascii="仿宋" w:hAnsi="仿宋" w:eastAsia="仿宋"/>
          <w:sz w:val="28"/>
          <w:szCs w:val="28"/>
        </w:rPr>
        <w:t xml:space="preserve">中若发现违规违纪问题可直接向采购单位纪委举报，举报电话：0379-67333039。 </w:t>
      </w:r>
    </w:p>
    <w:p w14:paraId="40ECF6F6">
      <w:pPr>
        <w:autoSpaceDE w:val="0"/>
        <w:autoSpaceDN w:val="0"/>
        <w:spacing w:line="460" w:lineRule="exact"/>
        <w:ind w:firstLine="560" w:firstLineChars="200"/>
        <w:rPr>
          <w:rFonts w:ascii="仿宋" w:hAnsi="仿宋" w:eastAsia="仿宋"/>
          <w:sz w:val="28"/>
          <w:szCs w:val="28"/>
        </w:rPr>
      </w:pPr>
      <w:r>
        <w:rPr>
          <w:rFonts w:hint="eastAsia" w:ascii="仿宋" w:hAnsi="仿宋" w:eastAsia="仿宋"/>
          <w:sz w:val="28"/>
          <w:szCs w:val="28"/>
          <w:lang w:val="en-US" w:eastAsia="zh-CN"/>
        </w:rPr>
        <w:t>评审</w:t>
      </w:r>
      <w:r>
        <w:rPr>
          <w:rFonts w:hint="eastAsia" w:ascii="仿宋" w:hAnsi="仿宋" w:eastAsia="仿宋"/>
          <w:sz w:val="28"/>
          <w:szCs w:val="28"/>
        </w:rPr>
        <w:t>时间：</w:t>
      </w:r>
      <w:r>
        <w:rPr>
          <w:rFonts w:hint="eastAsia" w:ascii="仿宋" w:hAnsi="仿宋" w:eastAsia="仿宋"/>
          <w:b/>
          <w:color w:val="FF0000"/>
          <w:sz w:val="28"/>
          <w:szCs w:val="28"/>
        </w:rPr>
        <w:t>20</w:t>
      </w:r>
      <w:r>
        <w:rPr>
          <w:rFonts w:ascii="仿宋" w:hAnsi="仿宋" w:eastAsia="仿宋"/>
          <w:b/>
          <w:color w:val="FF0000"/>
          <w:sz w:val="28"/>
          <w:szCs w:val="28"/>
        </w:rPr>
        <w:t>2</w:t>
      </w:r>
      <w:r>
        <w:rPr>
          <w:rFonts w:hint="eastAsia" w:ascii="仿宋" w:hAnsi="仿宋" w:eastAsia="仿宋"/>
          <w:b/>
          <w:color w:val="FF0000"/>
          <w:sz w:val="28"/>
          <w:szCs w:val="28"/>
          <w:lang w:val="en-US" w:eastAsia="zh-CN"/>
        </w:rPr>
        <w:t>6</w:t>
      </w:r>
      <w:r>
        <w:rPr>
          <w:rFonts w:hint="eastAsia" w:ascii="仿宋" w:hAnsi="仿宋" w:eastAsia="仿宋"/>
          <w:b/>
          <w:color w:val="FF0000"/>
          <w:sz w:val="28"/>
          <w:szCs w:val="28"/>
        </w:rPr>
        <w:t>年</w:t>
      </w:r>
      <w:r>
        <w:rPr>
          <w:rFonts w:hint="eastAsia" w:ascii="仿宋" w:hAnsi="仿宋" w:eastAsia="仿宋"/>
          <w:b/>
          <w:color w:val="FF0000"/>
          <w:sz w:val="28"/>
          <w:szCs w:val="28"/>
          <w:lang w:val="en-US" w:eastAsia="zh-CN"/>
        </w:rPr>
        <w:t>10</w:t>
      </w:r>
      <w:r>
        <w:rPr>
          <w:rFonts w:ascii="仿宋" w:hAnsi="仿宋" w:eastAsia="仿宋"/>
          <w:b/>
          <w:color w:val="FF0000"/>
          <w:sz w:val="28"/>
          <w:szCs w:val="28"/>
        </w:rPr>
        <w:t>月</w:t>
      </w:r>
      <w:r>
        <w:rPr>
          <w:rFonts w:hint="eastAsia" w:ascii="仿宋" w:hAnsi="仿宋" w:eastAsia="仿宋"/>
          <w:b/>
          <w:color w:val="FF0000"/>
          <w:sz w:val="28"/>
          <w:szCs w:val="28"/>
          <w:lang w:val="en-US" w:eastAsia="zh-CN"/>
        </w:rPr>
        <w:t>22</w:t>
      </w:r>
      <w:r>
        <w:rPr>
          <w:rFonts w:ascii="仿宋" w:hAnsi="仿宋" w:eastAsia="仿宋"/>
          <w:b/>
          <w:color w:val="FF0000"/>
          <w:sz w:val="28"/>
          <w:szCs w:val="28"/>
        </w:rPr>
        <w:t>日</w:t>
      </w:r>
      <w:r>
        <w:rPr>
          <w:rFonts w:hint="eastAsia" w:ascii="仿宋" w:hAnsi="仿宋" w:eastAsia="仿宋"/>
          <w:b/>
          <w:color w:val="FF0000"/>
          <w:sz w:val="28"/>
          <w:szCs w:val="28"/>
          <w:lang w:val="en-US" w:eastAsia="zh-CN"/>
        </w:rPr>
        <w:t>下</w:t>
      </w:r>
      <w:r>
        <w:rPr>
          <w:rFonts w:hint="eastAsia" w:ascii="仿宋" w:hAnsi="仿宋" w:eastAsia="仿宋"/>
          <w:b/>
          <w:color w:val="FF0000"/>
          <w:sz w:val="28"/>
          <w:szCs w:val="28"/>
        </w:rPr>
        <w:t>午</w:t>
      </w:r>
      <w:r>
        <w:rPr>
          <w:rFonts w:hint="eastAsia" w:ascii="仿宋" w:hAnsi="仿宋" w:eastAsia="仿宋"/>
          <w:b/>
          <w:color w:val="FF0000"/>
          <w:sz w:val="28"/>
          <w:szCs w:val="28"/>
          <w:lang w:val="en-US" w:eastAsia="zh-CN"/>
        </w:rPr>
        <w:t>15:00</w:t>
      </w:r>
      <w:r>
        <w:rPr>
          <w:rFonts w:hint="eastAsia" w:ascii="仿宋" w:hAnsi="仿宋" w:eastAsia="仿宋"/>
          <w:b/>
          <w:color w:val="FF0000"/>
          <w:sz w:val="28"/>
          <w:szCs w:val="28"/>
        </w:rPr>
        <w:t>（北京时间</w:t>
      </w:r>
      <w:r>
        <w:rPr>
          <w:rFonts w:hint="eastAsia" w:ascii="仿宋" w:hAnsi="仿宋" w:eastAsia="仿宋"/>
          <w:color w:val="FF0000"/>
          <w:sz w:val="28"/>
          <w:szCs w:val="28"/>
        </w:rPr>
        <w:t>）</w:t>
      </w:r>
    </w:p>
    <w:p w14:paraId="4F6033B4">
      <w:pPr>
        <w:spacing w:line="460" w:lineRule="exact"/>
        <w:ind w:firstLine="560" w:firstLineChars="200"/>
        <w:rPr>
          <w:rFonts w:ascii="仿宋" w:hAnsi="仿宋" w:eastAsia="仿宋"/>
          <w:sz w:val="28"/>
          <w:szCs w:val="28"/>
        </w:rPr>
      </w:pPr>
      <w:r>
        <w:rPr>
          <w:rFonts w:hint="eastAsia" w:ascii="仿宋" w:hAnsi="仿宋" w:eastAsia="仿宋"/>
          <w:sz w:val="28"/>
          <w:szCs w:val="28"/>
          <w:lang w:val="en-US" w:eastAsia="zh-CN"/>
        </w:rPr>
        <w:t>评审</w:t>
      </w:r>
      <w:r>
        <w:rPr>
          <w:rFonts w:hint="eastAsia" w:ascii="仿宋" w:hAnsi="仿宋" w:eastAsia="仿宋"/>
          <w:sz w:val="28"/>
          <w:szCs w:val="28"/>
        </w:rPr>
        <w:t>地点：洛阳市新安县产业集聚区万基大厦四楼开标室</w:t>
      </w:r>
    </w:p>
    <w:p w14:paraId="2C6A714A">
      <w:pPr>
        <w:spacing w:line="460" w:lineRule="exact"/>
        <w:ind w:firstLine="560" w:firstLineChars="200"/>
        <w:rPr>
          <w:rFonts w:ascii="仿宋" w:hAnsi="仿宋" w:eastAsia="仿宋"/>
          <w:sz w:val="28"/>
          <w:szCs w:val="28"/>
        </w:rPr>
      </w:pPr>
      <w:r>
        <w:rPr>
          <w:rFonts w:hint="eastAsia" w:ascii="仿宋" w:hAnsi="仿宋" w:eastAsia="仿宋" w:cs="仿宋"/>
          <w:sz w:val="28"/>
          <w:szCs w:val="28"/>
        </w:rPr>
        <w:t>资质审验及报名截止时间：</w:t>
      </w:r>
      <w:r>
        <w:rPr>
          <w:rFonts w:hint="eastAsia" w:ascii="仿宋" w:hAnsi="仿宋" w:eastAsia="仿宋" w:cs="仿宋"/>
          <w:b/>
          <w:color w:val="FF0000"/>
          <w:sz w:val="28"/>
          <w:szCs w:val="28"/>
        </w:rPr>
        <w:t>20</w:t>
      </w:r>
      <w:r>
        <w:rPr>
          <w:rFonts w:ascii="仿宋" w:hAnsi="仿宋" w:eastAsia="仿宋" w:cs="仿宋"/>
          <w:b/>
          <w:color w:val="FF0000"/>
          <w:sz w:val="28"/>
          <w:szCs w:val="28"/>
        </w:rPr>
        <w:t>2</w:t>
      </w:r>
      <w:r>
        <w:rPr>
          <w:rFonts w:hint="eastAsia" w:ascii="仿宋" w:hAnsi="仿宋" w:eastAsia="仿宋" w:cs="仿宋"/>
          <w:b/>
          <w:color w:val="FF0000"/>
          <w:sz w:val="28"/>
          <w:szCs w:val="28"/>
          <w:lang w:val="en-US" w:eastAsia="zh-CN"/>
        </w:rPr>
        <w:t>6</w:t>
      </w:r>
      <w:r>
        <w:rPr>
          <w:rFonts w:hint="eastAsia" w:ascii="仿宋" w:hAnsi="仿宋" w:eastAsia="仿宋" w:cs="仿宋"/>
          <w:b/>
          <w:color w:val="FF0000"/>
          <w:sz w:val="28"/>
          <w:szCs w:val="28"/>
        </w:rPr>
        <w:t>年</w:t>
      </w:r>
      <w:r>
        <w:rPr>
          <w:rFonts w:hint="eastAsia" w:ascii="仿宋" w:hAnsi="仿宋" w:eastAsia="仿宋" w:cs="仿宋"/>
          <w:b/>
          <w:color w:val="FF0000"/>
          <w:sz w:val="28"/>
          <w:szCs w:val="28"/>
          <w:lang w:val="en-US" w:eastAsia="zh-CN"/>
        </w:rPr>
        <w:t>10</w:t>
      </w:r>
      <w:r>
        <w:rPr>
          <w:rFonts w:ascii="仿宋" w:hAnsi="仿宋" w:eastAsia="仿宋" w:cs="仿宋"/>
          <w:b/>
          <w:color w:val="FF0000"/>
          <w:sz w:val="28"/>
          <w:szCs w:val="28"/>
        </w:rPr>
        <w:t>月</w:t>
      </w:r>
      <w:r>
        <w:rPr>
          <w:rFonts w:hint="eastAsia" w:ascii="仿宋" w:hAnsi="仿宋" w:eastAsia="仿宋" w:cs="仿宋"/>
          <w:b/>
          <w:color w:val="FF0000"/>
          <w:sz w:val="28"/>
          <w:szCs w:val="28"/>
          <w:lang w:val="en-US" w:eastAsia="zh-CN"/>
        </w:rPr>
        <w:t>21</w:t>
      </w:r>
      <w:r>
        <w:rPr>
          <w:rFonts w:ascii="仿宋" w:hAnsi="仿宋" w:eastAsia="仿宋" w:cs="仿宋"/>
          <w:b/>
          <w:color w:val="FF0000"/>
          <w:sz w:val="28"/>
          <w:szCs w:val="28"/>
        </w:rPr>
        <w:t>日</w:t>
      </w:r>
      <w:r>
        <w:rPr>
          <w:rFonts w:hint="eastAsia" w:ascii="仿宋" w:hAnsi="仿宋" w:eastAsia="仿宋" w:cs="仿宋"/>
          <w:b/>
          <w:color w:val="FF0000"/>
          <w:sz w:val="28"/>
          <w:szCs w:val="28"/>
        </w:rPr>
        <w:t>下午1</w:t>
      </w:r>
      <w:r>
        <w:rPr>
          <w:rFonts w:ascii="仿宋" w:hAnsi="仿宋" w:eastAsia="仿宋" w:cs="仿宋"/>
          <w:b/>
          <w:color w:val="FF0000"/>
          <w:sz w:val="28"/>
          <w:szCs w:val="28"/>
        </w:rPr>
        <w:t>7</w:t>
      </w:r>
      <w:r>
        <w:rPr>
          <w:rFonts w:hint="eastAsia" w:ascii="仿宋" w:hAnsi="仿宋" w:eastAsia="仿宋" w:cs="仿宋"/>
          <w:b/>
          <w:color w:val="FF0000"/>
          <w:sz w:val="28"/>
          <w:szCs w:val="28"/>
        </w:rPr>
        <w:t>时</w:t>
      </w:r>
    </w:p>
    <w:p w14:paraId="023E7366">
      <w:pPr>
        <w:spacing w:line="460" w:lineRule="exact"/>
        <w:ind w:firstLine="560" w:firstLineChars="200"/>
        <w:rPr>
          <w:rFonts w:ascii="仿宋" w:hAnsi="仿宋" w:eastAsia="仿宋"/>
          <w:sz w:val="28"/>
          <w:szCs w:val="28"/>
        </w:rPr>
      </w:pPr>
      <w:r>
        <w:rPr>
          <w:rFonts w:hint="eastAsia" w:ascii="仿宋" w:hAnsi="仿宋" w:eastAsia="仿宋"/>
          <w:sz w:val="28"/>
          <w:szCs w:val="28"/>
        </w:rPr>
        <w:t>采购：郭帅 0379-67333158  技术：李喜锋  138 3793 4931</w:t>
      </w:r>
    </w:p>
    <w:p w14:paraId="05B7CD20">
      <w:pPr>
        <w:spacing w:line="460" w:lineRule="exact"/>
        <w:rPr>
          <w:rFonts w:ascii="仿宋" w:hAnsi="仿宋" w:eastAsia="仿宋"/>
          <w:b/>
          <w:bCs/>
          <w:sz w:val="28"/>
          <w:szCs w:val="28"/>
        </w:rPr>
      </w:pPr>
      <w:r>
        <w:rPr>
          <w:rFonts w:hint="eastAsia" w:ascii="仿宋" w:hAnsi="仿宋" w:eastAsia="仿宋"/>
          <w:b/>
          <w:bCs/>
          <w:sz w:val="28"/>
          <w:szCs w:val="28"/>
        </w:rPr>
        <w:t>一、响应须知</w:t>
      </w:r>
    </w:p>
    <w:p w14:paraId="7591EBAE">
      <w:pPr>
        <w:spacing w:line="460" w:lineRule="exact"/>
        <w:ind w:firstLine="560" w:firstLineChars="200"/>
        <w:rPr>
          <w:rFonts w:ascii="仿宋" w:hAnsi="仿宋" w:eastAsia="仿宋"/>
          <w:sz w:val="28"/>
          <w:szCs w:val="28"/>
        </w:rPr>
      </w:pPr>
      <w:r>
        <w:rPr>
          <w:rFonts w:hint="eastAsia" w:ascii="仿宋" w:hAnsi="仿宋" w:eastAsia="仿宋"/>
          <w:sz w:val="28"/>
          <w:szCs w:val="28"/>
        </w:rPr>
        <w:t>1、采购方式：询比采购。本次询比采购采用一次性报价、现场</w:t>
      </w:r>
      <w:r>
        <w:rPr>
          <w:rFonts w:hint="eastAsia" w:ascii="仿宋" w:hAnsi="仿宋" w:eastAsia="仿宋"/>
          <w:sz w:val="28"/>
          <w:szCs w:val="28"/>
          <w:lang w:val="en-US" w:eastAsia="zh-CN"/>
        </w:rPr>
        <w:t>评审</w:t>
      </w:r>
      <w:r>
        <w:rPr>
          <w:rFonts w:hint="eastAsia" w:ascii="仿宋" w:hAnsi="仿宋" w:eastAsia="仿宋"/>
          <w:sz w:val="28"/>
          <w:szCs w:val="28"/>
        </w:rPr>
        <w:t>的方式</w:t>
      </w:r>
      <w:r>
        <w:rPr>
          <w:rFonts w:hint="eastAsia" w:ascii="仿宋" w:hAnsi="仿宋" w:eastAsia="仿宋"/>
          <w:sz w:val="28"/>
          <w:szCs w:val="28"/>
          <w:lang w:val="en-US" w:eastAsia="zh-CN"/>
        </w:rPr>
        <w:t>进行</w:t>
      </w:r>
      <w:r>
        <w:rPr>
          <w:rFonts w:hint="eastAsia" w:ascii="仿宋" w:hAnsi="仿宋" w:eastAsia="仿宋"/>
          <w:sz w:val="28"/>
          <w:szCs w:val="28"/>
        </w:rPr>
        <w:t>。本次参与响应的单位须在万基招采平台上注册成合格准入供应商，注册成功后方可参与响应。</w:t>
      </w:r>
    </w:p>
    <w:p w14:paraId="2E47AB15">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响应单位应编制响应文件正本1份和副本2份，每套响应文件须清楚地标明“正本”或“副本”。若正本和副本不符，以正本为准。响应报价单（见附件）请单独密封于档案袋；详细分项报价做入标书商务卷。</w:t>
      </w:r>
    </w:p>
    <w:p w14:paraId="00523658">
      <w:pPr>
        <w:spacing w:line="460" w:lineRule="exact"/>
        <w:ind w:left="412" w:firstLine="14" w:firstLineChars="5"/>
        <w:rPr>
          <w:rFonts w:ascii="仿宋" w:hAnsi="仿宋" w:eastAsia="仿宋" w:cs="仿宋"/>
          <w:color w:val="000000"/>
          <w:sz w:val="28"/>
          <w:szCs w:val="28"/>
        </w:rPr>
      </w:pPr>
      <w:r>
        <w:rPr>
          <w:rFonts w:ascii="仿宋" w:hAnsi="仿宋" w:eastAsia="仿宋"/>
          <w:sz w:val="28"/>
          <w:szCs w:val="28"/>
        </w:rPr>
        <w:t>2</w:t>
      </w:r>
      <w:r>
        <w:rPr>
          <w:rFonts w:hint="eastAsia" w:ascii="仿宋" w:hAnsi="仿宋" w:eastAsia="仿宋"/>
          <w:sz w:val="28"/>
          <w:szCs w:val="28"/>
        </w:rPr>
        <w:t>、资质要求（详见技术要求）：</w:t>
      </w:r>
    </w:p>
    <w:p w14:paraId="6CFB8A35">
      <w:pPr>
        <w:spacing w:line="460" w:lineRule="exact"/>
        <w:ind w:firstLine="560" w:firstLineChars="200"/>
        <w:rPr>
          <w:rFonts w:ascii="仿宋" w:hAnsi="仿宋" w:eastAsia="仿宋" w:cs="仿宋"/>
          <w:bCs/>
          <w:sz w:val="28"/>
          <w:szCs w:val="28"/>
        </w:rPr>
      </w:pPr>
      <w:r>
        <w:rPr>
          <w:rFonts w:ascii="仿宋" w:hAnsi="仿宋" w:eastAsia="仿宋" w:cs="仿宋"/>
          <w:color w:val="000000"/>
          <w:sz w:val="28"/>
          <w:szCs w:val="28"/>
        </w:rPr>
        <w:t>1）</w:t>
      </w:r>
      <w:r>
        <w:rPr>
          <w:rFonts w:hint="eastAsia" w:ascii="仿宋" w:hAnsi="仿宋" w:eastAsia="仿宋" w:cs="仿宋"/>
          <w:color w:val="000000"/>
          <w:sz w:val="28"/>
          <w:szCs w:val="28"/>
          <w:lang w:eastAsia="zh-CN"/>
        </w:rPr>
        <w:t>、</w:t>
      </w:r>
      <w:r>
        <w:rPr>
          <w:rFonts w:ascii="仿宋" w:hAnsi="仿宋" w:eastAsia="仿宋" w:cs="仿宋"/>
          <w:color w:val="000000"/>
          <w:sz w:val="28"/>
          <w:szCs w:val="28"/>
        </w:rPr>
        <w:t xml:space="preserve">响应单位必须是在中华人民共和国境内注册、具有独立法人资格，具有标的物经营资质；母公司、全资子公司及其控股公司不得同时响应；法定代表人或者负责人为同一人或者存在控股、管理关系的两个以上响应单位，不得参加同一项目； </w:t>
      </w:r>
    </w:p>
    <w:p w14:paraId="509662DF">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ascii="仿宋" w:hAnsi="仿宋" w:eastAsia="仿宋" w:cs="仿宋"/>
          <w:bCs/>
          <w:sz w:val="28"/>
          <w:szCs w:val="28"/>
        </w:rPr>
      </w:pPr>
      <w:r>
        <w:rPr>
          <w:rFonts w:ascii="仿宋" w:hAnsi="仿宋" w:eastAsia="仿宋" w:cs="仿宋"/>
          <w:color w:val="000000"/>
          <w:sz w:val="28"/>
          <w:szCs w:val="28"/>
        </w:rPr>
        <w:t>2）</w:t>
      </w:r>
      <w:r>
        <w:rPr>
          <w:rFonts w:hint="eastAsia" w:ascii="仿宋" w:hAnsi="仿宋" w:eastAsia="仿宋" w:cs="仿宋"/>
          <w:color w:val="000000"/>
          <w:sz w:val="28"/>
          <w:szCs w:val="28"/>
          <w:lang w:eastAsia="zh-CN"/>
        </w:rPr>
        <w:t>、</w:t>
      </w:r>
      <w:r>
        <w:rPr>
          <w:rFonts w:ascii="仿宋" w:hAnsi="仿宋" w:eastAsia="仿宋" w:cs="仿宋"/>
          <w:color w:val="000000"/>
          <w:sz w:val="28"/>
          <w:szCs w:val="28"/>
        </w:rPr>
        <w:t>响应单位须提供近5年内不低于3个石墨炭块（锯切）加工业绩（合同已签未施工的不属于业绩范围），要求列出甲方公司名称、服务类型，加工方式、时间及联系人（附业绩合同，需明确体现台数)业绩；响应单位须提供符合业绩要求的合同关键页复印件、用户证明材料，关键页至少包括合同封面、签字盖章页、以及反映签订时间、供货范围等信息的相关页。不提供或提供合同复印件不符合要求的，视同无效业绩。</w:t>
      </w:r>
    </w:p>
    <w:p w14:paraId="08F214F6">
      <w:pPr>
        <w:widowControl/>
        <w:spacing w:line="500" w:lineRule="exact"/>
        <w:ind w:firstLine="560" w:firstLineChars="200"/>
        <w:rPr>
          <w:rFonts w:ascii="仿宋" w:hAnsi="仿宋" w:eastAsia="仿宋" w:cs="仿宋"/>
          <w:bCs/>
          <w:sz w:val="28"/>
          <w:szCs w:val="28"/>
        </w:rPr>
      </w:pPr>
      <w:r>
        <w:rPr>
          <w:rFonts w:ascii="仿宋" w:hAnsi="仿宋" w:eastAsia="仿宋" w:cs="仿宋"/>
          <w:bCs/>
          <w:sz w:val="28"/>
          <w:szCs w:val="28"/>
        </w:rPr>
        <w:t>3）响应单位在专业技术、设备设施、人员组织、业绩经验等方面具有设计、制造、安装、质量控制、经营管理等相应的资格和能力；有良好的银行资信和商业信誉，没有处于被责令停业，财产被接管、冻结，破产状态；响应单位在人员、技术、设备、资金方面具有完成本项目合同的能力。如果国家有强制性要求的资质文件，参标单位必须提供。</w:t>
      </w:r>
    </w:p>
    <w:p w14:paraId="59432B7B">
      <w:pPr>
        <w:widowControl/>
        <w:spacing w:line="500" w:lineRule="exact"/>
        <w:ind w:firstLine="551" w:firstLineChars="197"/>
        <w:rPr>
          <w:rFonts w:hint="eastAsia" w:ascii="仿宋" w:hAnsi="仿宋" w:eastAsia="仿宋" w:cs="仿宋"/>
          <w:bCs/>
          <w:sz w:val="28"/>
          <w:szCs w:val="28"/>
        </w:rPr>
      </w:pPr>
      <w:r>
        <w:rPr>
          <w:rFonts w:ascii="仿宋" w:hAnsi="仿宋" w:eastAsia="仿宋" w:cs="仿宋"/>
          <w:bCs/>
          <w:sz w:val="28"/>
          <w:szCs w:val="28"/>
        </w:rPr>
        <w:t>4）响应单位具有完善的质量、环境、职业健康安全保证体系，须具有ISO9001质量、ISO14001环境、ISO45001职业健康安全（或OHSAS18001职业健康安全）管理体系的认证证书（须在有效期内）。</w:t>
      </w:r>
    </w:p>
    <w:p w14:paraId="1FC523F9">
      <w:pPr>
        <w:spacing w:line="460" w:lineRule="exact"/>
        <w:ind w:firstLine="560" w:firstLineChars="200"/>
        <w:rPr>
          <w:rFonts w:ascii="仿宋" w:hAnsi="仿宋" w:eastAsia="仿宋" w:cs="仿宋"/>
          <w:bCs/>
          <w:sz w:val="28"/>
          <w:szCs w:val="28"/>
        </w:rPr>
      </w:pPr>
      <w:r>
        <w:rPr>
          <w:rFonts w:hint="eastAsia" w:ascii="仿宋" w:hAnsi="仿宋" w:eastAsia="仿宋" w:cs="仿宋"/>
          <w:bCs/>
          <w:sz w:val="28"/>
          <w:szCs w:val="28"/>
          <w:lang w:val="en-US" w:eastAsia="zh-CN"/>
        </w:rPr>
        <w:t>5</w:t>
      </w:r>
      <w:r>
        <w:rPr>
          <w:rFonts w:hint="eastAsia" w:ascii="仿宋" w:hAnsi="仿宋" w:eastAsia="仿宋" w:cs="仿宋"/>
          <w:bCs/>
          <w:sz w:val="28"/>
          <w:szCs w:val="28"/>
        </w:rPr>
        <w:t>）承担的项目中无重大质量问题、无严重违约记录，且未被政府、采购人及上级单位等列入安全生产领域失信生产经营单位名单或其他黑名单；</w:t>
      </w:r>
    </w:p>
    <w:p w14:paraId="01394198">
      <w:pPr>
        <w:spacing w:line="460" w:lineRule="exact"/>
        <w:ind w:firstLine="560" w:firstLineChars="200"/>
        <w:rPr>
          <w:rFonts w:ascii="仿宋" w:hAnsi="仿宋" w:eastAsia="仿宋"/>
          <w:color w:val="000000"/>
          <w:sz w:val="28"/>
          <w:szCs w:val="28"/>
        </w:rPr>
      </w:pPr>
      <w:r>
        <w:rPr>
          <w:rFonts w:ascii="仿宋" w:hAnsi="仿宋" w:eastAsia="仿宋" w:cs="仿宋"/>
          <w:sz w:val="28"/>
          <w:szCs w:val="28"/>
        </w:rPr>
        <w:t>3、资质审查：本次采购资格审查方式采用资格预审加后审方式进行：</w:t>
      </w:r>
    </w:p>
    <w:p w14:paraId="4222872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b w:val="0"/>
          <w:bCs w:val="0"/>
          <w:color w:val="000000" w:themeColor="text1"/>
          <w:sz w:val="28"/>
          <w:szCs w:val="28"/>
          <w:lang w:val="en-US" w:eastAsia="zh-CN"/>
          <w14:textFill>
            <w14:solidFill>
              <w14:schemeClr w14:val="tx1"/>
            </w14:solidFill>
          </w14:textFill>
        </w:rPr>
      </w:pPr>
      <w:r>
        <w:rPr>
          <w:rFonts w:hint="eastAsia" w:ascii="仿宋" w:hAnsi="仿宋" w:eastAsia="仿宋"/>
          <w:sz w:val="28"/>
          <w:szCs w:val="28"/>
          <w:lang w:val="en-US" w:eastAsia="zh-CN"/>
        </w:rPr>
        <w:t>1）资格预审：未在经营管理部招标办备案的响应单位，需提供企业营业执照（年审过的有效件且必须有标的物经营范围）、3份业绩合同、法人授权书、廉政承诺书，法人及委托代理人身份证等加盖公章复印件扫描件，打包发送至wanjizhaobiaoban@163.com作资质预审；资质预审截止时间：2026年10月21日17时前，逾期未审者不得参与本次采购；</w:t>
      </w:r>
    </w:p>
    <w:p w14:paraId="76038EBB">
      <w:pPr>
        <w:spacing w:line="460" w:lineRule="exact"/>
        <w:ind w:firstLine="560" w:firstLineChars="200"/>
        <w:rPr>
          <w:rFonts w:ascii="仿宋" w:hAnsi="仿宋" w:eastAsia="仿宋" w:cs="仿宋"/>
          <w:sz w:val="28"/>
          <w:szCs w:val="28"/>
        </w:rPr>
      </w:pPr>
      <w:r>
        <w:rPr>
          <w:rFonts w:ascii="仿宋" w:hAnsi="仿宋" w:eastAsia="仿宋" w:cs="仿宋"/>
          <w:sz w:val="28"/>
          <w:szCs w:val="28"/>
        </w:rPr>
        <w:t>2</w:t>
      </w:r>
      <w:r>
        <w:rPr>
          <w:rFonts w:hint="eastAsia" w:ascii="仿宋" w:hAnsi="仿宋" w:eastAsia="仿宋" w:cs="仿宋"/>
          <w:sz w:val="28"/>
          <w:szCs w:val="28"/>
        </w:rPr>
        <w:t>）资格后审，即在</w:t>
      </w:r>
      <w:r>
        <w:rPr>
          <w:rFonts w:hint="eastAsia" w:ascii="仿宋" w:hAnsi="仿宋" w:eastAsia="仿宋" w:cs="仿宋"/>
          <w:sz w:val="28"/>
          <w:szCs w:val="28"/>
          <w:lang w:val="en-US" w:eastAsia="zh-CN"/>
        </w:rPr>
        <w:t>评审</w:t>
      </w:r>
      <w:r>
        <w:rPr>
          <w:rFonts w:hint="eastAsia" w:ascii="仿宋" w:hAnsi="仿宋" w:eastAsia="仿宋" w:cs="仿宋"/>
          <w:sz w:val="28"/>
          <w:szCs w:val="28"/>
        </w:rPr>
        <w:t>过程中</w:t>
      </w:r>
      <w:r>
        <w:rPr>
          <w:rFonts w:hint="eastAsia" w:ascii="仿宋" w:hAnsi="仿宋" w:eastAsia="仿宋" w:cs="仿宋"/>
          <w:sz w:val="28"/>
          <w:szCs w:val="28"/>
          <w:lang w:val="en-US" w:eastAsia="zh-CN"/>
        </w:rPr>
        <w:t>评审</w:t>
      </w:r>
      <w:r>
        <w:rPr>
          <w:rFonts w:hint="eastAsia" w:ascii="仿宋" w:hAnsi="仿宋" w:eastAsia="仿宋" w:cs="仿宋"/>
          <w:sz w:val="28"/>
          <w:szCs w:val="28"/>
        </w:rPr>
        <w:t>小组成员共同进行审查；</w:t>
      </w:r>
    </w:p>
    <w:p w14:paraId="0187882C">
      <w:pPr>
        <w:spacing w:before="62" w:beforeLines="20" w:after="62" w:afterLines="20" w:line="460" w:lineRule="exact"/>
        <w:ind w:firstLine="560" w:firstLineChars="200"/>
        <w:rPr>
          <w:rFonts w:ascii="仿宋" w:hAnsi="仿宋" w:eastAsia="仿宋"/>
          <w:sz w:val="28"/>
          <w:szCs w:val="28"/>
        </w:rPr>
      </w:pPr>
      <w:r>
        <w:rPr>
          <w:rFonts w:ascii="仿宋" w:hAnsi="仿宋" w:eastAsia="仿宋" w:cs="仿宋"/>
          <w:sz w:val="28"/>
          <w:szCs w:val="28"/>
        </w:rPr>
        <w:t>4、响应保证金：各响应单位在开标前须向业主单位财务</w:t>
      </w:r>
      <w:r>
        <w:rPr>
          <w:rFonts w:hint="eastAsia" w:ascii="仿宋" w:hAnsi="仿宋" w:eastAsia="仿宋" w:cs="仿宋"/>
          <w:sz w:val="28"/>
          <w:szCs w:val="28"/>
          <w:lang w:val="en-US" w:eastAsia="zh-CN"/>
        </w:rPr>
        <w:t>交</w:t>
      </w:r>
      <w:r>
        <w:rPr>
          <w:rFonts w:ascii="仿宋" w:hAnsi="仿宋" w:eastAsia="仿宋" w:cs="仿宋"/>
          <w:sz w:val="28"/>
          <w:szCs w:val="28"/>
        </w:rPr>
        <w:t>纳响应保证金人民币贰万元整（￥20000元）整，（详细要求见采购文件第七部分）；</w:t>
      </w:r>
    </w:p>
    <w:p w14:paraId="477FAEF7">
      <w:pPr>
        <w:spacing w:line="460" w:lineRule="exact"/>
        <w:ind w:firstLine="560" w:firstLineChars="200"/>
        <w:jc w:val="left"/>
        <w:rPr>
          <w:rFonts w:ascii="仿宋" w:hAnsi="仿宋" w:eastAsia="仿宋"/>
          <w:sz w:val="28"/>
          <w:szCs w:val="28"/>
        </w:rPr>
      </w:pPr>
      <w:r>
        <w:rPr>
          <w:rFonts w:ascii="仿宋" w:hAnsi="仿宋" w:eastAsia="仿宋"/>
          <w:sz w:val="28"/>
          <w:szCs w:val="28"/>
        </w:rPr>
        <w:t>5、违约：认真阅读采购文件、合同条款、技术要求，参与响应即视同完全响应（差异表所列内容除外）。中标单位必须严格按照响应文件及响应报价单(价格、付款方式)签订合同及技术协议，否则即为违约（详见询比采购文件第七部分）；</w:t>
      </w:r>
    </w:p>
    <w:p w14:paraId="08680F4E">
      <w:pPr>
        <w:spacing w:line="460" w:lineRule="exact"/>
        <w:ind w:firstLine="560" w:firstLineChars="200"/>
        <w:rPr>
          <w:rFonts w:ascii="仿宋" w:hAnsi="仿宋" w:eastAsia="仿宋"/>
          <w:sz w:val="28"/>
          <w:szCs w:val="28"/>
        </w:rPr>
      </w:pPr>
      <w:r>
        <w:rPr>
          <w:rFonts w:ascii="仿宋" w:hAnsi="仿宋" w:eastAsia="仿宋"/>
          <w:sz w:val="28"/>
          <w:szCs w:val="28"/>
        </w:rPr>
        <w:t>6、评审办法：各响应单位在都能满足采购文件及技术规范需求的情况下，综合评分高者列为中标候选单位（详见采购文件第三部分）；</w:t>
      </w:r>
    </w:p>
    <w:p w14:paraId="1B1FCC8D">
      <w:pPr>
        <w:spacing w:line="460" w:lineRule="exact"/>
        <w:ind w:firstLine="560" w:firstLineChars="200"/>
        <w:rPr>
          <w:rFonts w:ascii="仿宋" w:hAnsi="仿宋" w:eastAsia="仿宋"/>
          <w:sz w:val="28"/>
          <w:szCs w:val="28"/>
        </w:rPr>
      </w:pPr>
      <w:r>
        <w:rPr>
          <w:rFonts w:ascii="仿宋" w:hAnsi="仿宋" w:eastAsia="仿宋"/>
          <w:sz w:val="28"/>
          <w:szCs w:val="28"/>
        </w:rPr>
        <w:t>7</w:t>
      </w:r>
      <w:r>
        <w:rPr>
          <w:rFonts w:hint="eastAsia" w:ascii="仿宋" w:hAnsi="仿宋" w:eastAsia="仿宋"/>
          <w:sz w:val="28"/>
          <w:szCs w:val="28"/>
        </w:rPr>
        <w:t>、</w:t>
      </w:r>
      <w:r>
        <w:rPr>
          <w:rFonts w:hint="eastAsia" w:ascii="仿宋" w:hAnsi="仿宋" w:eastAsia="仿宋"/>
          <w:sz w:val="28"/>
          <w:szCs w:val="28"/>
          <w:lang w:val="en-US" w:eastAsia="zh-CN"/>
        </w:rPr>
        <w:t>服务</w:t>
      </w:r>
      <w:r>
        <w:rPr>
          <w:rFonts w:hint="eastAsia" w:ascii="仿宋" w:hAnsi="仿宋" w:eastAsia="仿宋"/>
          <w:sz w:val="28"/>
          <w:szCs w:val="28"/>
        </w:rPr>
        <w:t>范围：详见技术要求（附件7）；</w:t>
      </w:r>
    </w:p>
    <w:p w14:paraId="2DF6ECF4">
      <w:pPr>
        <w:spacing w:line="460" w:lineRule="exact"/>
        <w:ind w:firstLine="560" w:firstLineChars="200"/>
        <w:rPr>
          <w:rFonts w:ascii="仿宋" w:hAnsi="仿宋" w:eastAsia="仿宋"/>
          <w:sz w:val="28"/>
          <w:szCs w:val="28"/>
        </w:rPr>
      </w:pPr>
      <w:r>
        <w:rPr>
          <w:rFonts w:ascii="仿宋" w:hAnsi="仿宋" w:eastAsia="仿宋" w:cs="仿宋"/>
          <w:sz w:val="28"/>
          <w:szCs w:val="28"/>
        </w:rPr>
        <w:t>8、解决采购纠纷的方式：双方友好协商；协商不成，提交采购方所在地有管辖权的人民法院裁决。</w:t>
      </w:r>
    </w:p>
    <w:p w14:paraId="663DF30A">
      <w:pPr>
        <w:spacing w:line="460" w:lineRule="exact"/>
        <w:ind w:firstLine="560" w:firstLineChars="200"/>
        <w:rPr>
          <w:rFonts w:ascii="仿宋" w:hAnsi="仿宋" w:eastAsia="仿宋"/>
          <w:sz w:val="28"/>
          <w:szCs w:val="28"/>
        </w:rPr>
      </w:pPr>
      <w:r>
        <w:rPr>
          <w:rFonts w:hint="eastAsia" w:ascii="仿宋" w:hAnsi="仿宋" w:eastAsia="仿宋"/>
          <w:sz w:val="28"/>
          <w:szCs w:val="28"/>
        </w:rPr>
        <w:t>9、为保证项目的进度要求，采购人保留拆包授予合同的权力。</w:t>
      </w:r>
    </w:p>
    <w:p w14:paraId="74ED1B2A">
      <w:pPr>
        <w:spacing w:line="460" w:lineRule="exact"/>
        <w:rPr>
          <w:rFonts w:ascii="仿宋" w:hAnsi="仿宋" w:eastAsia="仿宋"/>
          <w:b/>
          <w:bCs/>
          <w:sz w:val="28"/>
          <w:szCs w:val="28"/>
        </w:rPr>
      </w:pPr>
      <w:r>
        <w:rPr>
          <w:rFonts w:hint="eastAsia" w:ascii="仿宋" w:hAnsi="仿宋" w:eastAsia="仿宋"/>
          <w:b/>
          <w:bCs/>
          <w:sz w:val="28"/>
          <w:szCs w:val="28"/>
        </w:rPr>
        <w:t>二、响应文件</w:t>
      </w:r>
    </w:p>
    <w:p w14:paraId="473801E2">
      <w:pPr>
        <w:spacing w:line="460" w:lineRule="exact"/>
        <w:ind w:firstLine="560" w:firstLineChars="200"/>
        <w:rPr>
          <w:rFonts w:ascii="仿宋" w:hAnsi="仿宋" w:eastAsia="仿宋"/>
          <w:sz w:val="28"/>
          <w:szCs w:val="28"/>
        </w:rPr>
      </w:pPr>
      <w:r>
        <w:rPr>
          <w:rFonts w:hint="eastAsia" w:ascii="仿宋" w:hAnsi="仿宋" w:eastAsia="仿宋"/>
          <w:sz w:val="28"/>
          <w:szCs w:val="28"/>
        </w:rPr>
        <w:t>1 、响应文件的组成</w:t>
      </w:r>
    </w:p>
    <w:p w14:paraId="4AAD1D08">
      <w:pPr>
        <w:spacing w:line="460" w:lineRule="exact"/>
        <w:ind w:firstLine="560" w:firstLineChars="200"/>
        <w:rPr>
          <w:rFonts w:ascii="仿宋" w:hAnsi="仿宋" w:eastAsia="仿宋"/>
          <w:sz w:val="28"/>
          <w:szCs w:val="28"/>
        </w:rPr>
      </w:pPr>
      <w:r>
        <w:rPr>
          <w:rFonts w:hint="eastAsia" w:ascii="仿宋" w:hAnsi="仿宋" w:eastAsia="仿宋"/>
          <w:sz w:val="28"/>
          <w:szCs w:val="28"/>
        </w:rPr>
        <w:t>1.1. 响应文件由三卷组成：</w:t>
      </w:r>
    </w:p>
    <w:p w14:paraId="6E3FA541">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第一卷为商务部分，包括以下内容：</w:t>
      </w:r>
    </w:p>
    <w:p w14:paraId="1AB3974A">
      <w:pPr>
        <w:spacing w:line="460" w:lineRule="exact"/>
        <w:ind w:firstLine="560" w:firstLineChars="200"/>
        <w:rPr>
          <w:rFonts w:ascii="仿宋" w:hAnsi="仿宋" w:eastAsia="仿宋"/>
          <w:sz w:val="28"/>
          <w:szCs w:val="28"/>
        </w:rPr>
      </w:pPr>
      <w:r>
        <w:rPr>
          <w:rFonts w:hint="eastAsia" w:ascii="仿宋" w:hAnsi="仿宋" w:eastAsia="仿宋"/>
          <w:sz w:val="28"/>
          <w:szCs w:val="28"/>
        </w:rPr>
        <w:t>1）响应</w:t>
      </w:r>
      <w:r>
        <w:rPr>
          <w:rFonts w:hint="eastAsia" w:ascii="仿宋" w:hAnsi="仿宋" w:eastAsia="仿宋"/>
          <w:sz w:val="28"/>
          <w:szCs w:val="28"/>
          <w:lang w:val="en-US" w:eastAsia="zh-CN"/>
        </w:rPr>
        <w:t>人</w:t>
      </w:r>
      <w:r>
        <w:rPr>
          <w:rFonts w:hint="eastAsia" w:ascii="仿宋" w:hAnsi="仿宋" w:eastAsia="仿宋"/>
          <w:sz w:val="28"/>
          <w:szCs w:val="28"/>
        </w:rPr>
        <w:t>廉政承诺书（详见附件1）</w:t>
      </w:r>
    </w:p>
    <w:p w14:paraId="76BFC247">
      <w:pPr>
        <w:spacing w:line="460" w:lineRule="exact"/>
        <w:ind w:firstLine="560" w:firstLineChars="200"/>
        <w:rPr>
          <w:rFonts w:ascii="仿宋" w:hAnsi="仿宋" w:eastAsia="仿宋"/>
          <w:sz w:val="28"/>
          <w:szCs w:val="28"/>
        </w:rPr>
      </w:pPr>
      <w:r>
        <w:rPr>
          <w:rFonts w:hint="eastAsia" w:ascii="仿宋" w:hAnsi="仿宋" w:eastAsia="仿宋"/>
          <w:sz w:val="28"/>
          <w:szCs w:val="28"/>
        </w:rPr>
        <w:t>2）响应</w:t>
      </w:r>
      <w:r>
        <w:rPr>
          <w:rFonts w:hint="eastAsia" w:ascii="仿宋" w:hAnsi="仿宋" w:eastAsia="仿宋"/>
          <w:sz w:val="28"/>
          <w:szCs w:val="28"/>
          <w:lang w:val="en-US" w:eastAsia="zh-CN"/>
        </w:rPr>
        <w:t>人</w:t>
      </w:r>
      <w:r>
        <w:rPr>
          <w:rFonts w:hint="eastAsia" w:ascii="仿宋" w:hAnsi="仿宋" w:eastAsia="仿宋"/>
          <w:sz w:val="28"/>
          <w:szCs w:val="28"/>
        </w:rPr>
        <w:t xml:space="preserve">承诺函（详见附件2）   </w:t>
      </w:r>
    </w:p>
    <w:p w14:paraId="358D1A2D">
      <w:pPr>
        <w:spacing w:line="460" w:lineRule="exact"/>
        <w:ind w:firstLine="560" w:firstLineChars="200"/>
        <w:rPr>
          <w:rFonts w:ascii="仿宋" w:hAnsi="仿宋" w:eastAsia="仿宋"/>
          <w:sz w:val="28"/>
          <w:szCs w:val="28"/>
        </w:rPr>
      </w:pPr>
      <w:r>
        <w:rPr>
          <w:rFonts w:hint="eastAsia" w:ascii="仿宋" w:hAnsi="仿宋" w:eastAsia="仿宋"/>
          <w:sz w:val="28"/>
          <w:szCs w:val="28"/>
        </w:rPr>
        <w:t>3）响应</w:t>
      </w:r>
      <w:r>
        <w:rPr>
          <w:rFonts w:hint="eastAsia" w:ascii="仿宋" w:hAnsi="仿宋" w:eastAsia="仿宋"/>
          <w:sz w:val="28"/>
          <w:szCs w:val="28"/>
          <w:lang w:val="en-US" w:eastAsia="zh-CN"/>
        </w:rPr>
        <w:t>人</w:t>
      </w:r>
      <w:r>
        <w:rPr>
          <w:rFonts w:hint="eastAsia" w:ascii="仿宋" w:hAnsi="仿宋" w:eastAsia="仿宋"/>
          <w:sz w:val="28"/>
          <w:szCs w:val="28"/>
        </w:rPr>
        <w:t>法定代表人授权书（法定代表人必须签字签章），详见附件3</w:t>
      </w:r>
    </w:p>
    <w:p w14:paraId="0131F7E9">
      <w:pPr>
        <w:spacing w:line="460" w:lineRule="exact"/>
        <w:ind w:firstLine="560" w:firstLineChars="200"/>
        <w:rPr>
          <w:rFonts w:ascii="仿宋" w:hAnsi="仿宋" w:eastAsia="仿宋"/>
          <w:sz w:val="28"/>
          <w:szCs w:val="28"/>
        </w:rPr>
      </w:pPr>
      <w:r>
        <w:rPr>
          <w:rFonts w:hint="eastAsia" w:ascii="仿宋" w:hAnsi="仿宋" w:eastAsia="仿宋"/>
          <w:sz w:val="28"/>
          <w:szCs w:val="28"/>
        </w:rPr>
        <w:t>4）响应</w:t>
      </w:r>
      <w:r>
        <w:rPr>
          <w:rFonts w:hint="eastAsia" w:ascii="仿宋" w:hAnsi="仿宋" w:eastAsia="仿宋"/>
          <w:sz w:val="28"/>
          <w:szCs w:val="28"/>
          <w:lang w:val="en-US" w:eastAsia="zh-CN"/>
        </w:rPr>
        <w:t>人</w:t>
      </w:r>
      <w:r>
        <w:rPr>
          <w:rFonts w:hint="eastAsia" w:ascii="仿宋" w:hAnsi="仿宋" w:eastAsia="仿宋"/>
          <w:sz w:val="28"/>
          <w:szCs w:val="28"/>
        </w:rPr>
        <w:t>资格、资信证明文件，其中包括：</w:t>
      </w:r>
    </w:p>
    <w:p w14:paraId="750044A9">
      <w:pPr>
        <w:spacing w:line="460" w:lineRule="exact"/>
        <w:ind w:firstLine="560" w:firstLineChars="200"/>
        <w:rPr>
          <w:rFonts w:ascii="仿宋" w:hAnsi="仿宋" w:eastAsia="仿宋"/>
          <w:sz w:val="28"/>
          <w:szCs w:val="28"/>
        </w:rPr>
      </w:pPr>
      <w:r>
        <w:rPr>
          <w:rFonts w:hint="eastAsia" w:ascii="仿宋" w:hAnsi="仿宋" w:eastAsia="仿宋"/>
          <w:sz w:val="28"/>
          <w:szCs w:val="28"/>
        </w:rPr>
        <w:t>I.关于响应单位资格的声明函；</w:t>
      </w:r>
    </w:p>
    <w:p w14:paraId="26570F3E">
      <w:pPr>
        <w:spacing w:line="460" w:lineRule="exact"/>
        <w:ind w:firstLine="560" w:firstLineChars="200"/>
        <w:rPr>
          <w:rFonts w:ascii="仿宋" w:hAnsi="仿宋" w:eastAsia="仿宋"/>
          <w:sz w:val="28"/>
          <w:szCs w:val="28"/>
        </w:rPr>
      </w:pPr>
      <w:r>
        <w:rPr>
          <w:rFonts w:hint="eastAsia" w:ascii="仿宋" w:hAnsi="仿宋" w:eastAsia="仿宋"/>
          <w:sz w:val="28"/>
          <w:szCs w:val="28"/>
        </w:rPr>
        <w:t>II.企业法人营业执照（复印件加盖企业红章）；</w:t>
      </w:r>
    </w:p>
    <w:p w14:paraId="74F088AC">
      <w:pPr>
        <w:spacing w:line="460" w:lineRule="exact"/>
        <w:ind w:firstLine="560" w:firstLineChars="200"/>
        <w:rPr>
          <w:rFonts w:ascii="仿宋" w:hAnsi="仿宋" w:eastAsia="仿宋"/>
          <w:sz w:val="28"/>
          <w:szCs w:val="28"/>
        </w:rPr>
      </w:pPr>
      <w:r>
        <w:rPr>
          <w:rFonts w:hint="eastAsia" w:ascii="仿宋" w:hAnsi="仿宋" w:eastAsia="仿宋"/>
          <w:sz w:val="28"/>
          <w:szCs w:val="28"/>
        </w:rPr>
        <w:t>III.安全生产许可证、有关鉴定材料、施工资质证书等资质文件；</w:t>
      </w:r>
    </w:p>
    <w:p w14:paraId="4AB835CE">
      <w:pPr>
        <w:spacing w:line="460" w:lineRule="exact"/>
        <w:ind w:firstLine="560" w:firstLineChars="200"/>
        <w:rPr>
          <w:rFonts w:ascii="仿宋" w:hAnsi="仿宋" w:eastAsia="仿宋"/>
          <w:sz w:val="28"/>
          <w:szCs w:val="28"/>
        </w:rPr>
      </w:pPr>
      <w:r>
        <w:rPr>
          <w:rFonts w:hint="eastAsia" w:ascii="仿宋" w:hAnsi="仿宋" w:eastAsia="仿宋"/>
          <w:sz w:val="28"/>
          <w:szCs w:val="28"/>
        </w:rPr>
        <w:t>IV.质量、环保、健康等保证体系及其他质量认证证明；</w:t>
      </w:r>
    </w:p>
    <w:p w14:paraId="17F4FB7A">
      <w:pPr>
        <w:spacing w:line="460" w:lineRule="exact"/>
        <w:ind w:firstLine="560" w:firstLineChars="200"/>
        <w:rPr>
          <w:rFonts w:ascii="仿宋" w:hAnsi="仿宋" w:eastAsia="仿宋"/>
          <w:sz w:val="28"/>
          <w:szCs w:val="28"/>
        </w:rPr>
      </w:pPr>
      <w:r>
        <w:rPr>
          <w:rFonts w:hint="eastAsia" w:ascii="仿宋" w:hAnsi="仿宋" w:eastAsia="仿宋"/>
          <w:sz w:val="28"/>
          <w:szCs w:val="28"/>
        </w:rPr>
        <w:t>V. 业绩及目前正在执行合同情况；</w:t>
      </w:r>
    </w:p>
    <w:p w14:paraId="2C60306B">
      <w:pPr>
        <w:spacing w:line="460" w:lineRule="exact"/>
        <w:ind w:firstLine="560" w:firstLineChars="200"/>
        <w:rPr>
          <w:rFonts w:ascii="仿宋" w:hAnsi="仿宋" w:eastAsia="仿宋"/>
          <w:sz w:val="28"/>
          <w:szCs w:val="28"/>
        </w:rPr>
      </w:pPr>
      <w:r>
        <w:rPr>
          <w:rFonts w:hint="eastAsia" w:ascii="仿宋" w:hAnsi="仿宋" w:eastAsia="仿宋"/>
          <w:sz w:val="28"/>
          <w:szCs w:val="28"/>
        </w:rPr>
        <w:t>VI. 近三年财务状况、信用评价及其它文件和资料。</w:t>
      </w:r>
    </w:p>
    <w:p w14:paraId="6EBFBF42">
      <w:pPr>
        <w:spacing w:line="460" w:lineRule="exact"/>
        <w:ind w:firstLine="560" w:firstLineChars="200"/>
        <w:rPr>
          <w:rFonts w:ascii="仿宋" w:hAnsi="仿宋" w:eastAsia="仿宋"/>
          <w:sz w:val="28"/>
          <w:szCs w:val="28"/>
        </w:rPr>
      </w:pPr>
      <w:r>
        <w:rPr>
          <w:rFonts w:hint="eastAsia" w:ascii="仿宋" w:hAnsi="仿宋" w:eastAsia="仿宋"/>
          <w:sz w:val="28"/>
          <w:szCs w:val="28"/>
        </w:rPr>
        <w:t>5）企业、产品简介</w:t>
      </w:r>
    </w:p>
    <w:p w14:paraId="012E3C16">
      <w:pPr>
        <w:spacing w:line="460" w:lineRule="exact"/>
        <w:ind w:firstLine="560" w:firstLineChars="200"/>
        <w:rPr>
          <w:rFonts w:ascii="仿宋" w:hAnsi="仿宋" w:eastAsia="仿宋"/>
          <w:sz w:val="28"/>
          <w:szCs w:val="28"/>
        </w:rPr>
      </w:pPr>
      <w:r>
        <w:rPr>
          <w:rFonts w:hint="eastAsia" w:ascii="仿宋" w:hAnsi="仿宋" w:eastAsia="仿宋"/>
          <w:sz w:val="28"/>
          <w:szCs w:val="28"/>
        </w:rPr>
        <w:t>6）、分项详细报价等；</w:t>
      </w:r>
    </w:p>
    <w:p w14:paraId="65C3C8D8">
      <w:pPr>
        <w:spacing w:line="460" w:lineRule="exact"/>
        <w:ind w:firstLine="560" w:firstLineChars="200"/>
        <w:rPr>
          <w:rFonts w:ascii="仿宋" w:hAnsi="仿宋" w:eastAsia="仿宋"/>
          <w:sz w:val="28"/>
          <w:szCs w:val="28"/>
        </w:rPr>
      </w:pPr>
      <w:r>
        <w:rPr>
          <w:rFonts w:hint="eastAsia" w:ascii="仿宋" w:hAnsi="仿宋" w:eastAsia="仿宋"/>
          <w:sz w:val="28"/>
          <w:szCs w:val="28"/>
        </w:rPr>
        <w:t>7）商务、技术异议回复（详见附件</w:t>
      </w:r>
      <w:r>
        <w:rPr>
          <w:rFonts w:ascii="仿宋" w:hAnsi="仿宋" w:eastAsia="仿宋"/>
          <w:sz w:val="28"/>
          <w:szCs w:val="28"/>
        </w:rPr>
        <w:t>6</w:t>
      </w:r>
      <w:r>
        <w:rPr>
          <w:rFonts w:hint="eastAsia" w:ascii="仿宋" w:hAnsi="仿宋" w:eastAsia="仿宋"/>
          <w:sz w:val="28"/>
          <w:szCs w:val="28"/>
        </w:rPr>
        <w:t>）</w:t>
      </w:r>
    </w:p>
    <w:p w14:paraId="22FCF0CC">
      <w:pPr>
        <w:spacing w:line="460" w:lineRule="exact"/>
        <w:ind w:firstLine="562" w:firstLineChars="200"/>
        <w:rPr>
          <w:rFonts w:ascii="仿宋" w:hAnsi="仿宋" w:eastAsia="仿宋"/>
          <w:sz w:val="28"/>
          <w:szCs w:val="28"/>
        </w:rPr>
      </w:pPr>
      <w:r>
        <w:rPr>
          <w:rFonts w:hint="eastAsia" w:ascii="仿宋" w:hAnsi="仿宋" w:eastAsia="仿宋"/>
          <w:b/>
          <w:bCs/>
          <w:sz w:val="28"/>
          <w:szCs w:val="28"/>
        </w:rPr>
        <w:t>第二卷为技术部分（按询比采购方技术规范做相应说明）；</w:t>
      </w:r>
    </w:p>
    <w:p w14:paraId="5CAE7762">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第三卷为售后、技术服务和设计联络部分</w:t>
      </w:r>
    </w:p>
    <w:p w14:paraId="2C26CA10">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响应单位所作的一切有效补充、修改文件，均被视为响应文件不可分割的部分。</w:t>
      </w:r>
    </w:p>
    <w:p w14:paraId="67228B05">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2 响应文件的编制</w:t>
      </w:r>
    </w:p>
    <w:p w14:paraId="333C3C66">
      <w:pPr>
        <w:spacing w:line="460" w:lineRule="exact"/>
        <w:ind w:firstLine="560" w:firstLineChars="200"/>
        <w:rPr>
          <w:rFonts w:ascii="仿宋" w:hAnsi="仿宋" w:eastAsia="仿宋"/>
          <w:sz w:val="28"/>
          <w:szCs w:val="28"/>
        </w:rPr>
      </w:pPr>
      <w:r>
        <w:rPr>
          <w:rFonts w:hint="eastAsia" w:ascii="仿宋" w:hAnsi="仿宋" w:eastAsia="仿宋"/>
          <w:sz w:val="28"/>
          <w:szCs w:val="28"/>
        </w:rPr>
        <w:t>2.1 一般要求</w:t>
      </w:r>
    </w:p>
    <w:p w14:paraId="28E5D904">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应严格按照采购文件所规定的格式和内容要求编制响应文件，逐项逐条回答采购文件，顺序和编号应与采购文件一致。可以增加说明或描述性文字。响应文件对采购文件未提出异议的条款，均被视为接受和同意。</w:t>
      </w:r>
    </w:p>
    <w:p w14:paraId="14C33EA1">
      <w:pPr>
        <w:spacing w:line="460" w:lineRule="exact"/>
        <w:ind w:firstLine="560" w:firstLineChars="200"/>
        <w:rPr>
          <w:rFonts w:ascii="仿宋" w:hAnsi="仿宋" w:eastAsia="仿宋"/>
          <w:sz w:val="28"/>
          <w:szCs w:val="28"/>
        </w:rPr>
      </w:pPr>
      <w:r>
        <w:rPr>
          <w:rFonts w:hint="eastAsia" w:ascii="仿宋" w:hAnsi="仿宋" w:eastAsia="仿宋"/>
          <w:sz w:val="28"/>
          <w:szCs w:val="28"/>
        </w:rPr>
        <w:t>2.2 响应有效期</w:t>
      </w:r>
    </w:p>
    <w:p w14:paraId="2146679A">
      <w:pPr>
        <w:spacing w:line="460" w:lineRule="exact"/>
        <w:ind w:firstLine="560" w:firstLineChars="200"/>
        <w:rPr>
          <w:rFonts w:ascii="仿宋" w:hAnsi="仿宋" w:eastAsia="仿宋"/>
          <w:sz w:val="28"/>
          <w:szCs w:val="28"/>
        </w:rPr>
      </w:pPr>
      <w:r>
        <w:rPr>
          <w:rFonts w:hint="eastAsia" w:ascii="仿宋" w:hAnsi="仿宋" w:eastAsia="仿宋"/>
          <w:sz w:val="28"/>
          <w:szCs w:val="28"/>
        </w:rPr>
        <w:t>响应文件从开标之日起，响应有效期为90天。</w:t>
      </w:r>
    </w:p>
    <w:p w14:paraId="250152DE">
      <w:pPr>
        <w:spacing w:line="460" w:lineRule="exact"/>
        <w:ind w:firstLine="560" w:firstLineChars="200"/>
        <w:rPr>
          <w:rFonts w:ascii="仿宋" w:hAnsi="仿宋" w:eastAsia="仿宋"/>
          <w:sz w:val="28"/>
          <w:szCs w:val="28"/>
        </w:rPr>
      </w:pPr>
      <w:r>
        <w:rPr>
          <w:rFonts w:hint="eastAsia" w:ascii="仿宋" w:hAnsi="仿宋" w:eastAsia="仿宋"/>
          <w:sz w:val="28"/>
          <w:szCs w:val="28"/>
        </w:rPr>
        <w:t>2.3 响应单位建议</w:t>
      </w:r>
    </w:p>
    <w:p w14:paraId="3ED4D2E9">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响应单位可提出补充建议或说明，提出比采购文件的要求更为合理的建议方案，列于附件中。同时应说明对技术条件、价格、运行、维护、检修、安装等方面的影响。</w:t>
      </w:r>
    </w:p>
    <w:p w14:paraId="05ABFA55">
      <w:pPr>
        <w:spacing w:line="460" w:lineRule="exact"/>
        <w:ind w:firstLine="560" w:firstLineChars="200"/>
        <w:rPr>
          <w:rFonts w:ascii="仿宋" w:hAnsi="仿宋" w:eastAsia="仿宋"/>
          <w:sz w:val="28"/>
          <w:szCs w:val="28"/>
        </w:rPr>
      </w:pPr>
      <w:r>
        <w:rPr>
          <w:rFonts w:hint="eastAsia" w:ascii="仿宋" w:hAnsi="仿宋" w:eastAsia="仿宋"/>
          <w:sz w:val="28"/>
          <w:szCs w:val="28"/>
        </w:rPr>
        <w:t>2.4 响应文件的份数和签署</w:t>
      </w:r>
    </w:p>
    <w:p w14:paraId="31AF3F82">
      <w:pPr>
        <w:spacing w:line="460" w:lineRule="exact"/>
        <w:ind w:firstLine="560" w:firstLineChars="200"/>
        <w:rPr>
          <w:rFonts w:ascii="仿宋" w:hAnsi="仿宋" w:eastAsia="仿宋"/>
          <w:sz w:val="28"/>
          <w:szCs w:val="28"/>
        </w:rPr>
      </w:pPr>
      <w:r>
        <w:rPr>
          <w:rFonts w:hint="eastAsia" w:ascii="仿宋" w:hAnsi="仿宋" w:eastAsia="仿宋"/>
          <w:sz w:val="28"/>
          <w:szCs w:val="28"/>
        </w:rPr>
        <w:t>2.4.1响应文件一式三份，正本一份，副本二份。</w:t>
      </w:r>
    </w:p>
    <w:p w14:paraId="2B2433A5">
      <w:pPr>
        <w:spacing w:line="460" w:lineRule="exact"/>
        <w:ind w:firstLine="560" w:firstLineChars="200"/>
        <w:rPr>
          <w:rFonts w:ascii="仿宋" w:hAnsi="仿宋" w:eastAsia="仿宋"/>
          <w:sz w:val="28"/>
          <w:szCs w:val="28"/>
        </w:rPr>
      </w:pPr>
      <w:r>
        <w:rPr>
          <w:rFonts w:hint="eastAsia" w:ascii="仿宋" w:hAnsi="仿宋" w:eastAsia="仿宋"/>
          <w:sz w:val="28"/>
          <w:szCs w:val="28"/>
        </w:rPr>
        <w:t>2.4.2 响应文件正本的每一页均应由响应单位代表签字。报价表均应由响应单位代表签名并加盖公章。</w:t>
      </w:r>
    </w:p>
    <w:p w14:paraId="26DE1D7B">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3 响应报价（详见附件4）</w:t>
      </w:r>
    </w:p>
    <w:p w14:paraId="321DB7AC">
      <w:pPr>
        <w:spacing w:line="460" w:lineRule="exact"/>
        <w:ind w:firstLine="560" w:firstLineChars="200"/>
        <w:rPr>
          <w:rFonts w:ascii="仿宋" w:hAnsi="仿宋" w:eastAsia="仿宋"/>
          <w:sz w:val="28"/>
          <w:szCs w:val="28"/>
        </w:rPr>
      </w:pPr>
      <w:r>
        <w:rPr>
          <w:rFonts w:hint="eastAsia" w:ascii="仿宋" w:hAnsi="仿宋" w:eastAsia="仿宋"/>
          <w:sz w:val="28"/>
          <w:szCs w:val="28"/>
        </w:rPr>
        <w:t>3.1 响应单位应严格按照采购方响应报价单格式认真填写响应报价（密封于档案袋），对照技术规范列出各种分项价格表（列入商务卷）。</w:t>
      </w:r>
    </w:p>
    <w:p w14:paraId="391C1FF8">
      <w:pPr>
        <w:spacing w:line="460" w:lineRule="exact"/>
        <w:ind w:firstLine="560" w:firstLineChars="200"/>
        <w:rPr>
          <w:rFonts w:ascii="仿宋" w:hAnsi="仿宋" w:eastAsia="仿宋"/>
          <w:sz w:val="28"/>
          <w:szCs w:val="28"/>
        </w:rPr>
      </w:pPr>
      <w:r>
        <w:rPr>
          <w:rFonts w:hint="eastAsia" w:ascii="仿宋" w:hAnsi="仿宋" w:eastAsia="仿宋"/>
          <w:sz w:val="28"/>
          <w:szCs w:val="28"/>
        </w:rPr>
        <w:t>3.2 响应单位的报价在中标后在报价有效期内价格固定不变。</w:t>
      </w:r>
    </w:p>
    <w:p w14:paraId="070348CF">
      <w:pPr>
        <w:spacing w:line="460" w:lineRule="exact"/>
        <w:ind w:firstLine="560" w:firstLineChars="200"/>
        <w:rPr>
          <w:rFonts w:ascii="仿宋" w:hAnsi="仿宋" w:eastAsia="仿宋"/>
          <w:sz w:val="28"/>
          <w:szCs w:val="28"/>
        </w:rPr>
      </w:pPr>
      <w:r>
        <w:rPr>
          <w:rFonts w:hint="eastAsia" w:ascii="仿宋" w:hAnsi="仿宋" w:eastAsia="仿宋"/>
          <w:sz w:val="28"/>
          <w:szCs w:val="28"/>
        </w:rPr>
        <w:t>3.4 响应报价应注明有效期，有效期应与响应有效期相一致。</w:t>
      </w:r>
    </w:p>
    <w:p w14:paraId="240CED44">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4 响应文件的递交</w:t>
      </w:r>
    </w:p>
    <w:p w14:paraId="1EF708CC">
      <w:pPr>
        <w:spacing w:line="460" w:lineRule="exact"/>
        <w:ind w:firstLine="560" w:firstLineChars="200"/>
        <w:rPr>
          <w:rFonts w:ascii="仿宋" w:hAnsi="仿宋" w:eastAsia="仿宋"/>
          <w:sz w:val="28"/>
          <w:szCs w:val="28"/>
        </w:rPr>
      </w:pPr>
      <w:r>
        <w:rPr>
          <w:rFonts w:hint="eastAsia" w:ascii="仿宋" w:hAnsi="仿宋" w:eastAsia="仿宋"/>
          <w:sz w:val="28"/>
          <w:szCs w:val="28"/>
        </w:rPr>
        <w:t>4.1 响应文件的密封与标记</w:t>
      </w:r>
    </w:p>
    <w:p w14:paraId="06192B57">
      <w:pPr>
        <w:spacing w:line="460" w:lineRule="exact"/>
        <w:ind w:firstLine="560" w:firstLineChars="200"/>
        <w:rPr>
          <w:rFonts w:ascii="仿宋" w:hAnsi="仿宋" w:eastAsia="仿宋"/>
          <w:sz w:val="28"/>
          <w:szCs w:val="28"/>
        </w:rPr>
      </w:pPr>
      <w:r>
        <w:rPr>
          <w:rFonts w:hint="eastAsia" w:ascii="仿宋" w:hAnsi="仿宋" w:eastAsia="仿宋"/>
          <w:sz w:val="28"/>
          <w:szCs w:val="28"/>
        </w:rPr>
        <w:t>4.1.1 响应文件的正本和副本应分别密封，封套上注明项目名称、设备名称、响应单位名址、“正本”“副本”字样及</w:t>
      </w:r>
      <w:r>
        <w:rPr>
          <w:rFonts w:hint="eastAsia" w:ascii="仿宋" w:hAnsi="仿宋" w:eastAsia="仿宋"/>
          <w:b/>
          <w:bCs/>
          <w:color w:val="FF0000"/>
          <w:sz w:val="28"/>
          <w:szCs w:val="28"/>
        </w:rPr>
        <w:t>“2026年10月22日（北京时间）之前不得启封”</w:t>
      </w:r>
      <w:r>
        <w:rPr>
          <w:rFonts w:hint="eastAsia" w:ascii="仿宋" w:hAnsi="仿宋" w:eastAsia="仿宋"/>
          <w:sz w:val="28"/>
          <w:szCs w:val="28"/>
        </w:rPr>
        <w:t>字样。</w:t>
      </w:r>
    </w:p>
    <w:p w14:paraId="0EA0690C">
      <w:pPr>
        <w:spacing w:line="460" w:lineRule="exact"/>
        <w:ind w:firstLine="560" w:firstLineChars="200"/>
        <w:rPr>
          <w:rFonts w:ascii="仿宋" w:hAnsi="仿宋" w:eastAsia="仿宋"/>
          <w:sz w:val="28"/>
          <w:szCs w:val="28"/>
        </w:rPr>
      </w:pPr>
      <w:r>
        <w:rPr>
          <w:rFonts w:hint="eastAsia" w:ascii="仿宋" w:hAnsi="仿宋" w:eastAsia="仿宋"/>
          <w:sz w:val="28"/>
          <w:szCs w:val="28"/>
        </w:rPr>
        <w:t>4.1.2为便于开标唱标，响应单位应将《响应报价单》另用档案袋单独密封，与响应文件一同提交，并在封面上注明项目名称、响应单位名字、“响应报价表”字样及“</w:t>
      </w:r>
      <w:r>
        <w:rPr>
          <w:rFonts w:hint="eastAsia" w:ascii="仿宋" w:hAnsi="仿宋" w:eastAsia="仿宋"/>
          <w:b/>
          <w:bCs/>
          <w:color w:val="FF0000"/>
          <w:sz w:val="28"/>
          <w:szCs w:val="28"/>
        </w:rPr>
        <w:t>2026年10月22日（北京时间）之前不得启封”</w:t>
      </w:r>
      <w:r>
        <w:rPr>
          <w:rFonts w:hint="eastAsia" w:ascii="仿宋" w:hAnsi="仿宋" w:eastAsia="仿宋"/>
          <w:sz w:val="28"/>
          <w:szCs w:val="28"/>
        </w:rPr>
        <w:t>字样。</w:t>
      </w:r>
    </w:p>
    <w:p w14:paraId="3AEAACEE">
      <w:pPr>
        <w:spacing w:line="460" w:lineRule="exact"/>
        <w:ind w:firstLine="560" w:firstLineChars="200"/>
        <w:rPr>
          <w:rFonts w:ascii="仿宋" w:hAnsi="仿宋" w:eastAsia="仿宋"/>
          <w:sz w:val="28"/>
          <w:szCs w:val="28"/>
        </w:rPr>
      </w:pPr>
      <w:r>
        <w:rPr>
          <w:rFonts w:hint="eastAsia" w:ascii="仿宋" w:hAnsi="仿宋" w:eastAsia="仿宋"/>
          <w:sz w:val="28"/>
          <w:szCs w:val="28"/>
        </w:rPr>
        <w:t>4.1.3所有密封封口处均应加盖响应单位公章或密封章。</w:t>
      </w:r>
    </w:p>
    <w:p w14:paraId="57F8E972">
      <w:pPr>
        <w:spacing w:line="460" w:lineRule="exact"/>
        <w:ind w:firstLine="560" w:firstLineChars="200"/>
        <w:rPr>
          <w:rFonts w:ascii="仿宋" w:hAnsi="仿宋" w:eastAsia="仿宋"/>
          <w:sz w:val="28"/>
          <w:szCs w:val="28"/>
        </w:rPr>
      </w:pPr>
      <w:r>
        <w:rPr>
          <w:rFonts w:hint="eastAsia" w:ascii="仿宋" w:hAnsi="仿宋" w:eastAsia="仿宋"/>
          <w:sz w:val="28"/>
          <w:szCs w:val="28"/>
        </w:rPr>
        <w:t>4.2 响应单位必须向采购人提供响应文件及图纸、技术资料的电子版一份，密封于响应文件正本中。</w:t>
      </w:r>
    </w:p>
    <w:p w14:paraId="0320A318">
      <w:pPr>
        <w:spacing w:line="460" w:lineRule="exact"/>
        <w:ind w:firstLine="562" w:firstLineChars="200"/>
        <w:rPr>
          <w:rFonts w:ascii="仿宋" w:hAnsi="仿宋" w:eastAsia="仿宋"/>
          <w:b/>
          <w:bCs/>
          <w:sz w:val="28"/>
          <w:szCs w:val="28"/>
        </w:rPr>
      </w:pPr>
      <w:r>
        <w:rPr>
          <w:rFonts w:hint="eastAsia" w:ascii="仿宋" w:hAnsi="仿宋" w:eastAsia="仿宋"/>
          <w:b/>
          <w:bCs/>
          <w:sz w:val="28"/>
          <w:szCs w:val="28"/>
        </w:rPr>
        <w:t>5 无效响应：发生下列情况之一者，视为无效响应。</w:t>
      </w:r>
    </w:p>
    <w:p w14:paraId="161D79AE">
      <w:pPr>
        <w:spacing w:line="460" w:lineRule="exact"/>
        <w:ind w:firstLine="560" w:firstLineChars="200"/>
        <w:rPr>
          <w:rFonts w:ascii="仿宋" w:hAnsi="仿宋" w:eastAsia="仿宋"/>
          <w:sz w:val="28"/>
          <w:szCs w:val="28"/>
        </w:rPr>
      </w:pPr>
      <w:r>
        <w:rPr>
          <w:rFonts w:hint="eastAsia" w:ascii="仿宋" w:hAnsi="仿宋" w:eastAsia="仿宋"/>
          <w:sz w:val="28"/>
          <w:szCs w:val="28"/>
        </w:rPr>
        <w:t>5.1 商务</w:t>
      </w:r>
      <w:r>
        <w:rPr>
          <w:rFonts w:hint="eastAsia" w:ascii="仿宋" w:hAnsi="仿宋" w:eastAsia="仿宋"/>
          <w:sz w:val="28"/>
          <w:szCs w:val="28"/>
          <w:lang w:val="en-US" w:eastAsia="zh-CN"/>
        </w:rPr>
        <w:t>审评</w:t>
      </w:r>
      <w:r>
        <w:rPr>
          <w:rFonts w:hint="eastAsia" w:ascii="仿宋" w:hAnsi="仿宋" w:eastAsia="仿宋"/>
          <w:sz w:val="28"/>
          <w:szCs w:val="28"/>
        </w:rPr>
        <w:t>过程中，有下列情形之一者，应予废标：</w:t>
      </w:r>
    </w:p>
    <w:p w14:paraId="03D1D744">
      <w:pPr>
        <w:spacing w:line="460" w:lineRule="exact"/>
        <w:ind w:firstLine="560" w:firstLineChars="200"/>
        <w:rPr>
          <w:rFonts w:ascii="仿宋" w:hAnsi="仿宋" w:eastAsia="仿宋"/>
          <w:sz w:val="28"/>
          <w:szCs w:val="28"/>
        </w:rPr>
      </w:pPr>
      <w:r>
        <w:rPr>
          <w:rFonts w:hint="eastAsia" w:ascii="仿宋" w:hAnsi="仿宋" w:eastAsia="仿宋"/>
          <w:sz w:val="28"/>
          <w:szCs w:val="28"/>
        </w:rPr>
        <w:t>5.1.1  响应单位及其制造商与采购人、采购机构有利害关系的。</w:t>
      </w:r>
    </w:p>
    <w:p w14:paraId="243C0806">
      <w:pPr>
        <w:spacing w:line="460" w:lineRule="exact"/>
        <w:ind w:firstLine="560" w:firstLineChars="200"/>
        <w:rPr>
          <w:rFonts w:ascii="仿宋" w:hAnsi="仿宋" w:eastAsia="仿宋"/>
          <w:sz w:val="28"/>
          <w:szCs w:val="28"/>
        </w:rPr>
      </w:pPr>
      <w:r>
        <w:rPr>
          <w:rFonts w:hint="eastAsia" w:ascii="仿宋" w:hAnsi="仿宋" w:eastAsia="仿宋"/>
          <w:sz w:val="28"/>
          <w:szCs w:val="28"/>
        </w:rPr>
        <w:t>5.1.2  响应单位的响应书、资格证明未提供或不符合采购文件的要求。</w:t>
      </w:r>
    </w:p>
    <w:p w14:paraId="2E0C8A20">
      <w:pPr>
        <w:spacing w:line="460" w:lineRule="exact"/>
        <w:ind w:firstLine="560" w:firstLineChars="200"/>
        <w:rPr>
          <w:rFonts w:ascii="仿宋" w:hAnsi="仿宋" w:eastAsia="仿宋"/>
          <w:sz w:val="28"/>
          <w:szCs w:val="28"/>
        </w:rPr>
      </w:pPr>
      <w:r>
        <w:rPr>
          <w:rFonts w:hint="eastAsia" w:ascii="仿宋" w:hAnsi="仿宋" w:eastAsia="仿宋"/>
          <w:sz w:val="28"/>
          <w:szCs w:val="28"/>
        </w:rPr>
        <w:t>5.1.3  响应文件无法定代表人签字或签字人无法定代表人有效授权书的。</w:t>
      </w:r>
    </w:p>
    <w:p w14:paraId="321BAD17">
      <w:pPr>
        <w:spacing w:line="460" w:lineRule="exact"/>
        <w:ind w:firstLine="560" w:firstLineChars="200"/>
        <w:rPr>
          <w:rFonts w:ascii="仿宋" w:hAnsi="仿宋" w:eastAsia="仿宋"/>
          <w:sz w:val="28"/>
          <w:szCs w:val="28"/>
        </w:rPr>
      </w:pPr>
      <w:r>
        <w:rPr>
          <w:rFonts w:hint="eastAsia" w:ascii="仿宋" w:hAnsi="仿宋" w:eastAsia="仿宋"/>
          <w:sz w:val="28"/>
          <w:szCs w:val="28"/>
        </w:rPr>
        <w:t>5.1.4  响应单位业绩不能满足采购文件的要求。</w:t>
      </w:r>
    </w:p>
    <w:p w14:paraId="6ACC1F6C">
      <w:pPr>
        <w:spacing w:line="460" w:lineRule="exact"/>
        <w:ind w:firstLine="560" w:firstLineChars="200"/>
        <w:rPr>
          <w:rFonts w:ascii="仿宋" w:hAnsi="仿宋" w:eastAsia="仿宋"/>
          <w:sz w:val="28"/>
          <w:szCs w:val="28"/>
        </w:rPr>
      </w:pPr>
      <w:r>
        <w:rPr>
          <w:rFonts w:hint="eastAsia" w:ascii="仿宋" w:hAnsi="仿宋" w:eastAsia="仿宋"/>
          <w:sz w:val="28"/>
          <w:szCs w:val="28"/>
        </w:rPr>
        <w:t>5.1.5  响应文件符合采购文件中规定废标的其他商务条款。</w:t>
      </w:r>
    </w:p>
    <w:p w14:paraId="33DE6ACC">
      <w:pPr>
        <w:spacing w:line="460" w:lineRule="exact"/>
        <w:ind w:firstLine="560" w:firstLineChars="200"/>
        <w:rPr>
          <w:rFonts w:ascii="仿宋" w:hAnsi="仿宋" w:eastAsia="仿宋"/>
          <w:sz w:val="28"/>
          <w:szCs w:val="28"/>
        </w:rPr>
      </w:pPr>
      <w:r>
        <w:rPr>
          <w:rFonts w:hint="eastAsia" w:ascii="仿宋" w:hAnsi="仿宋" w:eastAsia="仿宋"/>
          <w:sz w:val="28"/>
          <w:szCs w:val="28"/>
        </w:rPr>
        <w:t>5.2   技术评审过程中，有下列情形之一者，应予废标：</w:t>
      </w:r>
    </w:p>
    <w:p w14:paraId="76B3D19F">
      <w:pPr>
        <w:spacing w:line="460" w:lineRule="exact"/>
        <w:ind w:firstLine="560" w:firstLineChars="200"/>
        <w:rPr>
          <w:rFonts w:ascii="仿宋" w:hAnsi="仿宋" w:eastAsia="仿宋"/>
          <w:sz w:val="28"/>
          <w:szCs w:val="28"/>
        </w:rPr>
      </w:pPr>
      <w:r>
        <w:rPr>
          <w:rFonts w:hint="eastAsia" w:ascii="仿宋" w:hAnsi="仿宋" w:eastAsia="仿宋"/>
          <w:sz w:val="28"/>
          <w:szCs w:val="28"/>
        </w:rPr>
        <w:t>5.2.1  响应文件不能满足采购文件技术规格中主要参数要求或主要参数无技术资料支持的。</w:t>
      </w:r>
    </w:p>
    <w:p w14:paraId="6B7DC5D5">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 5.2.2  响应文件技术规格中一般参数超出允许偏离的最大范围或最高项数的。</w:t>
      </w:r>
    </w:p>
    <w:p w14:paraId="531B6CFF">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 5.2.3  响应文件技术规格中的响应与事实情况不符或虚假响应的。</w:t>
      </w:r>
    </w:p>
    <w:p w14:paraId="245B357A">
      <w:pPr>
        <w:spacing w:line="460" w:lineRule="exact"/>
        <w:ind w:firstLine="560" w:firstLineChars="200"/>
        <w:rPr>
          <w:rFonts w:ascii="仿宋" w:hAnsi="仿宋" w:eastAsia="仿宋"/>
          <w:sz w:val="28"/>
          <w:szCs w:val="28"/>
        </w:rPr>
      </w:pPr>
      <w:r>
        <w:rPr>
          <w:rFonts w:hint="eastAsia" w:ascii="仿宋" w:hAnsi="仿宋" w:eastAsia="仿宋"/>
          <w:sz w:val="28"/>
          <w:szCs w:val="28"/>
        </w:rPr>
        <w:t>5.2.5响应文件的澄清</w:t>
      </w:r>
    </w:p>
    <w:p w14:paraId="10945A2D">
      <w:pPr>
        <w:spacing w:line="460" w:lineRule="exact"/>
        <w:ind w:firstLine="560" w:firstLineChars="200"/>
        <w:rPr>
          <w:rFonts w:ascii="仿宋" w:hAnsi="仿宋" w:eastAsia="仿宋"/>
          <w:sz w:val="28"/>
          <w:szCs w:val="28"/>
        </w:rPr>
      </w:pPr>
      <w:r>
        <w:rPr>
          <w:rFonts w:hint="eastAsia" w:ascii="仿宋" w:hAnsi="仿宋" w:eastAsia="仿宋"/>
          <w:sz w:val="28"/>
          <w:szCs w:val="28"/>
        </w:rPr>
        <w:t>开标以后，采购人可针对响应文件的内容要求响应单位澄清，澄清问题一般以澄清函的形式进行。澄清函有响应代表签字、响应单位公章，形成响应文件的有效补充。澄清内容解释权归询比采购方。澄清不得对原响应文件作实质性修改。</w:t>
      </w:r>
    </w:p>
    <w:p w14:paraId="7EA24ACA">
      <w:pPr>
        <w:spacing w:line="460" w:lineRule="exact"/>
        <w:rPr>
          <w:rFonts w:ascii="仿宋" w:hAnsi="仿宋" w:eastAsia="仿宋"/>
          <w:b/>
          <w:bCs/>
          <w:sz w:val="28"/>
          <w:szCs w:val="28"/>
        </w:rPr>
      </w:pPr>
      <w:r>
        <w:rPr>
          <w:rFonts w:hint="eastAsia" w:ascii="仿宋" w:hAnsi="仿宋" w:eastAsia="仿宋"/>
          <w:b/>
          <w:bCs/>
          <w:sz w:val="28"/>
          <w:szCs w:val="28"/>
        </w:rPr>
        <w:t>三、评审办法</w:t>
      </w:r>
    </w:p>
    <w:p w14:paraId="331C31C7">
      <w:pPr>
        <w:spacing w:line="460" w:lineRule="exact"/>
        <w:ind w:firstLine="560" w:firstLineChars="200"/>
        <w:rPr>
          <w:rFonts w:ascii="仿宋" w:hAnsi="仿宋" w:eastAsia="仿宋"/>
          <w:color w:val="FF0000"/>
          <w:sz w:val="28"/>
          <w:szCs w:val="28"/>
        </w:rPr>
      </w:pPr>
      <w:r>
        <w:rPr>
          <w:rFonts w:hint="eastAsia" w:ascii="仿宋" w:hAnsi="仿宋" w:eastAsia="仿宋"/>
          <w:sz w:val="28"/>
          <w:szCs w:val="28"/>
        </w:rPr>
        <w:t>1、本次评审采用综合评比、评分。评审小组依照本细则，对所有有效响应文件的评审价格、商务部分、技术部分进行审查、评比、评分。评审价格权重60%，商务部分权重10%，技术部分权重30%。</w:t>
      </w:r>
    </w:p>
    <w:p w14:paraId="58D7DCA2">
      <w:pPr>
        <w:spacing w:line="460" w:lineRule="exact"/>
        <w:ind w:firstLine="560" w:firstLineChars="200"/>
        <w:rPr>
          <w:rFonts w:ascii="仿宋" w:hAnsi="仿宋" w:eastAsia="仿宋"/>
          <w:sz w:val="28"/>
          <w:szCs w:val="28"/>
        </w:rPr>
      </w:pPr>
      <w:r>
        <w:rPr>
          <w:rFonts w:ascii="仿宋" w:hAnsi="仿宋" w:eastAsia="仿宋"/>
          <w:sz w:val="28"/>
          <w:szCs w:val="28"/>
        </w:rPr>
        <w:t>响应单位综合得分=评审价格得分+商务部分得分＋技术部分得分。</w:t>
      </w:r>
    </w:p>
    <w:p w14:paraId="3B1A5A81">
      <w:pPr>
        <w:spacing w:line="460" w:lineRule="exact"/>
        <w:ind w:firstLine="560" w:firstLineChars="200"/>
        <w:rPr>
          <w:rFonts w:hint="eastAsia" w:ascii="仿宋" w:hAnsi="仿宋" w:eastAsia="仿宋"/>
          <w:sz w:val="28"/>
          <w:szCs w:val="28"/>
        </w:rPr>
      </w:pPr>
      <w:r>
        <w:rPr>
          <w:rFonts w:hint="eastAsia" w:ascii="仿宋" w:hAnsi="仿宋" w:eastAsia="仿宋"/>
          <w:sz w:val="28"/>
          <w:szCs w:val="28"/>
        </w:rPr>
        <w:t>各响应单位的评审价格得分按以下公式计算：</w:t>
      </w:r>
    </w:p>
    <w:p w14:paraId="4C7E80A6">
      <w:pPr>
        <w:spacing w:before="234" w:beforeLines="75" w:after="234" w:afterLines="75" w:line="160" w:lineRule="exact"/>
        <w:ind w:firstLine="840" w:firstLineChars="300"/>
        <w:rPr>
          <w:rFonts w:ascii="仿宋" w:hAnsi="仿宋" w:eastAsia="仿宋"/>
          <w:sz w:val="28"/>
          <w:szCs w:val="28"/>
        </w:rPr>
      </w:pPr>
      <w:r>
        <w:rPr>
          <w:rFonts w:hint="eastAsia" w:ascii="仿宋" w:hAnsi="仿宋" w:eastAsia="仿宋"/>
          <w:sz w:val="28"/>
          <w:szCs w:val="28"/>
        </w:rPr>
        <w:t>C＝</w:t>
      </w:r>
      <w:r>
        <w:rPr>
          <w:rFonts w:ascii="仿宋" w:hAnsi="仿宋" w:eastAsia="仿宋"/>
          <w:sz w:val="28"/>
          <w:szCs w:val="28"/>
        </w:rPr>
        <w:t>6</w:t>
      </w:r>
      <w:r>
        <w:rPr>
          <w:rFonts w:hint="eastAsia" w:ascii="仿宋" w:hAnsi="仿宋" w:eastAsia="仿宋"/>
          <w:sz w:val="28"/>
          <w:szCs w:val="28"/>
        </w:rPr>
        <w:t xml:space="preserve">0-10×（P-PMIN）/（PMAX-PMIN） </w:t>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r>
        <w:rPr>
          <w:rFonts w:ascii="仿宋" w:hAnsi="仿宋" w:eastAsia="仿宋"/>
          <w:sz w:val="28"/>
          <w:szCs w:val="28"/>
        </w:rPr>
        <w:tab/>
      </w:r>
    </w:p>
    <w:p w14:paraId="2C1A3700">
      <w:pPr>
        <w:spacing w:before="234" w:beforeLines="75" w:after="234" w:afterLines="75" w:line="320" w:lineRule="exact"/>
        <w:ind w:firstLine="840" w:firstLineChars="300"/>
        <w:rPr>
          <w:rFonts w:ascii="仿宋" w:hAnsi="仿宋" w:eastAsia="仿宋"/>
          <w:sz w:val="28"/>
          <w:szCs w:val="28"/>
        </w:rPr>
      </w:pPr>
      <w:r>
        <w:rPr>
          <w:rFonts w:hint="eastAsia" w:ascii="仿宋" w:hAnsi="仿宋" w:eastAsia="仿宋"/>
          <w:sz w:val="28"/>
          <w:szCs w:val="28"/>
        </w:rPr>
        <w:t>C：响应单位的</w:t>
      </w:r>
      <w:r>
        <w:rPr>
          <w:rFonts w:hint="eastAsia" w:ascii="仿宋" w:hAnsi="仿宋" w:eastAsia="仿宋"/>
          <w:sz w:val="28"/>
          <w:szCs w:val="28"/>
          <w:lang w:val="en-US" w:eastAsia="zh-CN"/>
        </w:rPr>
        <w:t>评审</w:t>
      </w:r>
      <w:r>
        <w:rPr>
          <w:rFonts w:hint="eastAsia" w:ascii="仿宋" w:hAnsi="仿宋" w:eastAsia="仿宋"/>
          <w:sz w:val="28"/>
          <w:szCs w:val="28"/>
        </w:rPr>
        <w:t xml:space="preserve">价格得分。    </w:t>
      </w:r>
      <w:r>
        <w:rPr>
          <w:rFonts w:hint="eastAsia" w:ascii="仿宋" w:hAnsi="仿宋" w:eastAsia="仿宋"/>
          <w:sz w:val="28"/>
          <w:szCs w:val="28"/>
        </w:rPr>
        <w:tab/>
      </w:r>
      <w:r>
        <w:rPr>
          <w:rFonts w:hint="eastAsia" w:ascii="仿宋" w:hAnsi="仿宋" w:eastAsia="仿宋"/>
          <w:sz w:val="28"/>
          <w:szCs w:val="28"/>
        </w:rPr>
        <w:t>P：</w:t>
      </w:r>
      <w:r>
        <w:rPr>
          <w:rFonts w:hint="eastAsia" w:ascii="仿宋" w:hAnsi="仿宋" w:eastAsia="仿宋"/>
          <w:sz w:val="28"/>
          <w:szCs w:val="28"/>
          <w:lang w:val="en-US" w:eastAsia="zh-CN"/>
        </w:rPr>
        <w:t>评审</w:t>
      </w:r>
      <w:r>
        <w:rPr>
          <w:rFonts w:hint="eastAsia" w:ascii="仿宋" w:hAnsi="仿宋" w:eastAsia="仿宋"/>
          <w:sz w:val="28"/>
          <w:szCs w:val="28"/>
        </w:rPr>
        <w:t>价格。</w:t>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ab/>
      </w:r>
      <w:r>
        <w:rPr>
          <w:rFonts w:hint="eastAsia" w:ascii="仿宋" w:hAnsi="仿宋" w:eastAsia="仿宋"/>
          <w:sz w:val="28"/>
          <w:szCs w:val="28"/>
        </w:rPr>
        <w:t xml:space="preserve"> PMIN：最低</w:t>
      </w:r>
      <w:r>
        <w:rPr>
          <w:rFonts w:hint="eastAsia" w:ascii="仿宋" w:hAnsi="仿宋" w:eastAsia="仿宋"/>
          <w:sz w:val="28"/>
          <w:szCs w:val="28"/>
          <w:lang w:val="en-US" w:eastAsia="zh-CN"/>
        </w:rPr>
        <w:t>评审</w:t>
      </w:r>
      <w:r>
        <w:rPr>
          <w:rFonts w:hint="eastAsia" w:ascii="仿宋" w:hAnsi="仿宋" w:eastAsia="仿宋"/>
          <w:sz w:val="28"/>
          <w:szCs w:val="28"/>
        </w:rPr>
        <w:t>价格。             PMAX：最高</w:t>
      </w:r>
      <w:r>
        <w:rPr>
          <w:rFonts w:hint="eastAsia" w:ascii="仿宋" w:hAnsi="仿宋" w:eastAsia="仿宋"/>
          <w:sz w:val="28"/>
          <w:szCs w:val="28"/>
          <w:lang w:val="en-US" w:eastAsia="zh-CN"/>
        </w:rPr>
        <w:t>评审</w:t>
      </w:r>
      <w:r>
        <w:rPr>
          <w:rFonts w:hint="eastAsia" w:ascii="仿宋" w:hAnsi="仿宋" w:eastAsia="仿宋"/>
          <w:sz w:val="28"/>
          <w:szCs w:val="28"/>
        </w:rPr>
        <w:t>价格</w:t>
      </w:r>
    </w:p>
    <w:p w14:paraId="04BCB48D">
      <w:pPr>
        <w:spacing w:line="460" w:lineRule="exact"/>
        <w:ind w:firstLine="560" w:firstLineChars="200"/>
        <w:rPr>
          <w:rFonts w:ascii="仿宋" w:hAnsi="仿宋" w:eastAsia="仿宋"/>
          <w:sz w:val="28"/>
          <w:szCs w:val="28"/>
        </w:rPr>
      </w:pPr>
      <w:r>
        <w:rPr>
          <w:rFonts w:hint="eastAsia" w:ascii="仿宋" w:hAnsi="仿宋" w:eastAsia="仿宋"/>
          <w:sz w:val="28"/>
          <w:szCs w:val="28"/>
        </w:rPr>
        <w:t>2、</w:t>
      </w:r>
      <w:r>
        <w:rPr>
          <w:rFonts w:hint="eastAsia" w:ascii="仿宋" w:hAnsi="仿宋" w:eastAsia="仿宋"/>
          <w:sz w:val="28"/>
          <w:szCs w:val="28"/>
          <w:lang w:val="en-US" w:eastAsia="zh-CN"/>
        </w:rPr>
        <w:t>评审</w:t>
      </w:r>
      <w:r>
        <w:rPr>
          <w:rFonts w:hint="eastAsia" w:ascii="仿宋" w:hAnsi="仿宋" w:eastAsia="仿宋"/>
          <w:sz w:val="28"/>
          <w:szCs w:val="28"/>
        </w:rPr>
        <w:t>小组全体成员对每个响应单位进行审查、评比、评分，各响应单位在都能满足采购文件及甲方使用需求的情况下，综合评分高者列为中标候选单位。</w:t>
      </w:r>
    </w:p>
    <w:p w14:paraId="56672584">
      <w:pPr>
        <w:spacing w:line="460" w:lineRule="exact"/>
        <w:ind w:firstLine="560" w:firstLineChars="200"/>
        <w:jc w:val="left"/>
        <w:rPr>
          <w:rFonts w:ascii="仿宋" w:hAnsi="仿宋" w:eastAsia="仿宋"/>
          <w:sz w:val="28"/>
          <w:szCs w:val="28"/>
        </w:rPr>
      </w:pPr>
      <w:r>
        <w:rPr>
          <w:rFonts w:hint="eastAsia" w:ascii="仿宋" w:hAnsi="仿宋" w:eastAsia="仿宋"/>
          <w:sz w:val="28"/>
          <w:szCs w:val="28"/>
        </w:rPr>
        <w:t>3、评审活动中发现有争议的内容时，按照少数服从多数的原则，由评审小组确定。</w:t>
      </w:r>
    </w:p>
    <w:p w14:paraId="4E171DCE">
      <w:pPr>
        <w:spacing w:line="460" w:lineRule="exact"/>
        <w:ind w:firstLine="560" w:firstLineChars="200"/>
        <w:rPr>
          <w:rFonts w:ascii="仿宋" w:hAnsi="仿宋" w:eastAsia="仿宋"/>
          <w:sz w:val="28"/>
          <w:szCs w:val="28"/>
        </w:rPr>
      </w:pPr>
      <w:r>
        <w:rPr>
          <w:rFonts w:ascii="仿宋" w:hAnsi="仿宋" w:eastAsia="仿宋"/>
          <w:sz w:val="28"/>
          <w:szCs w:val="28"/>
        </w:rPr>
        <w:t>4、经评审小组全体认定低于成本价的响应，将被废标。其报价不作为评分依据。</w:t>
      </w:r>
    </w:p>
    <w:p w14:paraId="6D628AA0">
      <w:pPr>
        <w:spacing w:line="460" w:lineRule="exact"/>
        <w:ind w:firstLine="560" w:firstLineChars="200"/>
        <w:rPr>
          <w:rFonts w:ascii="仿宋" w:hAnsi="仿宋" w:eastAsia="仿宋"/>
          <w:sz w:val="28"/>
          <w:szCs w:val="28"/>
        </w:rPr>
      </w:pPr>
      <w:r>
        <w:rPr>
          <w:rFonts w:hint="eastAsia" w:ascii="仿宋" w:hAnsi="仿宋" w:eastAsia="仿宋"/>
          <w:sz w:val="28"/>
          <w:szCs w:val="28"/>
        </w:rPr>
        <w:t>5、商务部分评分表（</w:t>
      </w:r>
      <w:r>
        <w:rPr>
          <w:rFonts w:ascii="仿宋" w:hAnsi="仿宋" w:eastAsia="仿宋"/>
          <w:sz w:val="28"/>
          <w:szCs w:val="28"/>
        </w:rPr>
        <w:t>1</w:t>
      </w:r>
      <w:r>
        <w:rPr>
          <w:rFonts w:hint="eastAsia" w:ascii="仿宋" w:hAnsi="仿宋" w:eastAsia="仿宋"/>
          <w:sz w:val="28"/>
          <w:szCs w:val="28"/>
        </w:rPr>
        <w:t>0分）</w:t>
      </w:r>
    </w:p>
    <w:p w14:paraId="786D107C">
      <w:pPr>
        <w:spacing w:line="160" w:lineRule="exact"/>
        <w:ind w:firstLine="560" w:firstLineChars="200"/>
        <w:rPr>
          <w:rFonts w:ascii="仿宋" w:hAnsi="仿宋" w:eastAsia="仿宋"/>
          <w:sz w:val="28"/>
          <w:szCs w:val="28"/>
        </w:rPr>
      </w:pPr>
    </w:p>
    <w:tbl>
      <w:tblPr>
        <w:tblStyle w:val="48"/>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691"/>
        <w:gridCol w:w="1134"/>
        <w:gridCol w:w="992"/>
        <w:gridCol w:w="4678"/>
      </w:tblGrid>
      <w:tr w14:paraId="155B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exact"/>
          <w:jc w:val="center"/>
        </w:trPr>
        <w:tc>
          <w:tcPr>
            <w:tcW w:w="714" w:type="dxa"/>
            <w:vAlign w:val="center"/>
          </w:tcPr>
          <w:p w14:paraId="0B1E68B3">
            <w:pPr>
              <w:jc w:val="center"/>
              <w:rPr>
                <w:rFonts w:ascii="仿宋" w:hAnsi="仿宋" w:eastAsia="仿宋" w:cs="仿宋"/>
                <w:sz w:val="22"/>
              </w:rPr>
            </w:pPr>
            <w:r>
              <w:rPr>
                <w:rFonts w:hint="eastAsia" w:ascii="仿宋" w:hAnsi="仿宋" w:eastAsia="仿宋" w:cs="仿宋"/>
                <w:sz w:val="22"/>
              </w:rPr>
              <w:t>序号</w:t>
            </w:r>
          </w:p>
        </w:tc>
        <w:tc>
          <w:tcPr>
            <w:tcW w:w="1691" w:type="dxa"/>
            <w:vAlign w:val="center"/>
          </w:tcPr>
          <w:p w14:paraId="28A3540D">
            <w:pPr>
              <w:jc w:val="center"/>
              <w:rPr>
                <w:rFonts w:ascii="仿宋" w:hAnsi="仿宋" w:eastAsia="仿宋" w:cs="仿宋"/>
                <w:sz w:val="22"/>
              </w:rPr>
            </w:pPr>
            <w:r>
              <w:rPr>
                <w:rFonts w:hint="eastAsia" w:ascii="仿宋" w:hAnsi="仿宋" w:eastAsia="仿宋" w:cs="仿宋"/>
                <w:sz w:val="22"/>
              </w:rPr>
              <w:t>评分因素</w:t>
            </w:r>
          </w:p>
        </w:tc>
        <w:tc>
          <w:tcPr>
            <w:tcW w:w="1134" w:type="dxa"/>
            <w:vAlign w:val="center"/>
          </w:tcPr>
          <w:p w14:paraId="1CDC32F8">
            <w:pPr>
              <w:jc w:val="center"/>
              <w:rPr>
                <w:rFonts w:ascii="仿宋" w:hAnsi="仿宋" w:eastAsia="仿宋" w:cs="仿宋"/>
                <w:sz w:val="22"/>
              </w:rPr>
            </w:pPr>
            <w:r>
              <w:rPr>
                <w:rFonts w:hint="eastAsia" w:ascii="仿宋" w:hAnsi="仿宋" w:eastAsia="仿宋" w:cs="仿宋"/>
                <w:sz w:val="22"/>
              </w:rPr>
              <w:t>考核内容</w:t>
            </w:r>
          </w:p>
        </w:tc>
        <w:tc>
          <w:tcPr>
            <w:tcW w:w="992" w:type="dxa"/>
            <w:vAlign w:val="center"/>
          </w:tcPr>
          <w:p w14:paraId="469C0911">
            <w:pPr>
              <w:jc w:val="center"/>
              <w:rPr>
                <w:rFonts w:ascii="仿宋" w:hAnsi="仿宋" w:eastAsia="仿宋" w:cs="仿宋"/>
                <w:sz w:val="22"/>
              </w:rPr>
            </w:pPr>
            <w:r>
              <w:rPr>
                <w:rFonts w:hint="eastAsia" w:ascii="仿宋" w:hAnsi="仿宋" w:eastAsia="仿宋" w:cs="仿宋"/>
                <w:sz w:val="22"/>
              </w:rPr>
              <w:t>标准分</w:t>
            </w:r>
          </w:p>
        </w:tc>
        <w:tc>
          <w:tcPr>
            <w:tcW w:w="4678" w:type="dxa"/>
            <w:vAlign w:val="center"/>
          </w:tcPr>
          <w:p w14:paraId="6B14BB1F">
            <w:pPr>
              <w:jc w:val="center"/>
              <w:rPr>
                <w:rFonts w:ascii="仿宋" w:hAnsi="仿宋" w:eastAsia="仿宋" w:cs="仿宋"/>
                <w:sz w:val="22"/>
              </w:rPr>
            </w:pPr>
            <w:r>
              <w:rPr>
                <w:rFonts w:hint="eastAsia" w:ascii="仿宋" w:hAnsi="仿宋" w:eastAsia="仿宋" w:cs="仿宋"/>
                <w:sz w:val="22"/>
              </w:rPr>
              <w:t>评分标准说明</w:t>
            </w:r>
          </w:p>
        </w:tc>
      </w:tr>
      <w:tr w14:paraId="6A3F5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7" w:hRule="exact"/>
          <w:jc w:val="center"/>
        </w:trPr>
        <w:tc>
          <w:tcPr>
            <w:tcW w:w="714" w:type="dxa"/>
            <w:vAlign w:val="center"/>
          </w:tcPr>
          <w:p w14:paraId="746FB594">
            <w:pPr>
              <w:spacing w:line="240" w:lineRule="exact"/>
              <w:jc w:val="center"/>
              <w:rPr>
                <w:rFonts w:ascii="仿宋" w:hAnsi="仿宋" w:eastAsia="仿宋" w:cs="仿宋"/>
                <w:sz w:val="18"/>
                <w:szCs w:val="18"/>
              </w:rPr>
            </w:pPr>
            <w:r>
              <w:rPr>
                <w:rFonts w:hint="eastAsia" w:ascii="仿宋" w:hAnsi="仿宋" w:eastAsia="仿宋" w:cs="仿宋"/>
                <w:sz w:val="18"/>
                <w:szCs w:val="18"/>
              </w:rPr>
              <w:t>1</w:t>
            </w:r>
          </w:p>
        </w:tc>
        <w:tc>
          <w:tcPr>
            <w:tcW w:w="1691" w:type="dxa"/>
            <w:vAlign w:val="center"/>
          </w:tcPr>
          <w:p w14:paraId="7C95EE24">
            <w:pPr>
              <w:spacing w:line="240" w:lineRule="exact"/>
              <w:rPr>
                <w:rFonts w:ascii="仿宋" w:hAnsi="仿宋" w:eastAsia="仿宋" w:cs="仿宋"/>
                <w:sz w:val="18"/>
                <w:szCs w:val="18"/>
              </w:rPr>
            </w:pPr>
            <w:r>
              <w:rPr>
                <w:rFonts w:hint="eastAsia" w:ascii="仿宋" w:hAnsi="仿宋" w:eastAsia="仿宋" w:cs="仿宋"/>
                <w:sz w:val="18"/>
                <w:szCs w:val="18"/>
              </w:rPr>
              <w:t>响应文件的完整性及响应情况（1分）</w:t>
            </w:r>
          </w:p>
        </w:tc>
        <w:tc>
          <w:tcPr>
            <w:tcW w:w="1134" w:type="dxa"/>
            <w:vAlign w:val="center"/>
          </w:tcPr>
          <w:p w14:paraId="1EDDD331">
            <w:pPr>
              <w:spacing w:line="240" w:lineRule="exact"/>
              <w:jc w:val="center"/>
              <w:rPr>
                <w:rFonts w:ascii="仿宋" w:hAnsi="仿宋" w:eastAsia="仿宋" w:cs="仿宋"/>
                <w:sz w:val="18"/>
                <w:szCs w:val="18"/>
              </w:rPr>
            </w:pPr>
            <w:r>
              <w:rPr>
                <w:rFonts w:hint="eastAsia" w:ascii="仿宋" w:hAnsi="仿宋" w:eastAsia="仿宋" w:cs="仿宋"/>
                <w:sz w:val="18"/>
                <w:szCs w:val="18"/>
              </w:rPr>
              <w:t>完整性及响应性</w:t>
            </w:r>
          </w:p>
        </w:tc>
        <w:tc>
          <w:tcPr>
            <w:tcW w:w="992" w:type="dxa"/>
            <w:vAlign w:val="center"/>
          </w:tcPr>
          <w:p w14:paraId="3EFBB8DF">
            <w:pPr>
              <w:spacing w:line="240" w:lineRule="exact"/>
              <w:jc w:val="center"/>
              <w:rPr>
                <w:rFonts w:ascii="仿宋" w:hAnsi="仿宋" w:eastAsia="仿宋" w:cs="仿宋"/>
                <w:sz w:val="18"/>
                <w:szCs w:val="18"/>
              </w:rPr>
            </w:pPr>
            <w:r>
              <w:rPr>
                <w:rFonts w:ascii="仿宋" w:hAnsi="仿宋" w:eastAsia="仿宋" w:cs="仿宋"/>
                <w:sz w:val="18"/>
                <w:szCs w:val="18"/>
              </w:rPr>
              <w:t>1</w:t>
            </w:r>
          </w:p>
        </w:tc>
        <w:tc>
          <w:tcPr>
            <w:tcW w:w="4678" w:type="dxa"/>
            <w:vAlign w:val="center"/>
          </w:tcPr>
          <w:p w14:paraId="59F01415">
            <w:pPr>
              <w:spacing w:line="240" w:lineRule="exact"/>
              <w:rPr>
                <w:rFonts w:ascii="仿宋" w:hAnsi="仿宋" w:eastAsia="仿宋" w:cs="仿宋"/>
                <w:sz w:val="18"/>
                <w:szCs w:val="18"/>
              </w:rPr>
            </w:pPr>
            <w:r>
              <w:rPr>
                <w:rFonts w:hint="eastAsia" w:ascii="仿宋" w:hAnsi="仿宋" w:eastAsia="仿宋" w:cs="仿宋"/>
                <w:sz w:val="18"/>
                <w:szCs w:val="18"/>
              </w:rPr>
              <w:t>对响应文件的完整性和响应性进行评价，最优得满分，最低得0分。</w:t>
            </w:r>
          </w:p>
        </w:tc>
      </w:tr>
      <w:tr w14:paraId="61B9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3" w:hRule="exact"/>
          <w:jc w:val="center"/>
        </w:trPr>
        <w:tc>
          <w:tcPr>
            <w:tcW w:w="714" w:type="dxa"/>
            <w:vAlign w:val="center"/>
          </w:tcPr>
          <w:p w14:paraId="1B1FC0D5">
            <w:pPr>
              <w:spacing w:line="240" w:lineRule="exact"/>
              <w:jc w:val="center"/>
              <w:rPr>
                <w:rFonts w:ascii="仿宋" w:hAnsi="仿宋" w:eastAsia="仿宋" w:cs="仿宋"/>
                <w:sz w:val="18"/>
                <w:szCs w:val="18"/>
              </w:rPr>
            </w:pPr>
            <w:r>
              <w:rPr>
                <w:rFonts w:hint="eastAsia" w:ascii="仿宋" w:hAnsi="仿宋" w:eastAsia="仿宋" w:cs="仿宋"/>
                <w:sz w:val="18"/>
                <w:szCs w:val="18"/>
              </w:rPr>
              <w:t>2</w:t>
            </w:r>
          </w:p>
        </w:tc>
        <w:tc>
          <w:tcPr>
            <w:tcW w:w="1691" w:type="dxa"/>
            <w:vAlign w:val="center"/>
          </w:tcPr>
          <w:p w14:paraId="2C357423">
            <w:pPr>
              <w:spacing w:line="240" w:lineRule="exact"/>
              <w:jc w:val="center"/>
              <w:rPr>
                <w:rFonts w:ascii="仿宋" w:hAnsi="仿宋" w:eastAsia="仿宋" w:cs="仿宋"/>
                <w:sz w:val="18"/>
                <w:szCs w:val="18"/>
              </w:rPr>
            </w:pPr>
            <w:r>
              <w:rPr>
                <w:rFonts w:hint="eastAsia" w:ascii="仿宋" w:hAnsi="仿宋" w:eastAsia="仿宋" w:cs="仿宋"/>
                <w:sz w:val="18"/>
                <w:szCs w:val="18"/>
              </w:rPr>
              <w:t>财务状况（</w:t>
            </w:r>
            <w:r>
              <w:rPr>
                <w:rFonts w:ascii="仿宋" w:hAnsi="仿宋" w:eastAsia="仿宋" w:cs="仿宋"/>
                <w:sz w:val="18"/>
                <w:szCs w:val="18"/>
              </w:rPr>
              <w:t>3</w:t>
            </w:r>
            <w:r>
              <w:rPr>
                <w:rFonts w:hint="eastAsia" w:ascii="仿宋" w:hAnsi="仿宋" w:eastAsia="仿宋" w:cs="仿宋"/>
                <w:sz w:val="18"/>
                <w:szCs w:val="18"/>
              </w:rPr>
              <w:t>分）</w:t>
            </w:r>
          </w:p>
        </w:tc>
        <w:tc>
          <w:tcPr>
            <w:tcW w:w="1134" w:type="dxa"/>
            <w:vAlign w:val="center"/>
          </w:tcPr>
          <w:p w14:paraId="19B52481">
            <w:pPr>
              <w:spacing w:line="240" w:lineRule="exact"/>
              <w:jc w:val="center"/>
              <w:rPr>
                <w:rFonts w:ascii="仿宋" w:hAnsi="仿宋" w:eastAsia="仿宋" w:cs="仿宋"/>
                <w:sz w:val="18"/>
                <w:szCs w:val="18"/>
              </w:rPr>
            </w:pPr>
            <w:r>
              <w:rPr>
                <w:rFonts w:hint="eastAsia" w:ascii="仿宋" w:hAnsi="仿宋" w:eastAsia="仿宋" w:cs="仿宋"/>
                <w:sz w:val="18"/>
                <w:szCs w:val="18"/>
              </w:rPr>
              <w:t>财务状况</w:t>
            </w:r>
          </w:p>
        </w:tc>
        <w:tc>
          <w:tcPr>
            <w:tcW w:w="992" w:type="dxa"/>
            <w:vAlign w:val="center"/>
          </w:tcPr>
          <w:p w14:paraId="55462EC5">
            <w:pPr>
              <w:spacing w:line="240" w:lineRule="exact"/>
              <w:jc w:val="center"/>
              <w:rPr>
                <w:rFonts w:ascii="仿宋" w:hAnsi="仿宋" w:eastAsia="仿宋" w:cs="仿宋"/>
                <w:sz w:val="18"/>
                <w:szCs w:val="18"/>
              </w:rPr>
            </w:pPr>
            <w:r>
              <w:rPr>
                <w:rFonts w:ascii="仿宋" w:hAnsi="仿宋" w:eastAsia="仿宋" w:cs="仿宋"/>
                <w:sz w:val="18"/>
                <w:szCs w:val="18"/>
              </w:rPr>
              <w:t>3</w:t>
            </w:r>
          </w:p>
        </w:tc>
        <w:tc>
          <w:tcPr>
            <w:tcW w:w="4678" w:type="dxa"/>
            <w:vAlign w:val="center"/>
          </w:tcPr>
          <w:p w14:paraId="007D2778">
            <w:pPr>
              <w:snapToGrid w:val="0"/>
              <w:spacing w:line="240" w:lineRule="exact"/>
              <w:rPr>
                <w:rFonts w:ascii="仿宋" w:hAnsi="仿宋" w:eastAsia="仿宋"/>
                <w:sz w:val="18"/>
                <w:szCs w:val="18"/>
              </w:rPr>
            </w:pPr>
            <w:r>
              <w:rPr>
                <w:rFonts w:hint="eastAsia" w:ascii="仿宋" w:hAnsi="仿宋" w:eastAsia="仿宋"/>
                <w:sz w:val="18"/>
                <w:szCs w:val="18"/>
              </w:rPr>
              <w:t>响应单位提供近三年（2023-2025年度）完整审计报告，企业连续三年均盈利得3分，两年（含两年）显示盈利得2分，两年以下显示盈利得0分。</w:t>
            </w:r>
          </w:p>
          <w:p w14:paraId="5C5FC949">
            <w:pPr>
              <w:spacing w:line="240" w:lineRule="exact"/>
              <w:rPr>
                <w:rFonts w:ascii="仿宋" w:hAnsi="仿宋" w:eastAsia="仿宋" w:cs="仿宋"/>
                <w:sz w:val="18"/>
                <w:szCs w:val="18"/>
              </w:rPr>
            </w:pPr>
            <w:r>
              <w:rPr>
                <w:rFonts w:hint="eastAsia" w:ascii="仿宋" w:hAnsi="仿宋" w:eastAsia="仿宋"/>
                <w:sz w:val="18"/>
                <w:szCs w:val="18"/>
              </w:rPr>
              <w:t>（须在响应文件中附审计报告的复印件并加盖公章，否则不得分，公司成立不足3年的评审标准同上。）</w:t>
            </w:r>
          </w:p>
        </w:tc>
      </w:tr>
      <w:tr w14:paraId="6054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35" w:hRule="exact"/>
          <w:jc w:val="center"/>
        </w:trPr>
        <w:tc>
          <w:tcPr>
            <w:tcW w:w="714" w:type="dxa"/>
            <w:vAlign w:val="center"/>
          </w:tcPr>
          <w:p w14:paraId="5A85843B">
            <w:pPr>
              <w:spacing w:line="240" w:lineRule="exact"/>
              <w:jc w:val="center"/>
              <w:rPr>
                <w:rFonts w:ascii="仿宋" w:hAnsi="仿宋" w:eastAsia="仿宋" w:cs="仿宋"/>
                <w:sz w:val="18"/>
                <w:szCs w:val="18"/>
              </w:rPr>
            </w:pPr>
            <w:r>
              <w:rPr>
                <w:rFonts w:ascii="仿宋" w:hAnsi="仿宋" w:eastAsia="仿宋" w:cs="仿宋"/>
                <w:sz w:val="18"/>
                <w:szCs w:val="18"/>
              </w:rPr>
              <w:t>3</w:t>
            </w:r>
          </w:p>
        </w:tc>
        <w:tc>
          <w:tcPr>
            <w:tcW w:w="1691" w:type="dxa"/>
            <w:vAlign w:val="center"/>
          </w:tcPr>
          <w:p w14:paraId="5874BFD5">
            <w:pPr>
              <w:snapToGrid w:val="0"/>
              <w:spacing w:line="240" w:lineRule="exact"/>
              <w:jc w:val="center"/>
              <w:rPr>
                <w:rFonts w:ascii="仿宋" w:hAnsi="仿宋" w:eastAsia="仿宋" w:cs="仿宋"/>
                <w:sz w:val="18"/>
                <w:szCs w:val="18"/>
              </w:rPr>
            </w:pPr>
            <w:r>
              <w:rPr>
                <w:rFonts w:hint="eastAsia" w:ascii="仿宋" w:hAnsi="仿宋" w:eastAsia="仿宋" w:cs="仿宋"/>
                <w:sz w:val="18"/>
                <w:szCs w:val="18"/>
              </w:rPr>
              <w:t>体系认证证书</w:t>
            </w:r>
          </w:p>
          <w:p w14:paraId="4F2EBBC0">
            <w:pPr>
              <w:snapToGrid w:val="0"/>
              <w:spacing w:line="240" w:lineRule="exact"/>
              <w:jc w:val="center"/>
              <w:rPr>
                <w:rFonts w:ascii="仿宋" w:hAnsi="仿宋" w:eastAsia="仿宋" w:cs="仿宋"/>
                <w:sz w:val="18"/>
                <w:szCs w:val="18"/>
              </w:rPr>
            </w:pPr>
            <w:r>
              <w:rPr>
                <w:rFonts w:ascii="仿宋" w:hAnsi="仿宋" w:eastAsia="仿宋" w:cs="仿宋"/>
                <w:sz w:val="18"/>
                <w:szCs w:val="18"/>
              </w:rPr>
              <w:t>（3分）</w:t>
            </w:r>
          </w:p>
        </w:tc>
        <w:tc>
          <w:tcPr>
            <w:tcW w:w="1134" w:type="dxa"/>
            <w:vAlign w:val="center"/>
          </w:tcPr>
          <w:p w14:paraId="4EE5994E">
            <w:pPr>
              <w:spacing w:line="240" w:lineRule="exact"/>
              <w:jc w:val="center"/>
              <w:rPr>
                <w:rFonts w:ascii="仿宋" w:hAnsi="仿宋" w:eastAsia="仿宋" w:cs="仿宋"/>
                <w:sz w:val="18"/>
                <w:szCs w:val="18"/>
              </w:rPr>
            </w:pPr>
            <w:r>
              <w:rPr>
                <w:rFonts w:hint="eastAsia" w:ascii="仿宋" w:hAnsi="仿宋" w:eastAsia="仿宋" w:cs="仿宋"/>
                <w:sz w:val="18"/>
                <w:szCs w:val="18"/>
              </w:rPr>
              <w:t>体系认证</w:t>
            </w:r>
          </w:p>
        </w:tc>
        <w:tc>
          <w:tcPr>
            <w:tcW w:w="992" w:type="dxa"/>
            <w:vAlign w:val="center"/>
          </w:tcPr>
          <w:p w14:paraId="59371608">
            <w:pPr>
              <w:spacing w:line="240" w:lineRule="exact"/>
              <w:jc w:val="center"/>
              <w:rPr>
                <w:rFonts w:ascii="仿宋" w:hAnsi="仿宋" w:eastAsia="仿宋" w:cs="仿宋"/>
                <w:sz w:val="18"/>
                <w:szCs w:val="18"/>
              </w:rPr>
            </w:pPr>
            <w:r>
              <w:rPr>
                <w:rFonts w:ascii="仿宋" w:hAnsi="仿宋" w:eastAsia="仿宋" w:cs="仿宋"/>
                <w:sz w:val="18"/>
                <w:szCs w:val="18"/>
              </w:rPr>
              <w:t>3</w:t>
            </w:r>
          </w:p>
        </w:tc>
        <w:tc>
          <w:tcPr>
            <w:tcW w:w="4678" w:type="dxa"/>
            <w:vAlign w:val="center"/>
          </w:tcPr>
          <w:p w14:paraId="2A24C98C">
            <w:pPr>
              <w:snapToGrid w:val="0"/>
              <w:spacing w:line="240" w:lineRule="exact"/>
              <w:jc w:val="left"/>
              <w:rPr>
                <w:rFonts w:ascii="仿宋" w:hAnsi="仿宋" w:eastAsia="仿宋" w:cs="仿宋"/>
                <w:sz w:val="18"/>
                <w:szCs w:val="18"/>
              </w:rPr>
            </w:pPr>
            <w:r>
              <w:rPr>
                <w:rFonts w:hint="eastAsia" w:ascii="仿宋" w:hAnsi="仿宋" w:eastAsia="仿宋" w:cs="仿宋"/>
                <w:sz w:val="18"/>
                <w:szCs w:val="18"/>
              </w:rPr>
              <w:t>响应单位具有完善的质量、环境、职业健康安全保证体系，须具有ISO9001质量、ISO14001环境、ISO45001职业健康安全（或OHSAS18001职业健康安全）管理体系的认证证书（须在有效期内）。以上证书齐全的得3分，否则不得分。</w:t>
            </w:r>
          </w:p>
        </w:tc>
      </w:tr>
      <w:tr w14:paraId="4616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4" w:hRule="exact"/>
          <w:jc w:val="center"/>
        </w:trPr>
        <w:tc>
          <w:tcPr>
            <w:tcW w:w="714" w:type="dxa"/>
            <w:vAlign w:val="center"/>
          </w:tcPr>
          <w:p w14:paraId="2F593A6C">
            <w:pPr>
              <w:spacing w:line="240" w:lineRule="exact"/>
              <w:jc w:val="center"/>
              <w:rPr>
                <w:rFonts w:ascii="仿宋" w:hAnsi="仿宋" w:eastAsia="仿宋" w:cs="仿宋"/>
                <w:sz w:val="18"/>
                <w:szCs w:val="18"/>
              </w:rPr>
            </w:pPr>
            <w:r>
              <w:rPr>
                <w:rFonts w:ascii="仿宋" w:hAnsi="仿宋" w:eastAsia="仿宋" w:cs="仿宋"/>
                <w:sz w:val="18"/>
                <w:szCs w:val="18"/>
              </w:rPr>
              <w:t>4</w:t>
            </w:r>
          </w:p>
        </w:tc>
        <w:tc>
          <w:tcPr>
            <w:tcW w:w="1691" w:type="dxa"/>
            <w:vAlign w:val="center"/>
          </w:tcPr>
          <w:p w14:paraId="2A61125E">
            <w:pPr>
              <w:spacing w:line="240" w:lineRule="exact"/>
              <w:jc w:val="center"/>
              <w:rPr>
                <w:rFonts w:ascii="仿宋" w:hAnsi="仿宋" w:eastAsia="仿宋"/>
                <w:sz w:val="18"/>
                <w:szCs w:val="18"/>
              </w:rPr>
            </w:pPr>
            <w:r>
              <w:rPr>
                <w:rFonts w:hint="eastAsia" w:ascii="仿宋" w:hAnsi="仿宋" w:eastAsia="仿宋"/>
                <w:sz w:val="18"/>
                <w:szCs w:val="18"/>
              </w:rPr>
              <w:t>质保承诺</w:t>
            </w:r>
          </w:p>
          <w:p w14:paraId="120710CD">
            <w:pPr>
              <w:spacing w:line="240" w:lineRule="exact"/>
              <w:jc w:val="center"/>
              <w:rPr>
                <w:rFonts w:ascii="仿宋" w:hAnsi="仿宋" w:eastAsia="仿宋" w:cs="仿宋"/>
                <w:sz w:val="18"/>
                <w:szCs w:val="18"/>
              </w:rPr>
            </w:pPr>
            <w:r>
              <w:rPr>
                <w:rFonts w:hint="eastAsia" w:ascii="仿宋" w:hAnsi="仿宋" w:eastAsia="仿宋"/>
                <w:sz w:val="18"/>
                <w:szCs w:val="18"/>
              </w:rPr>
              <w:t>（</w:t>
            </w:r>
            <w:r>
              <w:rPr>
                <w:rFonts w:ascii="仿宋" w:hAnsi="仿宋" w:eastAsia="仿宋"/>
                <w:sz w:val="18"/>
                <w:szCs w:val="18"/>
              </w:rPr>
              <w:t>1</w:t>
            </w:r>
            <w:r>
              <w:rPr>
                <w:rFonts w:hint="eastAsia" w:ascii="仿宋" w:hAnsi="仿宋" w:eastAsia="仿宋"/>
                <w:sz w:val="18"/>
                <w:szCs w:val="18"/>
              </w:rPr>
              <w:t>分）</w:t>
            </w:r>
          </w:p>
        </w:tc>
        <w:tc>
          <w:tcPr>
            <w:tcW w:w="1134" w:type="dxa"/>
            <w:vAlign w:val="center"/>
          </w:tcPr>
          <w:p w14:paraId="341C367B">
            <w:pPr>
              <w:spacing w:line="240" w:lineRule="exact"/>
              <w:jc w:val="center"/>
              <w:rPr>
                <w:rFonts w:ascii="仿宋" w:hAnsi="仿宋" w:eastAsia="仿宋" w:cs="仿宋"/>
                <w:sz w:val="18"/>
                <w:szCs w:val="18"/>
              </w:rPr>
            </w:pPr>
            <w:r>
              <w:rPr>
                <w:rFonts w:hint="eastAsia" w:ascii="仿宋" w:hAnsi="仿宋" w:eastAsia="仿宋" w:cs="仿宋"/>
                <w:sz w:val="18"/>
                <w:szCs w:val="18"/>
              </w:rPr>
              <w:t>质保</w:t>
            </w:r>
          </w:p>
        </w:tc>
        <w:tc>
          <w:tcPr>
            <w:tcW w:w="992" w:type="dxa"/>
            <w:vAlign w:val="center"/>
          </w:tcPr>
          <w:p w14:paraId="3962D464">
            <w:pPr>
              <w:spacing w:line="240" w:lineRule="exact"/>
              <w:jc w:val="center"/>
              <w:rPr>
                <w:rFonts w:ascii="仿宋" w:hAnsi="仿宋" w:eastAsia="仿宋" w:cs="仿宋"/>
                <w:sz w:val="18"/>
                <w:szCs w:val="18"/>
              </w:rPr>
            </w:pPr>
            <w:r>
              <w:rPr>
                <w:rFonts w:ascii="仿宋" w:hAnsi="仿宋" w:eastAsia="仿宋" w:cs="仿宋"/>
                <w:sz w:val="18"/>
                <w:szCs w:val="18"/>
              </w:rPr>
              <w:t>1</w:t>
            </w:r>
          </w:p>
        </w:tc>
        <w:tc>
          <w:tcPr>
            <w:tcW w:w="4678" w:type="dxa"/>
            <w:vAlign w:val="center"/>
          </w:tcPr>
          <w:p w14:paraId="068C5916">
            <w:pPr>
              <w:snapToGrid w:val="0"/>
              <w:spacing w:line="240" w:lineRule="exact"/>
              <w:rPr>
                <w:rFonts w:ascii="仿宋" w:hAnsi="仿宋" w:eastAsia="仿宋"/>
                <w:sz w:val="18"/>
                <w:szCs w:val="18"/>
              </w:rPr>
            </w:pPr>
            <w:r>
              <w:rPr>
                <w:rFonts w:hint="eastAsia" w:ascii="仿宋" w:hAnsi="仿宋" w:eastAsia="仿宋"/>
                <w:sz w:val="18"/>
                <w:szCs w:val="18"/>
              </w:rPr>
              <w:t>质保期：在询比采购文件规定的基础上，质保期每延长6个月得0.5分，最高得1分，不足6个月不计。</w:t>
            </w:r>
          </w:p>
          <w:p w14:paraId="1F7AD3A7">
            <w:pPr>
              <w:snapToGrid w:val="0"/>
              <w:spacing w:line="240" w:lineRule="exact"/>
              <w:rPr>
                <w:rFonts w:ascii="仿宋" w:hAnsi="仿宋" w:eastAsia="仿宋" w:cs="仿宋"/>
                <w:sz w:val="18"/>
                <w:szCs w:val="18"/>
              </w:rPr>
            </w:pPr>
            <w:r>
              <w:rPr>
                <w:rFonts w:hint="eastAsia" w:ascii="仿宋" w:hAnsi="仿宋" w:eastAsia="仿宋"/>
                <w:sz w:val="18"/>
                <w:szCs w:val="18"/>
              </w:rPr>
              <w:t>（须在响应文件中附承诺并加盖公章，否则不得分。）</w:t>
            </w:r>
          </w:p>
        </w:tc>
      </w:tr>
      <w:tr w14:paraId="620A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jc w:val="center"/>
        </w:trPr>
        <w:tc>
          <w:tcPr>
            <w:tcW w:w="714" w:type="dxa"/>
            <w:vAlign w:val="center"/>
          </w:tcPr>
          <w:p w14:paraId="63829B25">
            <w:pPr>
              <w:spacing w:line="240" w:lineRule="exact"/>
              <w:jc w:val="center"/>
              <w:rPr>
                <w:rFonts w:ascii="仿宋" w:hAnsi="仿宋" w:eastAsia="仿宋" w:cs="仿宋"/>
                <w:sz w:val="18"/>
                <w:szCs w:val="18"/>
              </w:rPr>
            </w:pPr>
            <w:r>
              <w:rPr>
                <w:rFonts w:ascii="仿宋" w:hAnsi="仿宋" w:eastAsia="仿宋" w:cs="仿宋"/>
                <w:sz w:val="18"/>
                <w:szCs w:val="18"/>
              </w:rPr>
              <w:t>5</w:t>
            </w:r>
          </w:p>
        </w:tc>
        <w:tc>
          <w:tcPr>
            <w:tcW w:w="1691" w:type="dxa"/>
            <w:vAlign w:val="center"/>
          </w:tcPr>
          <w:p w14:paraId="639E87B3">
            <w:pPr>
              <w:spacing w:line="240" w:lineRule="exact"/>
              <w:jc w:val="center"/>
              <w:rPr>
                <w:rFonts w:ascii="仿宋" w:hAnsi="仿宋" w:eastAsia="仿宋" w:cs="仿宋"/>
                <w:sz w:val="18"/>
                <w:szCs w:val="18"/>
              </w:rPr>
            </w:pPr>
            <w:r>
              <w:rPr>
                <w:rFonts w:hint="eastAsia" w:ascii="仿宋" w:hAnsi="仿宋" w:eastAsia="仿宋"/>
                <w:sz w:val="18"/>
                <w:szCs w:val="18"/>
              </w:rPr>
              <w:t>综合评价（2分）</w:t>
            </w:r>
          </w:p>
        </w:tc>
        <w:tc>
          <w:tcPr>
            <w:tcW w:w="1134" w:type="dxa"/>
            <w:vAlign w:val="center"/>
          </w:tcPr>
          <w:p w14:paraId="53C8C5F4">
            <w:pPr>
              <w:spacing w:line="240" w:lineRule="exact"/>
              <w:jc w:val="center"/>
              <w:rPr>
                <w:rFonts w:ascii="仿宋" w:hAnsi="仿宋" w:eastAsia="仿宋" w:cs="仿宋"/>
                <w:sz w:val="18"/>
                <w:szCs w:val="18"/>
              </w:rPr>
            </w:pPr>
            <w:r>
              <w:rPr>
                <w:rFonts w:hint="eastAsia" w:ascii="仿宋" w:hAnsi="仿宋" w:eastAsia="仿宋" w:cs="仿宋"/>
                <w:sz w:val="18"/>
                <w:szCs w:val="18"/>
              </w:rPr>
              <w:t>综合评价</w:t>
            </w:r>
          </w:p>
        </w:tc>
        <w:tc>
          <w:tcPr>
            <w:tcW w:w="992" w:type="dxa"/>
            <w:vAlign w:val="center"/>
          </w:tcPr>
          <w:p w14:paraId="585EF901">
            <w:pPr>
              <w:spacing w:line="240" w:lineRule="exact"/>
              <w:jc w:val="center"/>
              <w:rPr>
                <w:rFonts w:ascii="仿宋" w:hAnsi="仿宋" w:eastAsia="仿宋" w:cs="仿宋"/>
                <w:sz w:val="18"/>
                <w:szCs w:val="18"/>
              </w:rPr>
            </w:pPr>
            <w:r>
              <w:rPr>
                <w:rFonts w:hint="eastAsia" w:ascii="仿宋" w:hAnsi="仿宋" w:eastAsia="仿宋" w:cs="仿宋"/>
                <w:sz w:val="18"/>
                <w:szCs w:val="18"/>
              </w:rPr>
              <w:t>2</w:t>
            </w:r>
          </w:p>
        </w:tc>
        <w:tc>
          <w:tcPr>
            <w:tcW w:w="4678" w:type="dxa"/>
            <w:vAlign w:val="center"/>
          </w:tcPr>
          <w:p w14:paraId="28C3290F">
            <w:pPr>
              <w:spacing w:line="240" w:lineRule="exact"/>
              <w:rPr>
                <w:rFonts w:ascii="仿宋" w:hAnsi="仿宋" w:eastAsia="仿宋" w:cs="仿宋"/>
                <w:sz w:val="18"/>
                <w:szCs w:val="18"/>
              </w:rPr>
            </w:pPr>
            <w:r>
              <w:rPr>
                <w:rFonts w:hint="eastAsia" w:ascii="仿宋" w:hAnsi="仿宋" w:eastAsia="仿宋"/>
                <w:sz w:val="18"/>
                <w:szCs w:val="18"/>
              </w:rPr>
              <w:t>对响应单位的能力以及完成项目的进度、质量、安全、信誉等方面进行综合评价</w:t>
            </w:r>
          </w:p>
        </w:tc>
      </w:tr>
    </w:tbl>
    <w:p w14:paraId="573257F0">
      <w:pPr>
        <w:spacing w:line="240" w:lineRule="exact"/>
        <w:ind w:firstLine="560" w:firstLineChars="200"/>
        <w:rPr>
          <w:rFonts w:ascii="仿宋" w:hAnsi="仿宋" w:eastAsia="仿宋"/>
          <w:sz w:val="28"/>
          <w:szCs w:val="28"/>
        </w:rPr>
      </w:pPr>
    </w:p>
    <w:p w14:paraId="4D0CCAC1">
      <w:pPr>
        <w:spacing w:line="460" w:lineRule="exact"/>
        <w:ind w:firstLine="560" w:firstLineChars="200"/>
        <w:rPr>
          <w:rFonts w:hint="eastAsia" w:ascii="仿宋" w:hAnsi="仿宋" w:eastAsia="仿宋"/>
          <w:sz w:val="28"/>
          <w:szCs w:val="28"/>
        </w:rPr>
      </w:pPr>
    </w:p>
    <w:p w14:paraId="2B542F0D">
      <w:pPr>
        <w:spacing w:line="460" w:lineRule="exact"/>
        <w:ind w:firstLine="560" w:firstLineChars="200"/>
        <w:rPr>
          <w:rFonts w:hint="eastAsia" w:ascii="仿宋" w:hAnsi="仿宋" w:eastAsia="仿宋"/>
          <w:sz w:val="28"/>
          <w:szCs w:val="28"/>
        </w:rPr>
      </w:pPr>
    </w:p>
    <w:p w14:paraId="1D4000E3">
      <w:pPr>
        <w:spacing w:line="460" w:lineRule="exact"/>
        <w:ind w:firstLine="560" w:firstLineChars="200"/>
        <w:rPr>
          <w:rFonts w:hint="eastAsia" w:ascii="仿宋" w:hAnsi="仿宋" w:eastAsia="仿宋"/>
          <w:sz w:val="28"/>
          <w:szCs w:val="28"/>
        </w:rPr>
      </w:pPr>
    </w:p>
    <w:p w14:paraId="4B077873">
      <w:pPr>
        <w:spacing w:line="460" w:lineRule="exact"/>
        <w:rPr>
          <w:rFonts w:hint="eastAsia" w:ascii="仿宋" w:hAnsi="仿宋" w:eastAsia="仿宋"/>
          <w:sz w:val="28"/>
          <w:szCs w:val="28"/>
        </w:rPr>
      </w:pPr>
    </w:p>
    <w:p w14:paraId="3C9C8362">
      <w:pPr>
        <w:spacing w:line="460" w:lineRule="exact"/>
        <w:ind w:firstLine="560" w:firstLineChars="200"/>
        <w:rPr>
          <w:rFonts w:hint="eastAsia" w:ascii="仿宋" w:hAnsi="仿宋" w:eastAsia="仿宋"/>
          <w:sz w:val="28"/>
          <w:szCs w:val="28"/>
        </w:rPr>
      </w:pPr>
    </w:p>
    <w:p w14:paraId="32D7A457">
      <w:pPr>
        <w:spacing w:line="460" w:lineRule="exact"/>
        <w:ind w:firstLine="560" w:firstLineChars="200"/>
        <w:rPr>
          <w:rFonts w:hint="eastAsia" w:ascii="仿宋" w:hAnsi="仿宋" w:eastAsia="仿宋"/>
          <w:sz w:val="28"/>
          <w:szCs w:val="28"/>
        </w:rPr>
      </w:pPr>
    </w:p>
    <w:p w14:paraId="047FAA21">
      <w:pPr>
        <w:spacing w:line="460" w:lineRule="exact"/>
        <w:ind w:firstLine="560" w:firstLineChars="200"/>
        <w:rPr>
          <w:rFonts w:hint="eastAsia" w:ascii="仿宋" w:hAnsi="仿宋" w:eastAsia="仿宋"/>
          <w:sz w:val="28"/>
          <w:szCs w:val="28"/>
        </w:rPr>
      </w:pPr>
    </w:p>
    <w:p w14:paraId="1F2D07EC">
      <w:pPr>
        <w:spacing w:line="460" w:lineRule="exact"/>
        <w:ind w:firstLine="560" w:firstLineChars="200"/>
        <w:rPr>
          <w:rFonts w:hint="eastAsia" w:ascii="仿宋" w:hAnsi="仿宋" w:eastAsia="仿宋"/>
          <w:sz w:val="28"/>
          <w:szCs w:val="28"/>
        </w:rPr>
      </w:pPr>
    </w:p>
    <w:p w14:paraId="69CA8466">
      <w:pPr>
        <w:spacing w:line="460" w:lineRule="exact"/>
        <w:ind w:firstLine="560" w:firstLineChars="200"/>
        <w:rPr>
          <w:rFonts w:hint="eastAsia" w:ascii="仿宋" w:hAnsi="仿宋" w:eastAsia="仿宋"/>
          <w:sz w:val="28"/>
          <w:szCs w:val="28"/>
        </w:rPr>
      </w:pPr>
    </w:p>
    <w:p w14:paraId="0E7EECC6">
      <w:pPr>
        <w:spacing w:line="460" w:lineRule="exact"/>
        <w:ind w:firstLine="560" w:firstLineChars="200"/>
        <w:rPr>
          <w:rFonts w:hint="eastAsia" w:ascii="仿宋" w:hAnsi="仿宋" w:eastAsia="仿宋"/>
          <w:sz w:val="28"/>
          <w:szCs w:val="28"/>
        </w:rPr>
      </w:pPr>
    </w:p>
    <w:p w14:paraId="25B52BE7">
      <w:pPr>
        <w:spacing w:line="460" w:lineRule="exact"/>
        <w:ind w:firstLine="560" w:firstLineChars="200"/>
        <w:rPr>
          <w:rFonts w:hint="eastAsia" w:ascii="仿宋" w:hAnsi="仿宋" w:eastAsia="仿宋"/>
          <w:sz w:val="28"/>
          <w:szCs w:val="28"/>
        </w:rPr>
      </w:pPr>
    </w:p>
    <w:p w14:paraId="630110F7">
      <w:pPr>
        <w:spacing w:line="460" w:lineRule="exact"/>
        <w:ind w:firstLine="560" w:firstLineChars="200"/>
        <w:rPr>
          <w:rFonts w:hint="eastAsia" w:ascii="仿宋" w:hAnsi="仿宋" w:eastAsia="仿宋"/>
          <w:sz w:val="28"/>
          <w:szCs w:val="28"/>
        </w:rPr>
      </w:pPr>
    </w:p>
    <w:p w14:paraId="416479F7">
      <w:pPr>
        <w:spacing w:line="460" w:lineRule="exact"/>
        <w:ind w:firstLine="560" w:firstLineChars="200"/>
        <w:rPr>
          <w:rFonts w:ascii="仿宋" w:hAnsi="仿宋" w:eastAsia="仿宋"/>
          <w:sz w:val="28"/>
          <w:szCs w:val="28"/>
        </w:rPr>
      </w:pPr>
      <w:r>
        <w:rPr>
          <w:rFonts w:hint="eastAsia" w:ascii="仿宋" w:hAnsi="仿宋" w:eastAsia="仿宋"/>
          <w:sz w:val="28"/>
          <w:szCs w:val="28"/>
        </w:rPr>
        <w:t>6、技术评分表</w:t>
      </w:r>
    </w:p>
    <w:p w14:paraId="54B7EECB">
      <w:pPr>
        <w:spacing w:line="100" w:lineRule="exact"/>
        <w:ind w:firstLine="2741" w:firstLineChars="1300"/>
        <w:rPr>
          <w:rFonts w:ascii="宋体" w:hAnsi="宋体"/>
          <w:b/>
          <w:szCs w:val="21"/>
        </w:rPr>
      </w:pPr>
    </w:p>
    <w:p w14:paraId="46A7C229">
      <w:pPr>
        <w:spacing w:line="460" w:lineRule="exact"/>
        <w:ind w:firstLine="2741" w:firstLineChars="1300"/>
        <w:rPr>
          <w:rFonts w:ascii="宋体" w:hAnsi="宋体"/>
          <w:b/>
          <w:szCs w:val="21"/>
        </w:rPr>
      </w:pPr>
      <w:r>
        <w:rPr>
          <w:rFonts w:hint="eastAsia" w:ascii="宋体" w:hAnsi="宋体"/>
          <w:b/>
          <w:szCs w:val="21"/>
        </w:rPr>
        <w:t>技术部分评分表（</w:t>
      </w:r>
      <w:r>
        <w:rPr>
          <w:rFonts w:ascii="宋体" w:hAnsi="宋体"/>
          <w:b/>
          <w:szCs w:val="21"/>
        </w:rPr>
        <w:t>3</w:t>
      </w:r>
      <w:r>
        <w:rPr>
          <w:rFonts w:hint="eastAsia" w:ascii="宋体" w:hAnsi="宋体"/>
          <w:b/>
          <w:szCs w:val="21"/>
        </w:rPr>
        <w:t>0分）</w:t>
      </w:r>
    </w:p>
    <w:p w14:paraId="2CD07909">
      <w:pPr>
        <w:spacing w:line="160" w:lineRule="exact"/>
        <w:ind w:firstLine="2741" w:firstLineChars="1300"/>
        <w:rPr>
          <w:rFonts w:ascii="宋体" w:hAnsi="宋体"/>
          <w:b/>
          <w:szCs w:val="21"/>
        </w:rPr>
      </w:pPr>
    </w:p>
    <w:tbl>
      <w:tblPr>
        <w:tblStyle w:val="48"/>
        <w:tblW w:w="91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693"/>
        <w:gridCol w:w="993"/>
        <w:gridCol w:w="3685"/>
        <w:gridCol w:w="1036"/>
      </w:tblGrid>
      <w:tr w14:paraId="2A77D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756" w:type="dxa"/>
            <w:tcBorders>
              <w:bottom w:val="single" w:color="auto" w:sz="4" w:space="0"/>
            </w:tcBorders>
            <w:vAlign w:val="center"/>
          </w:tcPr>
          <w:p w14:paraId="7C0474FE">
            <w:pPr>
              <w:adjustRightInd w:val="0"/>
              <w:snapToGrid w:val="0"/>
              <w:spacing w:line="240" w:lineRule="exact"/>
              <w:jc w:val="center"/>
              <w:rPr>
                <w:rFonts w:ascii="仿宋" w:hAnsi="仿宋" w:eastAsia="仿宋"/>
                <w:b/>
              </w:rPr>
            </w:pPr>
            <w:r>
              <w:rPr>
                <w:rFonts w:hint="eastAsia" w:ascii="仿宋" w:hAnsi="仿宋" w:eastAsia="仿宋"/>
                <w:b/>
              </w:rPr>
              <w:t>序号</w:t>
            </w:r>
          </w:p>
        </w:tc>
        <w:tc>
          <w:tcPr>
            <w:tcW w:w="2693" w:type="dxa"/>
            <w:tcBorders>
              <w:bottom w:val="single" w:color="auto" w:sz="4" w:space="0"/>
            </w:tcBorders>
            <w:vAlign w:val="center"/>
          </w:tcPr>
          <w:p w14:paraId="52092C28">
            <w:pPr>
              <w:adjustRightInd w:val="0"/>
              <w:snapToGrid w:val="0"/>
              <w:spacing w:line="240" w:lineRule="exact"/>
              <w:jc w:val="center"/>
              <w:rPr>
                <w:rFonts w:ascii="仿宋" w:hAnsi="仿宋" w:eastAsia="仿宋"/>
                <w:b/>
              </w:rPr>
            </w:pPr>
            <w:r>
              <w:rPr>
                <w:rFonts w:hint="eastAsia" w:ascii="仿宋" w:hAnsi="仿宋" w:eastAsia="仿宋"/>
                <w:b/>
              </w:rPr>
              <w:t>项目</w:t>
            </w:r>
          </w:p>
        </w:tc>
        <w:tc>
          <w:tcPr>
            <w:tcW w:w="993" w:type="dxa"/>
            <w:tcBorders>
              <w:bottom w:val="single" w:color="auto" w:sz="4" w:space="0"/>
            </w:tcBorders>
            <w:vAlign w:val="center"/>
          </w:tcPr>
          <w:p w14:paraId="44EFEC59">
            <w:pPr>
              <w:adjustRightInd w:val="0"/>
              <w:snapToGrid w:val="0"/>
              <w:spacing w:line="240" w:lineRule="exact"/>
              <w:jc w:val="center"/>
              <w:rPr>
                <w:rFonts w:ascii="仿宋" w:hAnsi="仿宋" w:eastAsia="仿宋"/>
                <w:b/>
              </w:rPr>
            </w:pPr>
            <w:r>
              <w:rPr>
                <w:rFonts w:hint="eastAsia" w:ascii="仿宋" w:hAnsi="仿宋" w:eastAsia="仿宋"/>
                <w:b/>
              </w:rPr>
              <w:t>标准分</w:t>
            </w:r>
          </w:p>
        </w:tc>
        <w:tc>
          <w:tcPr>
            <w:tcW w:w="3685" w:type="dxa"/>
            <w:tcBorders>
              <w:bottom w:val="single" w:color="auto" w:sz="4" w:space="0"/>
            </w:tcBorders>
            <w:vAlign w:val="center"/>
          </w:tcPr>
          <w:p w14:paraId="434AE8CD">
            <w:pPr>
              <w:adjustRightInd w:val="0"/>
              <w:snapToGrid w:val="0"/>
              <w:spacing w:line="240" w:lineRule="exact"/>
              <w:jc w:val="center"/>
              <w:rPr>
                <w:rFonts w:ascii="仿宋" w:hAnsi="仿宋" w:eastAsia="仿宋"/>
                <w:b/>
              </w:rPr>
            </w:pPr>
            <w:r>
              <w:rPr>
                <w:rFonts w:hint="eastAsia" w:ascii="仿宋" w:hAnsi="仿宋" w:eastAsia="仿宋"/>
                <w:b/>
              </w:rPr>
              <w:t>评分标准</w:t>
            </w:r>
          </w:p>
        </w:tc>
        <w:tc>
          <w:tcPr>
            <w:tcW w:w="1036" w:type="dxa"/>
            <w:tcBorders>
              <w:bottom w:val="single" w:color="auto" w:sz="4" w:space="0"/>
            </w:tcBorders>
            <w:vAlign w:val="center"/>
          </w:tcPr>
          <w:p w14:paraId="2BD1CB7A">
            <w:pPr>
              <w:adjustRightInd w:val="0"/>
              <w:snapToGrid w:val="0"/>
              <w:spacing w:line="240" w:lineRule="exact"/>
              <w:jc w:val="center"/>
              <w:rPr>
                <w:rFonts w:ascii="仿宋" w:hAnsi="仿宋" w:eastAsia="仿宋"/>
                <w:b/>
              </w:rPr>
            </w:pPr>
            <w:r>
              <w:rPr>
                <w:rFonts w:hint="eastAsia" w:ascii="仿宋" w:hAnsi="仿宋" w:eastAsia="仿宋"/>
                <w:b/>
              </w:rPr>
              <w:t>分值</w:t>
            </w:r>
          </w:p>
        </w:tc>
      </w:tr>
      <w:tr w14:paraId="1E66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1" w:hRule="atLeast"/>
          <w:jc w:val="center"/>
        </w:trPr>
        <w:tc>
          <w:tcPr>
            <w:tcW w:w="756" w:type="dxa"/>
            <w:vMerge w:val="restart"/>
            <w:vAlign w:val="center"/>
          </w:tcPr>
          <w:p w14:paraId="53001F56">
            <w:pPr>
              <w:spacing w:line="240" w:lineRule="exact"/>
              <w:jc w:val="center"/>
              <w:rPr>
                <w:rFonts w:ascii="仿宋" w:hAnsi="仿宋" w:eastAsia="仿宋"/>
              </w:rPr>
            </w:pPr>
            <w:r>
              <w:rPr>
                <w:rFonts w:hint="eastAsia" w:ascii="仿宋" w:hAnsi="仿宋" w:eastAsia="仿宋"/>
              </w:rPr>
              <w:t>1</w:t>
            </w:r>
          </w:p>
        </w:tc>
        <w:tc>
          <w:tcPr>
            <w:tcW w:w="2693" w:type="dxa"/>
            <w:vMerge w:val="restart"/>
            <w:vAlign w:val="center"/>
          </w:tcPr>
          <w:p w14:paraId="46BEF704">
            <w:pPr>
              <w:spacing w:line="380" w:lineRule="exact"/>
              <w:ind w:firstLine="420" w:firstLineChars="200"/>
              <w:rPr>
                <w:rFonts w:ascii="仿宋" w:hAnsi="仿宋" w:eastAsia="仿宋"/>
              </w:rPr>
            </w:pPr>
            <w:r>
              <w:rPr>
                <w:rFonts w:hint="eastAsia" w:ascii="仿宋" w:hAnsi="仿宋" w:eastAsia="仿宋"/>
              </w:rPr>
              <w:t>技术方案</w:t>
            </w:r>
          </w:p>
        </w:tc>
        <w:tc>
          <w:tcPr>
            <w:tcW w:w="993" w:type="dxa"/>
            <w:vMerge w:val="restart"/>
            <w:vAlign w:val="center"/>
          </w:tcPr>
          <w:p w14:paraId="271726F3">
            <w:pPr>
              <w:spacing w:line="380" w:lineRule="exact"/>
              <w:jc w:val="center"/>
              <w:rPr>
                <w:rFonts w:ascii="仿宋" w:hAnsi="仿宋" w:eastAsia="仿宋"/>
              </w:rPr>
            </w:pPr>
            <w:r>
              <w:rPr>
                <w:rFonts w:ascii="仿宋" w:hAnsi="仿宋" w:eastAsia="仿宋"/>
              </w:rPr>
              <w:t>1</w:t>
            </w:r>
            <w:r>
              <w:rPr>
                <w:rFonts w:hint="eastAsia" w:ascii="仿宋" w:hAnsi="仿宋" w:eastAsia="仿宋"/>
              </w:rPr>
              <w:t>0分</w:t>
            </w:r>
          </w:p>
        </w:tc>
        <w:tc>
          <w:tcPr>
            <w:tcW w:w="3685" w:type="dxa"/>
            <w:vAlign w:val="center"/>
          </w:tcPr>
          <w:p w14:paraId="3E3E1198">
            <w:pPr>
              <w:spacing w:line="240" w:lineRule="exact"/>
              <w:rPr>
                <w:rFonts w:ascii="仿宋" w:hAnsi="仿宋" w:eastAsia="仿宋"/>
                <w:spacing w:val="-4"/>
                <w:sz w:val="20"/>
                <w:szCs w:val="18"/>
              </w:rPr>
            </w:pPr>
            <w:r>
              <w:rPr>
                <w:rFonts w:hint="eastAsia" w:ascii="仿宋" w:hAnsi="仿宋" w:eastAsia="仿宋"/>
                <w:spacing w:val="-4"/>
                <w:sz w:val="20"/>
                <w:szCs w:val="18"/>
              </w:rPr>
              <w:t>根据响应单位提供的技术方案：具有装备先进，加工精准，管理规范得10-8分，一般得7-5分，方案不充分、不完善得4-0分。</w:t>
            </w:r>
          </w:p>
        </w:tc>
        <w:tc>
          <w:tcPr>
            <w:tcW w:w="1036" w:type="dxa"/>
            <w:vAlign w:val="center"/>
          </w:tcPr>
          <w:p w14:paraId="6E35BB79">
            <w:pPr>
              <w:spacing w:line="380" w:lineRule="exact"/>
              <w:rPr>
                <w:rFonts w:ascii="仿宋" w:hAnsi="仿宋" w:eastAsia="仿宋"/>
              </w:rPr>
            </w:pPr>
            <w:r>
              <w:rPr>
                <w:rFonts w:hint="eastAsia" w:ascii="仿宋" w:hAnsi="仿宋" w:eastAsia="仿宋"/>
              </w:rPr>
              <w:t>0-</w:t>
            </w:r>
            <w:r>
              <w:rPr>
                <w:rFonts w:ascii="仿宋" w:hAnsi="仿宋" w:eastAsia="仿宋"/>
              </w:rPr>
              <w:t>1</w:t>
            </w:r>
            <w:r>
              <w:rPr>
                <w:rFonts w:hint="eastAsia" w:ascii="仿宋" w:hAnsi="仿宋" w:eastAsia="仿宋"/>
              </w:rPr>
              <w:t>0分</w:t>
            </w:r>
          </w:p>
        </w:tc>
      </w:tr>
      <w:tr w14:paraId="7CC1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756" w:type="dxa"/>
            <w:vAlign w:val="center"/>
          </w:tcPr>
          <w:p w14:paraId="168E9957">
            <w:pPr>
              <w:spacing w:line="240" w:lineRule="exact"/>
              <w:jc w:val="center"/>
              <w:rPr>
                <w:rFonts w:ascii="仿宋" w:hAnsi="仿宋" w:eastAsia="仿宋"/>
              </w:rPr>
            </w:pPr>
            <w:r>
              <w:rPr>
                <w:rFonts w:hint="eastAsia" w:ascii="仿宋" w:hAnsi="仿宋" w:eastAsia="仿宋"/>
              </w:rPr>
              <w:t>2</w:t>
            </w:r>
          </w:p>
        </w:tc>
        <w:tc>
          <w:tcPr>
            <w:tcW w:w="2693" w:type="dxa"/>
            <w:vAlign w:val="center"/>
          </w:tcPr>
          <w:p w14:paraId="779D58AC">
            <w:pPr>
              <w:spacing w:line="380" w:lineRule="exact"/>
              <w:ind w:firstLine="420" w:firstLineChars="200"/>
              <w:rPr>
                <w:rFonts w:ascii="仿宋" w:hAnsi="仿宋" w:eastAsia="仿宋"/>
              </w:rPr>
            </w:pPr>
            <w:r>
              <w:rPr>
                <w:rFonts w:hint="eastAsia" w:ascii="仿宋" w:hAnsi="仿宋" w:eastAsia="仿宋"/>
              </w:rPr>
              <w:t>合理化建议</w:t>
            </w:r>
          </w:p>
        </w:tc>
        <w:tc>
          <w:tcPr>
            <w:tcW w:w="993" w:type="dxa"/>
            <w:vAlign w:val="center"/>
          </w:tcPr>
          <w:p w14:paraId="6A5FB5EB">
            <w:pPr>
              <w:spacing w:line="380" w:lineRule="exact"/>
              <w:jc w:val="center"/>
              <w:rPr>
                <w:rFonts w:ascii="仿宋" w:hAnsi="仿宋" w:eastAsia="仿宋"/>
              </w:rPr>
            </w:pPr>
            <w:r>
              <w:rPr>
                <w:rFonts w:hint="eastAsia" w:ascii="仿宋" w:hAnsi="仿宋" w:eastAsia="仿宋"/>
              </w:rPr>
              <w:t>2分</w:t>
            </w:r>
          </w:p>
        </w:tc>
        <w:tc>
          <w:tcPr>
            <w:tcW w:w="3685" w:type="dxa"/>
            <w:vAlign w:val="center"/>
          </w:tcPr>
          <w:p w14:paraId="74D2E6E3">
            <w:pPr>
              <w:spacing w:line="240" w:lineRule="exact"/>
              <w:rPr>
                <w:rFonts w:ascii="仿宋" w:hAnsi="仿宋" w:eastAsia="仿宋"/>
                <w:spacing w:val="-4"/>
                <w:sz w:val="20"/>
                <w:szCs w:val="18"/>
              </w:rPr>
            </w:pPr>
            <w:r>
              <w:rPr>
                <w:rFonts w:hint="eastAsia" w:ascii="仿宋" w:hAnsi="仿宋" w:eastAsia="仿宋"/>
                <w:spacing w:val="-4"/>
                <w:sz w:val="20"/>
                <w:szCs w:val="18"/>
              </w:rPr>
              <w:t>每被采纳1条得1分</w:t>
            </w:r>
          </w:p>
        </w:tc>
        <w:tc>
          <w:tcPr>
            <w:tcW w:w="1036" w:type="dxa"/>
            <w:vAlign w:val="center"/>
          </w:tcPr>
          <w:p w14:paraId="59F08F98">
            <w:pPr>
              <w:spacing w:line="380" w:lineRule="exact"/>
              <w:rPr>
                <w:rFonts w:ascii="仿宋" w:hAnsi="仿宋" w:eastAsia="仿宋"/>
              </w:rPr>
            </w:pPr>
            <w:r>
              <w:rPr>
                <w:rFonts w:hint="eastAsia" w:ascii="仿宋" w:hAnsi="仿宋" w:eastAsia="仿宋"/>
              </w:rPr>
              <w:t>0-2分</w:t>
            </w:r>
          </w:p>
        </w:tc>
      </w:tr>
      <w:tr w14:paraId="2574A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3" w:hRule="atLeast"/>
          <w:jc w:val="center"/>
        </w:trPr>
        <w:tc>
          <w:tcPr>
            <w:tcW w:w="756" w:type="dxa"/>
            <w:vAlign w:val="center"/>
          </w:tcPr>
          <w:p w14:paraId="062AA599">
            <w:pPr>
              <w:spacing w:line="240" w:lineRule="exact"/>
              <w:jc w:val="center"/>
              <w:rPr>
                <w:rFonts w:ascii="仿宋" w:hAnsi="仿宋" w:eastAsia="仿宋"/>
              </w:rPr>
            </w:pPr>
            <w:r>
              <w:rPr>
                <w:rFonts w:hint="eastAsia" w:ascii="仿宋" w:hAnsi="仿宋" w:eastAsia="仿宋"/>
              </w:rPr>
              <w:t>3</w:t>
            </w:r>
          </w:p>
        </w:tc>
        <w:tc>
          <w:tcPr>
            <w:tcW w:w="2693" w:type="dxa"/>
            <w:vAlign w:val="center"/>
          </w:tcPr>
          <w:p w14:paraId="2D1F8014">
            <w:pPr>
              <w:spacing w:line="380" w:lineRule="exact"/>
              <w:ind w:firstLine="360" w:firstLineChars="200"/>
              <w:rPr>
                <w:rFonts w:ascii="仿宋" w:hAnsi="仿宋" w:eastAsia="仿宋"/>
              </w:rPr>
            </w:pPr>
            <w:r>
              <w:rPr>
                <w:rFonts w:hint="eastAsia" w:ascii="仿宋" w:hAnsi="仿宋" w:eastAsia="仿宋" w:cs="仿宋"/>
                <w:sz w:val="18"/>
                <w:szCs w:val="18"/>
              </w:rPr>
              <w:t>业绩</w:t>
            </w:r>
          </w:p>
        </w:tc>
        <w:tc>
          <w:tcPr>
            <w:tcW w:w="993" w:type="dxa"/>
            <w:vAlign w:val="center"/>
          </w:tcPr>
          <w:p w14:paraId="2C813A29">
            <w:pPr>
              <w:spacing w:line="380" w:lineRule="exact"/>
              <w:jc w:val="center"/>
              <w:rPr>
                <w:rFonts w:ascii="仿宋" w:hAnsi="仿宋" w:eastAsia="仿宋"/>
              </w:rPr>
            </w:pPr>
            <w:r>
              <w:rPr>
                <w:rFonts w:ascii="仿宋" w:hAnsi="仿宋" w:eastAsia="仿宋"/>
              </w:rPr>
              <w:t>6</w:t>
            </w:r>
            <w:r>
              <w:rPr>
                <w:rFonts w:hint="eastAsia" w:ascii="仿宋" w:hAnsi="仿宋" w:eastAsia="仿宋"/>
              </w:rPr>
              <w:t>分</w:t>
            </w:r>
          </w:p>
        </w:tc>
        <w:tc>
          <w:tcPr>
            <w:tcW w:w="3685" w:type="dxa"/>
            <w:vAlign w:val="center"/>
          </w:tcPr>
          <w:p w14:paraId="74A107E4">
            <w:pPr>
              <w:spacing w:line="200" w:lineRule="exact"/>
              <w:rPr>
                <w:rFonts w:ascii="仿宋" w:hAnsi="仿宋" w:eastAsia="仿宋"/>
                <w:spacing w:val="-4"/>
                <w:sz w:val="20"/>
                <w:szCs w:val="18"/>
              </w:rPr>
            </w:pPr>
            <w:bookmarkStart w:id="0" w:name="_Hlk216336373"/>
            <w:r>
              <w:rPr>
                <w:rFonts w:hint="eastAsia" w:ascii="仿宋" w:hAnsi="仿宋" w:eastAsia="仿宋"/>
                <w:sz w:val="18"/>
                <w:szCs w:val="18"/>
              </w:rPr>
              <w:t>近</w:t>
            </w:r>
            <w:r>
              <w:rPr>
                <w:rFonts w:hint="eastAsia" w:ascii="仿宋" w:hAnsi="仿宋" w:eastAsia="仿宋"/>
                <w:sz w:val="18"/>
                <w:szCs w:val="18"/>
                <w:lang w:val="en-US" w:eastAsia="zh-CN"/>
              </w:rPr>
              <w:t>5</w:t>
            </w:r>
            <w:r>
              <w:rPr>
                <w:rFonts w:hint="eastAsia" w:ascii="仿宋" w:hAnsi="仿宋" w:eastAsia="仿宋"/>
                <w:sz w:val="18"/>
                <w:szCs w:val="18"/>
              </w:rPr>
              <w:t>年不低于3个已</w:t>
            </w:r>
            <w:r>
              <w:rPr>
                <w:rFonts w:hint="eastAsia" w:ascii="仿宋" w:hAnsi="仿宋" w:eastAsia="仿宋"/>
                <w:sz w:val="18"/>
                <w:szCs w:val="18"/>
                <w:lang w:val="en-US" w:eastAsia="zh-CN"/>
              </w:rPr>
              <w:t>服务</w:t>
            </w:r>
            <w:r>
              <w:rPr>
                <w:rFonts w:hint="eastAsia" w:ascii="仿宋" w:hAnsi="仿宋" w:eastAsia="仿宋"/>
                <w:sz w:val="18"/>
                <w:szCs w:val="18"/>
              </w:rPr>
              <w:t>结束</w:t>
            </w:r>
            <w:r>
              <w:rPr>
                <w:rFonts w:hint="eastAsia" w:ascii="仿宋" w:hAnsi="仿宋" w:eastAsia="仿宋" w:cs="Times New Roman"/>
                <w:sz w:val="18"/>
                <w:szCs w:val="18"/>
              </w:rPr>
              <w:t>的</w:t>
            </w:r>
            <w:r>
              <w:rPr>
                <w:rFonts w:hint="eastAsia" w:ascii="仿宋" w:hAnsi="仿宋" w:eastAsia="仿宋" w:cs="Times New Roman"/>
                <w:sz w:val="18"/>
                <w:szCs w:val="18"/>
                <w:lang w:val="en-US" w:eastAsia="zh-CN"/>
              </w:rPr>
              <w:t>石墨炭块</w:t>
            </w:r>
            <w:r>
              <w:rPr>
                <w:rFonts w:hint="eastAsia" w:ascii="仿宋" w:hAnsi="仿宋" w:eastAsia="仿宋" w:cs="Times New Roman"/>
                <w:sz w:val="18"/>
                <w:szCs w:val="18"/>
              </w:rPr>
              <w:t>（锯切）加工</w:t>
            </w:r>
            <w:r>
              <w:rPr>
                <w:rFonts w:hint="eastAsia" w:ascii="仿宋" w:hAnsi="仿宋" w:eastAsia="仿宋" w:cs="Times New Roman"/>
                <w:sz w:val="18"/>
                <w:szCs w:val="18"/>
                <w:lang w:val="en-US" w:eastAsia="zh-CN"/>
              </w:rPr>
              <w:t>业绩</w:t>
            </w:r>
            <w:r>
              <w:rPr>
                <w:rFonts w:hint="eastAsia" w:ascii="仿宋" w:hAnsi="仿宋" w:eastAsia="仿宋" w:cs="Times New Roman"/>
                <w:sz w:val="18"/>
                <w:szCs w:val="18"/>
              </w:rPr>
              <w:t>（合同已签未施工的不属于业绩范围），要求列出</w:t>
            </w:r>
            <w:bookmarkEnd w:id="0"/>
            <w:r>
              <w:rPr>
                <w:rFonts w:hint="eastAsia" w:ascii="仿宋" w:hAnsi="仿宋" w:eastAsia="仿宋" w:cs="Times New Roman"/>
                <w:sz w:val="18"/>
                <w:szCs w:val="18"/>
              </w:rPr>
              <w:t>要求列出</w:t>
            </w:r>
            <w:r>
              <w:rPr>
                <w:rFonts w:hint="eastAsia" w:ascii="仿宋" w:hAnsi="仿宋" w:eastAsia="仿宋" w:cs="Times New Roman"/>
                <w:sz w:val="18"/>
                <w:szCs w:val="18"/>
                <w:lang w:val="en-US" w:eastAsia="zh-CN"/>
              </w:rPr>
              <w:t>甲方公司</w:t>
            </w:r>
            <w:r>
              <w:rPr>
                <w:rFonts w:hint="eastAsia" w:ascii="仿宋" w:hAnsi="仿宋" w:eastAsia="仿宋" w:cs="Times New Roman"/>
                <w:sz w:val="18"/>
                <w:szCs w:val="18"/>
              </w:rPr>
              <w:t>名称、</w:t>
            </w:r>
            <w:r>
              <w:rPr>
                <w:rFonts w:hint="eastAsia" w:ascii="仿宋" w:hAnsi="仿宋" w:eastAsia="仿宋" w:cs="Times New Roman"/>
                <w:sz w:val="18"/>
                <w:szCs w:val="18"/>
                <w:lang w:val="en-US" w:eastAsia="zh-CN"/>
              </w:rPr>
              <w:t>服务</w:t>
            </w:r>
            <w:r>
              <w:rPr>
                <w:rFonts w:hint="eastAsia" w:ascii="仿宋" w:hAnsi="仿宋" w:eastAsia="仿宋" w:cs="Times New Roman"/>
                <w:sz w:val="18"/>
                <w:szCs w:val="18"/>
              </w:rPr>
              <w:t>类型，</w:t>
            </w:r>
            <w:r>
              <w:rPr>
                <w:rFonts w:hint="eastAsia" w:ascii="仿宋" w:hAnsi="仿宋" w:eastAsia="仿宋" w:cs="Times New Roman"/>
                <w:sz w:val="18"/>
                <w:szCs w:val="18"/>
                <w:lang w:val="en-US" w:eastAsia="zh-CN"/>
              </w:rPr>
              <w:t>加工</w:t>
            </w:r>
            <w:r>
              <w:rPr>
                <w:rFonts w:hint="eastAsia" w:ascii="仿宋" w:hAnsi="仿宋" w:eastAsia="仿宋" w:cs="Times New Roman"/>
                <w:sz w:val="18"/>
                <w:szCs w:val="18"/>
              </w:rPr>
              <w:t>方式、时间及联系人（附业绩合同，需明确体现台数)业绩（</w:t>
            </w:r>
            <w:r>
              <w:rPr>
                <w:rFonts w:hint="eastAsia" w:ascii="仿宋" w:hAnsi="仿宋" w:eastAsia="仿宋"/>
                <w:sz w:val="18"/>
                <w:szCs w:val="18"/>
              </w:rPr>
              <w:t>有</w:t>
            </w:r>
            <w:r>
              <w:rPr>
                <w:rFonts w:ascii="仿宋" w:hAnsi="仿宋" w:eastAsia="仿宋"/>
                <w:sz w:val="18"/>
                <w:szCs w:val="18"/>
              </w:rPr>
              <w:t>3</w:t>
            </w:r>
            <w:r>
              <w:rPr>
                <w:rFonts w:hint="eastAsia" w:ascii="仿宋" w:hAnsi="仿宋" w:eastAsia="仿宋"/>
                <w:sz w:val="18"/>
                <w:szCs w:val="18"/>
              </w:rPr>
              <w:t>个得</w:t>
            </w:r>
            <w:r>
              <w:rPr>
                <w:rFonts w:ascii="仿宋" w:hAnsi="仿宋" w:eastAsia="仿宋"/>
                <w:sz w:val="18"/>
                <w:szCs w:val="18"/>
              </w:rPr>
              <w:t>0</w:t>
            </w:r>
            <w:r>
              <w:rPr>
                <w:rFonts w:hint="eastAsia" w:ascii="仿宋" w:hAnsi="仿宋" w:eastAsia="仿宋"/>
                <w:sz w:val="18"/>
                <w:szCs w:val="18"/>
              </w:rPr>
              <w:t>分，每增加一个业绩加1分，最多得</w:t>
            </w:r>
            <w:r>
              <w:rPr>
                <w:rFonts w:ascii="仿宋" w:hAnsi="仿宋" w:eastAsia="仿宋"/>
                <w:sz w:val="18"/>
                <w:szCs w:val="18"/>
              </w:rPr>
              <w:t>6</w:t>
            </w:r>
            <w:r>
              <w:rPr>
                <w:rFonts w:hint="eastAsia" w:ascii="仿宋" w:hAnsi="仿宋" w:eastAsia="仿宋"/>
                <w:sz w:val="18"/>
                <w:szCs w:val="18"/>
              </w:rPr>
              <w:t>分）</w:t>
            </w:r>
          </w:p>
        </w:tc>
        <w:tc>
          <w:tcPr>
            <w:tcW w:w="1036" w:type="dxa"/>
            <w:vAlign w:val="center"/>
          </w:tcPr>
          <w:p w14:paraId="60B89D3A">
            <w:pPr>
              <w:spacing w:line="380" w:lineRule="exact"/>
              <w:rPr>
                <w:rFonts w:ascii="仿宋" w:hAnsi="仿宋" w:eastAsia="仿宋"/>
              </w:rPr>
            </w:pPr>
            <w:r>
              <w:rPr>
                <w:rFonts w:hint="eastAsia" w:ascii="仿宋" w:hAnsi="仿宋" w:eastAsia="仿宋"/>
              </w:rPr>
              <w:t>0</w:t>
            </w:r>
            <w:r>
              <w:rPr>
                <w:rFonts w:ascii="仿宋" w:hAnsi="仿宋" w:eastAsia="仿宋"/>
              </w:rPr>
              <w:t>-6</w:t>
            </w:r>
            <w:r>
              <w:rPr>
                <w:rFonts w:hint="eastAsia" w:ascii="仿宋" w:hAnsi="仿宋" w:eastAsia="仿宋"/>
              </w:rPr>
              <w:t>分</w:t>
            </w:r>
          </w:p>
        </w:tc>
      </w:tr>
      <w:tr w14:paraId="470D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2" w:hRule="exact"/>
          <w:jc w:val="center"/>
        </w:trPr>
        <w:tc>
          <w:tcPr>
            <w:tcW w:w="756" w:type="dxa"/>
            <w:vMerge w:val="restart"/>
            <w:vAlign w:val="center"/>
          </w:tcPr>
          <w:p w14:paraId="4B2ED4EB">
            <w:pPr>
              <w:spacing w:line="240" w:lineRule="exact"/>
              <w:jc w:val="center"/>
              <w:rPr>
                <w:rFonts w:ascii="仿宋" w:hAnsi="仿宋" w:eastAsia="仿宋"/>
              </w:rPr>
            </w:pPr>
            <w:r>
              <w:rPr>
                <w:rFonts w:ascii="仿宋" w:hAnsi="仿宋" w:eastAsia="仿宋"/>
              </w:rPr>
              <w:t>4</w:t>
            </w:r>
          </w:p>
        </w:tc>
        <w:tc>
          <w:tcPr>
            <w:tcW w:w="2693" w:type="dxa"/>
            <w:vMerge w:val="restart"/>
            <w:vAlign w:val="center"/>
          </w:tcPr>
          <w:p w14:paraId="5EAB0759">
            <w:pPr>
              <w:spacing w:line="380" w:lineRule="exact"/>
              <w:ind w:firstLine="315" w:firstLineChars="150"/>
              <w:rPr>
                <w:rFonts w:ascii="仿宋" w:hAnsi="仿宋" w:eastAsia="仿宋"/>
              </w:rPr>
            </w:pPr>
            <w:r>
              <w:rPr>
                <w:rFonts w:hint="eastAsia" w:ascii="仿宋" w:hAnsi="仿宋" w:eastAsia="仿宋"/>
              </w:rPr>
              <w:t>维护实施计划编制</w:t>
            </w:r>
          </w:p>
        </w:tc>
        <w:tc>
          <w:tcPr>
            <w:tcW w:w="993" w:type="dxa"/>
            <w:vMerge w:val="restart"/>
            <w:vAlign w:val="center"/>
          </w:tcPr>
          <w:p w14:paraId="6245C236">
            <w:pPr>
              <w:spacing w:line="380" w:lineRule="exact"/>
              <w:jc w:val="center"/>
              <w:rPr>
                <w:rFonts w:ascii="仿宋" w:hAnsi="仿宋" w:eastAsia="仿宋"/>
              </w:rPr>
            </w:pPr>
            <w:r>
              <w:rPr>
                <w:rFonts w:ascii="仿宋" w:hAnsi="仿宋" w:eastAsia="仿宋"/>
              </w:rPr>
              <w:t>4</w:t>
            </w:r>
            <w:r>
              <w:rPr>
                <w:rFonts w:hint="eastAsia" w:ascii="仿宋" w:hAnsi="仿宋" w:eastAsia="仿宋"/>
              </w:rPr>
              <w:t>分</w:t>
            </w:r>
          </w:p>
        </w:tc>
        <w:tc>
          <w:tcPr>
            <w:tcW w:w="3685" w:type="dxa"/>
            <w:vAlign w:val="center"/>
          </w:tcPr>
          <w:p w14:paraId="29388C80">
            <w:pPr>
              <w:spacing w:line="240" w:lineRule="exact"/>
              <w:rPr>
                <w:rFonts w:ascii="仿宋" w:hAnsi="仿宋" w:eastAsia="仿宋"/>
                <w:sz w:val="20"/>
                <w:szCs w:val="18"/>
              </w:rPr>
            </w:pPr>
            <w:r>
              <w:rPr>
                <w:rFonts w:hint="eastAsia" w:ascii="仿宋" w:hAnsi="仿宋" w:eastAsia="仿宋"/>
                <w:sz w:val="20"/>
                <w:szCs w:val="18"/>
              </w:rPr>
              <w:t>针对本项目编制科学、详细、合理的实施计划得</w:t>
            </w:r>
            <w:r>
              <w:rPr>
                <w:rFonts w:ascii="仿宋" w:hAnsi="仿宋" w:eastAsia="仿宋"/>
                <w:sz w:val="20"/>
                <w:szCs w:val="18"/>
              </w:rPr>
              <w:t>4</w:t>
            </w:r>
            <w:r>
              <w:rPr>
                <w:rFonts w:hint="eastAsia" w:ascii="仿宋" w:hAnsi="仿宋" w:eastAsia="仿宋"/>
                <w:sz w:val="20"/>
                <w:szCs w:val="18"/>
              </w:rPr>
              <w:t>-</w:t>
            </w:r>
            <w:r>
              <w:rPr>
                <w:rFonts w:ascii="仿宋" w:hAnsi="仿宋" w:eastAsia="仿宋"/>
                <w:sz w:val="20"/>
                <w:szCs w:val="18"/>
              </w:rPr>
              <w:t>3</w:t>
            </w:r>
            <w:r>
              <w:rPr>
                <w:rFonts w:hint="eastAsia" w:ascii="仿宋" w:hAnsi="仿宋" w:eastAsia="仿宋"/>
                <w:sz w:val="20"/>
                <w:szCs w:val="18"/>
              </w:rPr>
              <w:t>分，一般得</w:t>
            </w:r>
            <w:r>
              <w:rPr>
                <w:rFonts w:ascii="仿宋" w:hAnsi="仿宋" w:eastAsia="仿宋"/>
                <w:sz w:val="20"/>
                <w:szCs w:val="18"/>
              </w:rPr>
              <w:t>2</w:t>
            </w:r>
            <w:r>
              <w:rPr>
                <w:rFonts w:hint="eastAsia" w:ascii="仿宋" w:hAnsi="仿宋" w:eastAsia="仿宋"/>
                <w:sz w:val="20"/>
                <w:szCs w:val="18"/>
              </w:rPr>
              <w:t>-</w:t>
            </w:r>
            <w:r>
              <w:rPr>
                <w:rFonts w:ascii="仿宋" w:hAnsi="仿宋" w:eastAsia="仿宋"/>
                <w:sz w:val="20"/>
                <w:szCs w:val="18"/>
              </w:rPr>
              <w:t>1</w:t>
            </w:r>
            <w:r>
              <w:rPr>
                <w:rFonts w:hint="eastAsia" w:ascii="仿宋" w:hAnsi="仿宋" w:eastAsia="仿宋"/>
                <w:sz w:val="20"/>
                <w:szCs w:val="18"/>
              </w:rPr>
              <w:t>分，编制计划不完善的得0分。</w:t>
            </w:r>
          </w:p>
        </w:tc>
        <w:tc>
          <w:tcPr>
            <w:tcW w:w="1036" w:type="dxa"/>
            <w:vAlign w:val="center"/>
          </w:tcPr>
          <w:p w14:paraId="7972E024">
            <w:pPr>
              <w:spacing w:line="380" w:lineRule="exact"/>
              <w:rPr>
                <w:rFonts w:ascii="仿宋" w:hAnsi="仿宋" w:eastAsia="仿宋"/>
              </w:rPr>
            </w:pPr>
            <w:r>
              <w:rPr>
                <w:rFonts w:hint="eastAsia" w:ascii="仿宋" w:hAnsi="仿宋" w:eastAsia="仿宋"/>
              </w:rPr>
              <w:t>0-</w:t>
            </w:r>
            <w:r>
              <w:rPr>
                <w:rFonts w:ascii="仿宋" w:hAnsi="仿宋" w:eastAsia="仿宋"/>
              </w:rPr>
              <w:t>4</w:t>
            </w:r>
            <w:r>
              <w:rPr>
                <w:rFonts w:hint="eastAsia" w:ascii="仿宋" w:hAnsi="仿宋" w:eastAsia="仿宋"/>
              </w:rPr>
              <w:t>分</w:t>
            </w:r>
          </w:p>
        </w:tc>
      </w:tr>
      <w:tr w14:paraId="0B4B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7" w:hRule="exact"/>
          <w:jc w:val="center"/>
        </w:trPr>
        <w:tc>
          <w:tcPr>
            <w:tcW w:w="756" w:type="dxa"/>
            <w:vAlign w:val="center"/>
          </w:tcPr>
          <w:p w14:paraId="741FE674">
            <w:pPr>
              <w:spacing w:line="240" w:lineRule="exact"/>
              <w:jc w:val="center"/>
              <w:rPr>
                <w:rFonts w:ascii="仿宋" w:hAnsi="仿宋" w:eastAsia="仿宋"/>
              </w:rPr>
            </w:pPr>
            <w:r>
              <w:rPr>
                <w:rFonts w:ascii="仿宋" w:hAnsi="仿宋" w:eastAsia="仿宋"/>
              </w:rPr>
              <w:t>5</w:t>
            </w:r>
          </w:p>
        </w:tc>
        <w:tc>
          <w:tcPr>
            <w:tcW w:w="2693" w:type="dxa"/>
            <w:vAlign w:val="center"/>
          </w:tcPr>
          <w:p w14:paraId="06D8DDB1">
            <w:pPr>
              <w:spacing w:line="380" w:lineRule="exact"/>
              <w:ind w:firstLine="420" w:firstLineChars="200"/>
              <w:rPr>
                <w:rFonts w:ascii="仿宋" w:hAnsi="仿宋" w:eastAsia="仿宋"/>
              </w:rPr>
            </w:pPr>
            <w:r>
              <w:rPr>
                <w:rFonts w:hint="eastAsia" w:ascii="仿宋" w:hAnsi="仿宋" w:eastAsia="仿宋"/>
              </w:rPr>
              <w:t>安全实施方案</w:t>
            </w:r>
          </w:p>
        </w:tc>
        <w:tc>
          <w:tcPr>
            <w:tcW w:w="993" w:type="dxa"/>
            <w:vAlign w:val="center"/>
          </w:tcPr>
          <w:p w14:paraId="48BD71FE">
            <w:pPr>
              <w:spacing w:line="380" w:lineRule="exact"/>
              <w:jc w:val="center"/>
              <w:rPr>
                <w:rFonts w:ascii="仿宋" w:hAnsi="仿宋" w:eastAsia="仿宋"/>
              </w:rPr>
            </w:pPr>
            <w:r>
              <w:rPr>
                <w:rFonts w:ascii="仿宋" w:hAnsi="仿宋" w:eastAsia="仿宋"/>
              </w:rPr>
              <w:t>4</w:t>
            </w:r>
            <w:r>
              <w:rPr>
                <w:rFonts w:hint="eastAsia" w:ascii="仿宋" w:hAnsi="仿宋" w:eastAsia="仿宋"/>
              </w:rPr>
              <w:t>分</w:t>
            </w:r>
          </w:p>
        </w:tc>
        <w:tc>
          <w:tcPr>
            <w:tcW w:w="3685" w:type="dxa"/>
            <w:vAlign w:val="center"/>
          </w:tcPr>
          <w:p w14:paraId="26CAFAF0">
            <w:pPr>
              <w:tabs>
                <w:tab w:val="left" w:pos="1177"/>
              </w:tabs>
              <w:spacing w:line="240" w:lineRule="exact"/>
              <w:rPr>
                <w:rFonts w:ascii="仿宋" w:hAnsi="仿宋" w:eastAsia="仿宋"/>
                <w:sz w:val="20"/>
                <w:szCs w:val="18"/>
              </w:rPr>
            </w:pPr>
            <w:r>
              <w:rPr>
                <w:rFonts w:hint="eastAsia" w:ascii="仿宋" w:hAnsi="仿宋" w:eastAsia="仿宋"/>
                <w:sz w:val="20"/>
                <w:szCs w:val="18"/>
              </w:rPr>
              <w:t>制定针对本项目实施中采取的安全措施，制定具体的安全作业流程，明确安全责任编制详细的得</w:t>
            </w:r>
            <w:r>
              <w:rPr>
                <w:rFonts w:ascii="仿宋" w:hAnsi="仿宋" w:eastAsia="仿宋"/>
                <w:sz w:val="20"/>
                <w:szCs w:val="18"/>
              </w:rPr>
              <w:t>4-3</w:t>
            </w:r>
            <w:r>
              <w:rPr>
                <w:rFonts w:hint="eastAsia" w:ascii="仿宋" w:hAnsi="仿宋" w:eastAsia="仿宋"/>
                <w:sz w:val="20"/>
                <w:szCs w:val="18"/>
              </w:rPr>
              <w:t>分，一般得</w:t>
            </w:r>
            <w:r>
              <w:rPr>
                <w:rFonts w:ascii="仿宋" w:hAnsi="仿宋" w:eastAsia="仿宋"/>
                <w:sz w:val="20"/>
                <w:szCs w:val="18"/>
              </w:rPr>
              <w:t>2-1</w:t>
            </w:r>
            <w:r>
              <w:rPr>
                <w:rFonts w:hint="eastAsia" w:ascii="仿宋" w:hAnsi="仿宋" w:eastAsia="仿宋"/>
                <w:sz w:val="20"/>
                <w:szCs w:val="18"/>
              </w:rPr>
              <w:t>分，方案不完善得0分。</w:t>
            </w:r>
          </w:p>
        </w:tc>
        <w:tc>
          <w:tcPr>
            <w:tcW w:w="1036" w:type="dxa"/>
            <w:vAlign w:val="center"/>
          </w:tcPr>
          <w:p w14:paraId="54097E9C">
            <w:pPr>
              <w:spacing w:line="380" w:lineRule="exact"/>
              <w:rPr>
                <w:rFonts w:ascii="仿宋" w:hAnsi="仿宋" w:eastAsia="仿宋"/>
              </w:rPr>
            </w:pPr>
            <w:r>
              <w:rPr>
                <w:rFonts w:hint="eastAsia" w:ascii="仿宋" w:hAnsi="仿宋" w:eastAsia="仿宋"/>
              </w:rPr>
              <w:t>0-</w:t>
            </w:r>
            <w:r>
              <w:rPr>
                <w:rFonts w:ascii="仿宋" w:hAnsi="仿宋" w:eastAsia="仿宋"/>
              </w:rPr>
              <w:t>4</w:t>
            </w:r>
            <w:r>
              <w:rPr>
                <w:rFonts w:hint="eastAsia" w:ascii="仿宋" w:hAnsi="仿宋" w:eastAsia="仿宋"/>
              </w:rPr>
              <w:t>分</w:t>
            </w:r>
          </w:p>
        </w:tc>
      </w:tr>
      <w:tr w14:paraId="490D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exact"/>
          <w:jc w:val="center"/>
        </w:trPr>
        <w:tc>
          <w:tcPr>
            <w:tcW w:w="756" w:type="dxa"/>
            <w:vAlign w:val="center"/>
          </w:tcPr>
          <w:p w14:paraId="5A4DB182">
            <w:pPr>
              <w:spacing w:line="240" w:lineRule="exact"/>
              <w:jc w:val="center"/>
              <w:rPr>
                <w:rFonts w:ascii="仿宋" w:hAnsi="仿宋" w:eastAsia="仿宋"/>
              </w:rPr>
            </w:pPr>
            <w:r>
              <w:rPr>
                <w:rFonts w:ascii="仿宋" w:hAnsi="仿宋" w:eastAsia="仿宋"/>
              </w:rPr>
              <w:t>6</w:t>
            </w:r>
          </w:p>
        </w:tc>
        <w:tc>
          <w:tcPr>
            <w:tcW w:w="2693" w:type="dxa"/>
            <w:vAlign w:val="center"/>
          </w:tcPr>
          <w:p w14:paraId="719FA031">
            <w:pPr>
              <w:spacing w:line="380" w:lineRule="exact"/>
              <w:ind w:firstLine="420" w:firstLineChars="200"/>
              <w:rPr>
                <w:rFonts w:hint="default" w:ascii="仿宋" w:hAnsi="仿宋" w:eastAsia="仿宋"/>
                <w:lang w:val="en-US" w:eastAsia="zh-CN"/>
              </w:rPr>
            </w:pPr>
            <w:r>
              <w:rPr>
                <w:rFonts w:hint="eastAsia" w:ascii="仿宋" w:hAnsi="仿宋" w:eastAsia="仿宋"/>
                <w:lang w:val="en-US" w:eastAsia="zh-CN"/>
              </w:rPr>
              <w:t>质保及售后服务</w:t>
            </w:r>
          </w:p>
        </w:tc>
        <w:tc>
          <w:tcPr>
            <w:tcW w:w="993" w:type="dxa"/>
            <w:vAlign w:val="center"/>
          </w:tcPr>
          <w:p w14:paraId="13D15B15">
            <w:pPr>
              <w:spacing w:line="380" w:lineRule="exact"/>
              <w:jc w:val="center"/>
              <w:rPr>
                <w:rFonts w:ascii="仿宋" w:hAnsi="仿宋" w:eastAsia="仿宋"/>
              </w:rPr>
            </w:pPr>
            <w:r>
              <w:rPr>
                <w:rFonts w:ascii="仿宋" w:hAnsi="仿宋" w:eastAsia="仿宋"/>
              </w:rPr>
              <w:t>4</w:t>
            </w:r>
            <w:r>
              <w:rPr>
                <w:rFonts w:hint="eastAsia" w:ascii="仿宋" w:hAnsi="仿宋" w:eastAsia="仿宋"/>
              </w:rPr>
              <w:t>分</w:t>
            </w:r>
          </w:p>
        </w:tc>
        <w:tc>
          <w:tcPr>
            <w:tcW w:w="3685" w:type="dxa"/>
            <w:vAlign w:val="center"/>
          </w:tcPr>
          <w:p w14:paraId="61A00207">
            <w:pPr>
              <w:spacing w:line="240" w:lineRule="exact"/>
              <w:rPr>
                <w:rFonts w:hint="default" w:ascii="仿宋" w:hAnsi="仿宋" w:eastAsia="仿宋"/>
                <w:sz w:val="20"/>
                <w:szCs w:val="18"/>
                <w:lang w:val="en-US" w:eastAsia="zh-CN"/>
              </w:rPr>
            </w:pPr>
            <w:r>
              <w:rPr>
                <w:rFonts w:hint="eastAsia" w:ascii="仿宋" w:hAnsi="仿宋" w:eastAsia="仿宋" w:cs="仿宋"/>
                <w:snapToGrid w:val="0"/>
                <w:kern w:val="0"/>
                <w:szCs w:val="21"/>
                <w:lang w:val="en-US" w:eastAsia="zh-CN"/>
              </w:rPr>
              <w:t>针对本项目售后、质保、</w:t>
            </w:r>
            <w:r>
              <w:rPr>
                <w:rFonts w:hint="eastAsia" w:ascii="仿宋" w:hAnsi="仿宋" w:eastAsia="仿宋" w:cs="仿宋"/>
                <w:snapToGrid w:val="0"/>
                <w:kern w:val="0"/>
                <w:szCs w:val="21"/>
              </w:rPr>
              <w:t>机构、人员、计划、承诺等</w:t>
            </w:r>
            <w:r>
              <w:rPr>
                <w:rFonts w:hint="eastAsia" w:ascii="仿宋" w:hAnsi="仿宋" w:eastAsia="仿宋"/>
                <w:sz w:val="20"/>
                <w:szCs w:val="18"/>
              </w:rPr>
              <w:t>。</w:t>
            </w:r>
            <w:r>
              <w:rPr>
                <w:rFonts w:hint="eastAsia" w:ascii="仿宋" w:hAnsi="仿宋" w:eastAsia="仿宋"/>
                <w:sz w:val="20"/>
                <w:szCs w:val="18"/>
                <w:lang w:val="en-US" w:eastAsia="zh-CN"/>
              </w:rPr>
              <w:t>明确</w:t>
            </w:r>
            <w:r>
              <w:rPr>
                <w:rFonts w:hint="eastAsia" w:ascii="仿宋" w:hAnsi="仿宋" w:eastAsia="仿宋" w:cs="仿宋"/>
                <w:snapToGrid w:val="0"/>
                <w:kern w:val="0"/>
                <w:szCs w:val="21"/>
              </w:rPr>
              <w:t>机构、人员、计划、承诺</w:t>
            </w:r>
            <w:r>
              <w:rPr>
                <w:rFonts w:hint="eastAsia" w:ascii="仿宋" w:hAnsi="仿宋" w:eastAsia="仿宋" w:cs="仿宋"/>
                <w:snapToGrid w:val="0"/>
                <w:kern w:val="0"/>
                <w:szCs w:val="21"/>
                <w:lang w:val="en-US" w:eastAsia="zh-CN"/>
              </w:rPr>
              <w:t>得4分，一般得2-1，不完善得0分。</w:t>
            </w:r>
          </w:p>
        </w:tc>
        <w:tc>
          <w:tcPr>
            <w:tcW w:w="1036" w:type="dxa"/>
            <w:tcBorders>
              <w:bottom w:val="single" w:color="auto" w:sz="4" w:space="0"/>
            </w:tcBorders>
            <w:vAlign w:val="center"/>
          </w:tcPr>
          <w:p w14:paraId="527AB8BC">
            <w:pPr>
              <w:spacing w:line="380" w:lineRule="exact"/>
              <w:rPr>
                <w:rFonts w:ascii="仿宋" w:hAnsi="仿宋" w:eastAsia="仿宋"/>
              </w:rPr>
            </w:pPr>
            <w:r>
              <w:rPr>
                <w:rFonts w:hint="eastAsia" w:ascii="仿宋" w:hAnsi="仿宋" w:eastAsia="仿宋"/>
              </w:rPr>
              <w:t>0-</w:t>
            </w:r>
            <w:r>
              <w:rPr>
                <w:rFonts w:ascii="仿宋" w:hAnsi="仿宋" w:eastAsia="仿宋"/>
              </w:rPr>
              <w:t>4</w:t>
            </w:r>
            <w:r>
              <w:rPr>
                <w:rFonts w:hint="eastAsia" w:ascii="仿宋" w:hAnsi="仿宋" w:eastAsia="仿宋"/>
              </w:rPr>
              <w:t>分</w:t>
            </w:r>
          </w:p>
        </w:tc>
      </w:tr>
    </w:tbl>
    <w:p w14:paraId="0C89DCB3">
      <w:pPr>
        <w:spacing w:line="240" w:lineRule="exact"/>
        <w:rPr>
          <w:rFonts w:ascii="仿宋" w:hAnsi="仿宋" w:eastAsia="仿宋"/>
          <w:sz w:val="28"/>
          <w:szCs w:val="28"/>
        </w:rPr>
      </w:pPr>
    </w:p>
    <w:p w14:paraId="0F8D6A3B">
      <w:pPr>
        <w:spacing w:line="100" w:lineRule="exact"/>
        <w:ind w:firstLine="560" w:firstLineChars="200"/>
        <w:rPr>
          <w:rFonts w:ascii="仿宋" w:hAnsi="仿宋" w:eastAsia="仿宋"/>
          <w:sz w:val="28"/>
          <w:szCs w:val="28"/>
        </w:rPr>
      </w:pPr>
    </w:p>
    <w:p w14:paraId="67DF5468">
      <w:pPr>
        <w:spacing w:line="460" w:lineRule="exact"/>
        <w:rPr>
          <w:rFonts w:ascii="仿宋" w:hAnsi="仿宋" w:eastAsia="仿宋"/>
          <w:b/>
          <w:bCs/>
          <w:sz w:val="28"/>
          <w:szCs w:val="28"/>
        </w:rPr>
      </w:pPr>
      <w:r>
        <w:rPr>
          <w:rFonts w:hint="eastAsia" w:ascii="仿宋" w:hAnsi="仿宋" w:eastAsia="仿宋"/>
          <w:sz w:val="28"/>
          <w:szCs w:val="28"/>
        </w:rPr>
        <w:t xml:space="preserve"> </w:t>
      </w:r>
      <w:r>
        <w:rPr>
          <w:rFonts w:hint="eastAsia" w:ascii="仿宋" w:hAnsi="仿宋" w:eastAsia="仿宋"/>
          <w:b/>
          <w:bCs/>
          <w:sz w:val="28"/>
          <w:szCs w:val="28"/>
        </w:rPr>
        <w:t>四、授予合同</w:t>
      </w:r>
    </w:p>
    <w:p w14:paraId="7DB5FB2F">
      <w:pPr>
        <w:spacing w:line="460" w:lineRule="exact"/>
        <w:ind w:firstLine="560" w:firstLineChars="200"/>
        <w:rPr>
          <w:rFonts w:ascii="仿宋" w:hAnsi="仿宋" w:eastAsia="仿宋"/>
          <w:sz w:val="28"/>
          <w:szCs w:val="28"/>
        </w:rPr>
      </w:pPr>
      <w:r>
        <w:rPr>
          <w:rFonts w:hint="eastAsia" w:ascii="仿宋" w:hAnsi="仿宋" w:eastAsia="仿宋"/>
          <w:sz w:val="28"/>
          <w:szCs w:val="28"/>
        </w:rPr>
        <w:t>1、采购人在授予合同时，保留对采购文件中规定的货物数量和规格予以调整的权力。</w:t>
      </w:r>
    </w:p>
    <w:p w14:paraId="49723F5F">
      <w:pPr>
        <w:spacing w:line="460" w:lineRule="exact"/>
        <w:ind w:firstLine="560" w:firstLineChars="200"/>
        <w:rPr>
          <w:rFonts w:ascii="仿宋" w:hAnsi="仿宋" w:eastAsia="仿宋"/>
          <w:sz w:val="28"/>
          <w:szCs w:val="28"/>
        </w:rPr>
      </w:pPr>
      <w:r>
        <w:rPr>
          <w:rFonts w:hint="eastAsia" w:ascii="仿宋" w:hAnsi="仿宋" w:eastAsia="仿宋"/>
          <w:sz w:val="28"/>
          <w:szCs w:val="28"/>
        </w:rPr>
        <w:t>2、为保证项目的进度要求，采购人保留拆包授予合同的权力。</w:t>
      </w:r>
    </w:p>
    <w:p w14:paraId="3EF5FEBF">
      <w:pPr>
        <w:spacing w:line="460" w:lineRule="exact"/>
        <w:ind w:firstLine="560" w:firstLineChars="200"/>
        <w:rPr>
          <w:rFonts w:ascii="仿宋" w:hAnsi="仿宋" w:eastAsia="仿宋"/>
          <w:sz w:val="28"/>
          <w:szCs w:val="28"/>
        </w:rPr>
      </w:pPr>
      <w:r>
        <w:rPr>
          <w:rFonts w:hint="eastAsia" w:ascii="仿宋" w:hAnsi="仿宋" w:eastAsia="仿宋"/>
          <w:sz w:val="28"/>
          <w:szCs w:val="28"/>
        </w:rPr>
        <w:t>3、中标人在接到《中标通知书》后</w:t>
      </w:r>
      <w:r>
        <w:rPr>
          <w:rFonts w:ascii="仿宋" w:hAnsi="仿宋" w:eastAsia="仿宋"/>
          <w:sz w:val="28"/>
          <w:szCs w:val="28"/>
        </w:rPr>
        <w:t>10</w:t>
      </w:r>
      <w:r>
        <w:rPr>
          <w:rFonts w:hint="eastAsia" w:ascii="仿宋" w:hAnsi="仿宋" w:eastAsia="仿宋"/>
          <w:sz w:val="28"/>
          <w:szCs w:val="28"/>
        </w:rPr>
        <w:t>日内，按买方约定的时间、地点与买方签订合同。</w:t>
      </w:r>
    </w:p>
    <w:p w14:paraId="7E3ABA0D">
      <w:pPr>
        <w:spacing w:line="460" w:lineRule="exact"/>
        <w:ind w:firstLine="560" w:firstLineChars="200"/>
        <w:rPr>
          <w:rFonts w:ascii="仿宋" w:hAnsi="仿宋" w:eastAsia="仿宋"/>
          <w:sz w:val="28"/>
          <w:szCs w:val="28"/>
        </w:rPr>
      </w:pPr>
      <w:r>
        <w:rPr>
          <w:rFonts w:hint="eastAsia" w:ascii="仿宋" w:hAnsi="仿宋" w:eastAsia="仿宋"/>
          <w:sz w:val="28"/>
          <w:szCs w:val="28"/>
        </w:rPr>
        <w:t>4、采购文件、中标人的响应文件及其澄清文件等，均为签订合同的依据。中标人不得与采购人签订背离上述文件内容的合同。</w:t>
      </w:r>
    </w:p>
    <w:p w14:paraId="2E008EAB">
      <w:pPr>
        <w:spacing w:line="460" w:lineRule="exact"/>
        <w:rPr>
          <w:rFonts w:ascii="仿宋" w:hAnsi="仿宋" w:eastAsia="仿宋"/>
          <w:b/>
          <w:bCs/>
          <w:sz w:val="28"/>
          <w:szCs w:val="28"/>
        </w:rPr>
      </w:pPr>
      <w:r>
        <w:rPr>
          <w:rFonts w:hint="eastAsia" w:ascii="仿宋" w:hAnsi="仿宋" w:eastAsia="仿宋"/>
          <w:b/>
          <w:bCs/>
          <w:sz w:val="28"/>
          <w:szCs w:val="28"/>
        </w:rPr>
        <w:t>五、询比采购费用：</w:t>
      </w:r>
    </w:p>
    <w:p w14:paraId="666DF908">
      <w:pPr>
        <w:spacing w:line="460" w:lineRule="exact"/>
        <w:ind w:firstLine="560" w:firstLineChars="200"/>
        <w:rPr>
          <w:rFonts w:ascii="仿宋" w:hAnsi="仿宋" w:eastAsia="仿宋"/>
          <w:sz w:val="28"/>
          <w:szCs w:val="28"/>
        </w:rPr>
      </w:pPr>
      <w:r>
        <w:rPr>
          <w:rFonts w:hint="eastAsia" w:ascii="仿宋" w:hAnsi="仿宋" w:eastAsia="仿宋"/>
          <w:sz w:val="28"/>
          <w:szCs w:val="28"/>
        </w:rPr>
        <w:t>一切与响应有关的费用均由响应单位自理。</w:t>
      </w:r>
    </w:p>
    <w:p w14:paraId="23F7899D">
      <w:pPr>
        <w:spacing w:line="460" w:lineRule="exact"/>
        <w:rPr>
          <w:rFonts w:ascii="仿宋" w:hAnsi="仿宋" w:eastAsia="仿宋"/>
          <w:b/>
          <w:bCs/>
          <w:sz w:val="28"/>
          <w:szCs w:val="28"/>
        </w:rPr>
      </w:pPr>
      <w:r>
        <w:rPr>
          <w:rFonts w:hint="eastAsia" w:ascii="仿宋" w:hAnsi="仿宋" w:eastAsia="仿宋"/>
          <w:b/>
          <w:bCs/>
          <w:sz w:val="28"/>
          <w:szCs w:val="28"/>
        </w:rPr>
        <w:t>六、响应单位资格审查文件</w:t>
      </w:r>
    </w:p>
    <w:p w14:paraId="6A67207A">
      <w:pPr>
        <w:spacing w:line="460" w:lineRule="exact"/>
        <w:ind w:firstLine="560" w:firstLineChars="200"/>
        <w:rPr>
          <w:rFonts w:ascii="仿宋" w:hAnsi="仿宋" w:eastAsia="仿宋"/>
          <w:sz w:val="28"/>
          <w:szCs w:val="28"/>
        </w:rPr>
      </w:pPr>
      <w:r>
        <w:rPr>
          <w:rFonts w:hint="eastAsia" w:ascii="仿宋" w:hAnsi="仿宋" w:eastAsia="仿宋"/>
          <w:sz w:val="28"/>
          <w:szCs w:val="28"/>
        </w:rPr>
        <w:t>响应单位要提交下列文件以便采购单位审核：</w:t>
      </w:r>
    </w:p>
    <w:p w14:paraId="1155DD5D">
      <w:pPr>
        <w:spacing w:line="460" w:lineRule="exact"/>
        <w:ind w:firstLine="560" w:firstLineChars="200"/>
        <w:rPr>
          <w:rFonts w:ascii="仿宋" w:hAnsi="仿宋" w:eastAsia="仿宋"/>
          <w:sz w:val="28"/>
          <w:szCs w:val="28"/>
        </w:rPr>
      </w:pPr>
      <w:r>
        <w:rPr>
          <w:rFonts w:hint="eastAsia" w:ascii="仿宋" w:hAnsi="仿宋" w:eastAsia="仿宋"/>
          <w:sz w:val="28"/>
          <w:szCs w:val="28"/>
        </w:rPr>
        <w:t>1) 企业法人营业执照（需提供原件扫描件供询比采购人审查）；</w:t>
      </w:r>
    </w:p>
    <w:p w14:paraId="2619E19F">
      <w:pPr>
        <w:spacing w:line="460" w:lineRule="exact"/>
        <w:ind w:firstLine="560" w:firstLineChars="200"/>
        <w:rPr>
          <w:rFonts w:ascii="仿宋" w:hAnsi="仿宋" w:eastAsia="仿宋"/>
          <w:sz w:val="28"/>
          <w:szCs w:val="28"/>
        </w:rPr>
      </w:pPr>
      <w:r>
        <w:rPr>
          <w:rFonts w:hint="eastAsia" w:ascii="仿宋" w:hAnsi="仿宋" w:eastAsia="仿宋"/>
          <w:sz w:val="28"/>
          <w:szCs w:val="28"/>
        </w:rPr>
        <w:t>2) 法人、授权委托人身份证复印件（加盖公章）；</w:t>
      </w:r>
    </w:p>
    <w:p w14:paraId="49F16A60">
      <w:pPr>
        <w:spacing w:line="460" w:lineRule="exact"/>
        <w:ind w:firstLine="560" w:firstLineChars="200"/>
        <w:rPr>
          <w:rFonts w:ascii="仿宋" w:hAnsi="仿宋" w:eastAsia="仿宋"/>
          <w:sz w:val="28"/>
          <w:szCs w:val="28"/>
        </w:rPr>
      </w:pPr>
      <w:r>
        <w:rPr>
          <w:rFonts w:hint="eastAsia" w:ascii="仿宋" w:hAnsi="仿宋" w:eastAsia="仿宋"/>
          <w:sz w:val="28"/>
          <w:szCs w:val="28"/>
        </w:rPr>
        <w:t>3）安全生产许可证、有关鉴定材料、相关资质许可证；</w:t>
      </w:r>
    </w:p>
    <w:p w14:paraId="4D8AC801">
      <w:pPr>
        <w:spacing w:line="460" w:lineRule="exact"/>
        <w:ind w:firstLine="560" w:firstLineChars="200"/>
        <w:rPr>
          <w:rFonts w:ascii="仿宋" w:hAnsi="仿宋" w:eastAsia="仿宋"/>
          <w:sz w:val="28"/>
          <w:szCs w:val="28"/>
        </w:rPr>
      </w:pPr>
      <w:r>
        <w:rPr>
          <w:rFonts w:hint="eastAsia" w:ascii="仿宋" w:hAnsi="仿宋" w:eastAsia="仿宋"/>
          <w:sz w:val="28"/>
          <w:szCs w:val="28"/>
        </w:rPr>
        <w:t>4) 质量、环境、健康等保证体系及其质量认证证明；</w:t>
      </w:r>
    </w:p>
    <w:p w14:paraId="6027B41D">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5) 已完成业绩(包括完成情况和出现的重要质量问题及改进措施)； </w:t>
      </w:r>
    </w:p>
    <w:p w14:paraId="6E35AFFF">
      <w:pPr>
        <w:spacing w:line="460" w:lineRule="exact"/>
        <w:ind w:firstLine="560" w:firstLineChars="200"/>
        <w:rPr>
          <w:rFonts w:ascii="仿宋" w:hAnsi="仿宋" w:eastAsia="仿宋"/>
          <w:sz w:val="28"/>
          <w:szCs w:val="28"/>
        </w:rPr>
      </w:pPr>
      <w:r>
        <w:rPr>
          <w:rFonts w:hint="eastAsia" w:ascii="仿宋" w:hAnsi="仿宋" w:eastAsia="仿宋"/>
          <w:sz w:val="28"/>
          <w:szCs w:val="28"/>
        </w:rPr>
        <w:t>6) 其它文件和资料。</w:t>
      </w:r>
    </w:p>
    <w:p w14:paraId="1CADC652">
      <w:pPr>
        <w:spacing w:line="460" w:lineRule="exact"/>
        <w:rPr>
          <w:rFonts w:ascii="仿宋" w:hAnsi="仿宋" w:eastAsia="仿宋"/>
          <w:b/>
          <w:bCs/>
          <w:sz w:val="28"/>
          <w:szCs w:val="28"/>
        </w:rPr>
      </w:pPr>
      <w:r>
        <w:rPr>
          <w:rFonts w:hint="eastAsia" w:ascii="仿宋" w:hAnsi="仿宋" w:eastAsia="仿宋"/>
          <w:b/>
          <w:bCs/>
          <w:sz w:val="28"/>
          <w:szCs w:val="28"/>
        </w:rPr>
        <w:t>七、 响应保证金</w:t>
      </w:r>
    </w:p>
    <w:p w14:paraId="519DF4DB">
      <w:pPr>
        <w:spacing w:line="460" w:lineRule="exact"/>
        <w:ind w:firstLine="560" w:firstLineChars="200"/>
        <w:rPr>
          <w:rFonts w:ascii="仿宋" w:hAnsi="仿宋" w:eastAsia="仿宋"/>
          <w:sz w:val="28"/>
          <w:szCs w:val="28"/>
        </w:rPr>
      </w:pPr>
      <w:r>
        <w:rPr>
          <w:rFonts w:hint="eastAsia" w:ascii="仿宋" w:hAnsi="仿宋" w:eastAsia="仿宋"/>
          <w:sz w:val="28"/>
          <w:szCs w:val="28"/>
        </w:rPr>
        <w:t xml:space="preserve">响应保证金（人民币：贰万元整     ￥20000元） </w:t>
      </w:r>
    </w:p>
    <w:p w14:paraId="33C750D3">
      <w:pPr>
        <w:spacing w:line="460" w:lineRule="exact"/>
        <w:ind w:firstLine="560" w:firstLineChars="200"/>
        <w:rPr>
          <w:rFonts w:ascii="仿宋" w:hAnsi="仿宋" w:eastAsia="仿宋"/>
          <w:sz w:val="28"/>
          <w:szCs w:val="28"/>
        </w:rPr>
      </w:pPr>
      <w:r>
        <w:rPr>
          <w:rFonts w:hint="eastAsia" w:ascii="仿宋" w:hAnsi="仿宋" w:eastAsia="仿宋"/>
          <w:sz w:val="28"/>
          <w:szCs w:val="28"/>
        </w:rPr>
        <w:t>响应保证金交纳时间：2026年10月21日17:00时（北京时间）前到账，响应截止时间之后递交的响应保证金将被拒绝。公对公电汇转账方式</w:t>
      </w:r>
      <w:r>
        <w:rPr>
          <w:rFonts w:hint="eastAsia" w:ascii="仿宋" w:hAnsi="仿宋" w:eastAsia="仿宋"/>
          <w:sz w:val="28"/>
          <w:szCs w:val="28"/>
          <w:lang w:val="en-US" w:eastAsia="zh-CN"/>
        </w:rPr>
        <w:t>交</w:t>
      </w:r>
      <w:r>
        <w:rPr>
          <w:rFonts w:hint="eastAsia" w:ascii="仿宋" w:hAnsi="仿宋" w:eastAsia="仿宋"/>
          <w:sz w:val="28"/>
          <w:szCs w:val="28"/>
        </w:rPr>
        <w:t>纳（不接受现金及个人转账）。 最终以万基控股集团石墨制品有限公司财务所开收到凭证为准。</w:t>
      </w:r>
    </w:p>
    <w:p w14:paraId="0A2B877B">
      <w:pPr>
        <w:spacing w:line="460" w:lineRule="exact"/>
        <w:ind w:firstLine="560" w:firstLineChars="200"/>
        <w:rPr>
          <w:rFonts w:ascii="仿宋" w:hAnsi="仿宋" w:eastAsia="仿宋"/>
          <w:sz w:val="28"/>
          <w:szCs w:val="28"/>
        </w:rPr>
      </w:pPr>
      <w:r>
        <w:rPr>
          <w:rFonts w:hint="eastAsia" w:ascii="仿宋" w:hAnsi="仿宋" w:eastAsia="仿宋"/>
          <w:sz w:val="28"/>
          <w:szCs w:val="28"/>
        </w:rPr>
        <w:t>采购人指定的响应保证金的接收单位：</w:t>
      </w:r>
    </w:p>
    <w:p w14:paraId="4A7B6F17">
      <w:pPr>
        <w:spacing w:line="460" w:lineRule="exact"/>
        <w:ind w:firstLine="560" w:firstLineChars="200"/>
        <w:rPr>
          <w:rFonts w:hint="eastAsia" w:ascii="仿宋" w:hAnsi="仿宋" w:eastAsia="仿宋"/>
          <w:sz w:val="28"/>
          <w:szCs w:val="28"/>
        </w:rPr>
      </w:pPr>
      <w:r>
        <w:rPr>
          <w:rFonts w:hint="eastAsia" w:ascii="仿宋" w:hAnsi="仿宋" w:eastAsia="仿宋"/>
          <w:sz w:val="28"/>
          <w:szCs w:val="28"/>
        </w:rPr>
        <w:t>单位名称：</w:t>
      </w:r>
      <w:r>
        <w:rPr>
          <w:rFonts w:hint="eastAsia" w:ascii="仿宋" w:hAnsi="仿宋" w:eastAsia="仿宋"/>
          <w:sz w:val="28"/>
          <w:szCs w:val="28"/>
          <w:lang w:val="en-US" w:eastAsia="zh-CN"/>
        </w:rPr>
        <w:t>万基控股集团石墨制品有限公司</w:t>
      </w:r>
      <w:r>
        <w:rPr>
          <w:rFonts w:hint="eastAsia" w:ascii="仿宋" w:hAnsi="仿宋" w:eastAsia="仿宋"/>
          <w:sz w:val="28"/>
          <w:szCs w:val="28"/>
        </w:rPr>
        <w:t xml:space="preserve">   </w:t>
      </w:r>
    </w:p>
    <w:p w14:paraId="08E3CD0C">
      <w:pPr>
        <w:spacing w:line="460" w:lineRule="exact"/>
        <w:ind w:firstLine="560" w:firstLineChars="200"/>
        <w:rPr>
          <w:rFonts w:hint="eastAsia" w:ascii="仿宋" w:hAnsi="仿宋" w:eastAsia="仿宋"/>
          <w:sz w:val="28"/>
          <w:szCs w:val="28"/>
        </w:rPr>
      </w:pPr>
      <w:r>
        <w:rPr>
          <w:rFonts w:hint="eastAsia" w:ascii="仿宋" w:hAnsi="仿宋" w:eastAsia="仿宋"/>
          <w:sz w:val="28"/>
          <w:szCs w:val="28"/>
        </w:rPr>
        <w:t>开 户 行：</w:t>
      </w:r>
      <w:r>
        <w:rPr>
          <w:rFonts w:hint="eastAsia" w:ascii="仿宋" w:hAnsi="仿宋" w:eastAsia="仿宋"/>
          <w:sz w:val="28"/>
          <w:szCs w:val="28"/>
          <w:lang w:val="en-US" w:eastAsia="zh-CN"/>
        </w:rPr>
        <w:t>中国建设银行股份有限公司新安支行</w:t>
      </w:r>
    </w:p>
    <w:p w14:paraId="769C7D49">
      <w:pPr>
        <w:spacing w:line="460" w:lineRule="exact"/>
        <w:ind w:firstLine="560" w:firstLineChars="200"/>
        <w:rPr>
          <w:rFonts w:hint="default" w:ascii="仿宋" w:hAnsi="仿宋" w:eastAsia="仿宋"/>
          <w:sz w:val="28"/>
          <w:szCs w:val="28"/>
          <w:lang w:val="en-US" w:eastAsia="zh-CN"/>
        </w:rPr>
      </w:pPr>
      <w:r>
        <w:rPr>
          <w:rFonts w:hint="eastAsia" w:ascii="仿宋" w:hAnsi="仿宋" w:eastAsia="仿宋"/>
          <w:sz w:val="28"/>
          <w:szCs w:val="28"/>
        </w:rPr>
        <w:t>账    号：</w:t>
      </w:r>
      <w:r>
        <w:rPr>
          <w:rFonts w:hint="eastAsia" w:ascii="仿宋" w:hAnsi="仿宋" w:eastAsia="仿宋"/>
          <w:sz w:val="28"/>
          <w:szCs w:val="28"/>
          <w:lang w:val="en-US" w:eastAsia="zh-CN"/>
        </w:rPr>
        <w:t>41001592110050201806</w:t>
      </w:r>
    </w:p>
    <w:p w14:paraId="748D6A64">
      <w:pPr>
        <w:spacing w:line="460" w:lineRule="exact"/>
        <w:ind w:firstLine="560" w:firstLineChars="200"/>
        <w:rPr>
          <w:rFonts w:ascii="仿宋" w:hAnsi="仿宋" w:eastAsia="仿宋"/>
          <w:b/>
          <w:color w:val="FF0000"/>
          <w:sz w:val="28"/>
          <w:szCs w:val="28"/>
        </w:rPr>
      </w:pPr>
      <w:r>
        <w:rPr>
          <w:rFonts w:hint="eastAsia" w:ascii="仿宋" w:hAnsi="仿宋" w:eastAsia="仿宋"/>
          <w:sz w:val="28"/>
          <w:szCs w:val="28"/>
        </w:rPr>
        <w:t>保证金退还：</w:t>
      </w:r>
    </w:p>
    <w:p w14:paraId="7037875F">
      <w:pPr>
        <w:spacing w:line="460" w:lineRule="exact"/>
        <w:ind w:firstLine="560" w:firstLineChars="200"/>
        <w:rPr>
          <w:rFonts w:ascii="仿宋" w:hAnsi="仿宋" w:eastAsia="仿宋"/>
          <w:sz w:val="28"/>
          <w:szCs w:val="28"/>
        </w:rPr>
      </w:pPr>
      <w:r>
        <w:rPr>
          <w:rFonts w:hint="eastAsia" w:ascii="仿宋" w:hAnsi="仿宋" w:eastAsia="仿宋"/>
          <w:sz w:val="28"/>
          <w:szCs w:val="28"/>
        </w:rPr>
        <w:t>未中标的响应单位的响应保证金，将在采购机构发出《中标通知书》后15日内予以无息退还。</w:t>
      </w:r>
    </w:p>
    <w:p w14:paraId="1D5129E5">
      <w:pPr>
        <w:spacing w:line="460" w:lineRule="exact"/>
        <w:ind w:firstLine="560" w:firstLineChars="200"/>
        <w:rPr>
          <w:rFonts w:ascii="仿宋" w:hAnsi="仿宋" w:eastAsia="仿宋"/>
          <w:sz w:val="28"/>
          <w:szCs w:val="28"/>
        </w:rPr>
      </w:pPr>
      <w:r>
        <w:rPr>
          <w:rFonts w:hint="eastAsia" w:ascii="仿宋" w:hAnsi="仿宋" w:eastAsia="仿宋"/>
          <w:sz w:val="28"/>
          <w:szCs w:val="28"/>
        </w:rPr>
        <w:t>中标人的响应保证金，在签订了合同且满足履约条件后，采购机构将通过响应单位账户全额无息退还。</w:t>
      </w:r>
    </w:p>
    <w:p w14:paraId="4DC0FCB3">
      <w:pPr>
        <w:spacing w:line="460" w:lineRule="exact"/>
        <w:ind w:firstLine="560" w:firstLineChars="200"/>
        <w:rPr>
          <w:rFonts w:ascii="仿宋" w:hAnsi="仿宋" w:eastAsia="仿宋"/>
          <w:b/>
          <w:color w:val="FF0000"/>
          <w:sz w:val="28"/>
          <w:szCs w:val="28"/>
        </w:rPr>
      </w:pPr>
      <w:r>
        <w:rPr>
          <w:rFonts w:hint="eastAsia" w:ascii="仿宋" w:hAnsi="仿宋" w:eastAsia="仿宋"/>
          <w:sz w:val="28"/>
          <w:szCs w:val="28"/>
        </w:rPr>
        <w:t>发生以下情况之一者，响应保证金将不予退还：</w:t>
      </w:r>
    </w:p>
    <w:p w14:paraId="7FAB35F1">
      <w:pPr>
        <w:spacing w:line="460" w:lineRule="exact"/>
        <w:ind w:firstLine="560" w:firstLineChars="200"/>
        <w:rPr>
          <w:rFonts w:ascii="仿宋" w:hAnsi="仿宋" w:eastAsia="仿宋"/>
          <w:sz w:val="28"/>
          <w:szCs w:val="28"/>
        </w:rPr>
      </w:pPr>
      <w:r>
        <w:rPr>
          <w:rFonts w:hint="eastAsia" w:ascii="仿宋" w:hAnsi="仿宋" w:eastAsia="仿宋"/>
          <w:sz w:val="28"/>
          <w:szCs w:val="28"/>
        </w:rPr>
        <w:t>I.响应单位在响应报价有效期内撤回、修改其响应报价（含报价说明）；</w:t>
      </w:r>
    </w:p>
    <w:p w14:paraId="6641535D">
      <w:pPr>
        <w:spacing w:line="460" w:lineRule="exact"/>
        <w:ind w:firstLine="560" w:firstLineChars="200"/>
        <w:rPr>
          <w:rFonts w:ascii="仿宋" w:hAnsi="仿宋" w:eastAsia="仿宋"/>
          <w:sz w:val="28"/>
          <w:szCs w:val="28"/>
        </w:rPr>
      </w:pPr>
      <w:r>
        <w:rPr>
          <w:rFonts w:hint="eastAsia" w:ascii="仿宋" w:hAnsi="仿宋" w:eastAsia="仿宋"/>
          <w:sz w:val="28"/>
          <w:szCs w:val="28"/>
        </w:rPr>
        <w:t>II. 响应单位以他人名义响应、相互串通响应或者以其他方式弄虚作假的，响应单位提交虚假资料或失实资料；</w:t>
      </w:r>
    </w:p>
    <w:p w14:paraId="7327F784">
      <w:pPr>
        <w:spacing w:line="460" w:lineRule="exact"/>
        <w:ind w:firstLine="560" w:firstLineChars="200"/>
        <w:rPr>
          <w:rFonts w:ascii="仿宋" w:hAnsi="仿宋" w:eastAsia="仿宋"/>
          <w:sz w:val="28"/>
          <w:szCs w:val="28"/>
        </w:rPr>
      </w:pPr>
      <w:r>
        <w:rPr>
          <w:rFonts w:hint="eastAsia" w:ascii="仿宋" w:hAnsi="仿宋" w:eastAsia="仿宋"/>
          <w:sz w:val="28"/>
          <w:szCs w:val="28"/>
        </w:rPr>
        <w:t>III.响应单位被通知中标后，拒绝在规定时间按报价及采购文件要求签订技术协议及商务合同；</w:t>
      </w:r>
    </w:p>
    <w:p w14:paraId="5F4F6FE6">
      <w:pPr>
        <w:spacing w:line="460" w:lineRule="exact"/>
        <w:ind w:firstLine="560" w:firstLineChars="200"/>
        <w:rPr>
          <w:rFonts w:ascii="仿宋" w:hAnsi="仿宋" w:eastAsia="仿宋"/>
          <w:sz w:val="28"/>
          <w:szCs w:val="28"/>
        </w:rPr>
      </w:pPr>
      <w:r>
        <w:rPr>
          <w:rFonts w:hint="eastAsia" w:ascii="仿宋" w:hAnsi="仿宋" w:eastAsia="仿宋"/>
          <w:sz w:val="28"/>
          <w:szCs w:val="28"/>
        </w:rPr>
        <w:t>IV. 响应单位违反纪律与保密的有关规定；</w:t>
      </w:r>
    </w:p>
    <w:p w14:paraId="35C1CE9F">
      <w:pPr>
        <w:spacing w:line="460" w:lineRule="exact"/>
        <w:ind w:firstLine="560" w:firstLineChars="200"/>
        <w:rPr>
          <w:rFonts w:hint="eastAsia" w:ascii="仿宋" w:hAnsi="仿宋" w:eastAsia="仿宋"/>
          <w:spacing w:val="-20"/>
          <w:sz w:val="28"/>
          <w:szCs w:val="28"/>
        </w:rPr>
      </w:pPr>
      <w:r>
        <w:rPr>
          <w:rFonts w:hint="eastAsia" w:ascii="仿宋" w:hAnsi="仿宋" w:eastAsia="仿宋"/>
          <w:sz w:val="28"/>
          <w:szCs w:val="28"/>
        </w:rPr>
        <w:t>V.若中标人违约，则该笔保证金将予以扣除，并将响应单位列入信用黑名单。</w:t>
      </w:r>
    </w:p>
    <w:p w14:paraId="0F1CDC38">
      <w:pPr>
        <w:spacing w:line="460" w:lineRule="exact"/>
        <w:rPr>
          <w:rFonts w:hint="eastAsia" w:ascii="仿宋" w:hAnsi="仿宋" w:eastAsia="仿宋"/>
          <w:spacing w:val="-20"/>
          <w:sz w:val="28"/>
          <w:szCs w:val="28"/>
        </w:rPr>
      </w:pPr>
    </w:p>
    <w:p w14:paraId="2C3AF9BC">
      <w:pPr>
        <w:spacing w:line="460" w:lineRule="exact"/>
        <w:ind w:firstLine="560" w:firstLineChars="200"/>
        <w:rPr>
          <w:rFonts w:hint="eastAsia" w:ascii="仿宋" w:hAnsi="仿宋" w:eastAsia="仿宋"/>
          <w:sz w:val="28"/>
          <w:szCs w:val="24"/>
        </w:rPr>
      </w:pPr>
    </w:p>
    <w:p w14:paraId="2D89648D">
      <w:pPr>
        <w:spacing w:line="460" w:lineRule="exact"/>
        <w:ind w:firstLine="560" w:firstLineChars="200"/>
        <w:rPr>
          <w:rFonts w:hint="eastAsia" w:ascii="仿宋" w:hAnsi="仿宋" w:eastAsia="仿宋"/>
          <w:sz w:val="28"/>
          <w:szCs w:val="24"/>
        </w:rPr>
      </w:pPr>
    </w:p>
    <w:p w14:paraId="792092BD">
      <w:pPr>
        <w:spacing w:line="460" w:lineRule="exact"/>
        <w:ind w:firstLine="560" w:firstLineChars="200"/>
        <w:rPr>
          <w:rFonts w:hint="eastAsia" w:ascii="仿宋" w:hAnsi="仿宋" w:eastAsia="仿宋"/>
          <w:sz w:val="28"/>
          <w:szCs w:val="24"/>
        </w:rPr>
      </w:pPr>
    </w:p>
    <w:p w14:paraId="1F2E2C50">
      <w:pPr>
        <w:spacing w:line="460" w:lineRule="exact"/>
        <w:ind w:firstLine="560" w:firstLineChars="200"/>
        <w:rPr>
          <w:rFonts w:hint="eastAsia" w:ascii="仿宋" w:hAnsi="仿宋" w:eastAsia="仿宋"/>
          <w:sz w:val="28"/>
          <w:szCs w:val="24"/>
        </w:rPr>
      </w:pPr>
    </w:p>
    <w:p w14:paraId="5B5DF1ED">
      <w:pPr>
        <w:spacing w:line="460" w:lineRule="exact"/>
        <w:ind w:firstLine="560" w:firstLineChars="200"/>
        <w:rPr>
          <w:rFonts w:hint="eastAsia" w:ascii="仿宋" w:hAnsi="仿宋" w:eastAsia="仿宋"/>
          <w:sz w:val="28"/>
          <w:szCs w:val="24"/>
        </w:rPr>
      </w:pPr>
    </w:p>
    <w:p w14:paraId="2C66D0F2">
      <w:pPr>
        <w:spacing w:line="460" w:lineRule="exact"/>
        <w:ind w:firstLine="560" w:firstLineChars="200"/>
        <w:rPr>
          <w:rFonts w:hint="eastAsia" w:ascii="仿宋" w:hAnsi="仿宋" w:eastAsia="仿宋"/>
          <w:sz w:val="28"/>
          <w:szCs w:val="24"/>
        </w:rPr>
      </w:pPr>
    </w:p>
    <w:p w14:paraId="68D76D27">
      <w:pPr>
        <w:spacing w:line="460" w:lineRule="exact"/>
        <w:ind w:firstLine="560" w:firstLineChars="200"/>
        <w:rPr>
          <w:rFonts w:hint="eastAsia" w:ascii="仿宋" w:hAnsi="仿宋" w:eastAsia="仿宋"/>
          <w:sz w:val="28"/>
          <w:szCs w:val="24"/>
        </w:rPr>
      </w:pPr>
    </w:p>
    <w:p w14:paraId="2A2DAA5D">
      <w:pPr>
        <w:spacing w:line="460" w:lineRule="exact"/>
        <w:ind w:firstLine="560" w:firstLineChars="200"/>
        <w:rPr>
          <w:rFonts w:hint="eastAsia" w:ascii="仿宋" w:hAnsi="仿宋" w:eastAsia="仿宋"/>
          <w:sz w:val="28"/>
          <w:szCs w:val="24"/>
        </w:rPr>
      </w:pPr>
    </w:p>
    <w:p w14:paraId="6CF6ED72">
      <w:pPr>
        <w:spacing w:line="460" w:lineRule="exact"/>
        <w:ind w:firstLine="560" w:firstLineChars="200"/>
        <w:rPr>
          <w:rFonts w:hint="eastAsia" w:ascii="仿宋" w:hAnsi="仿宋" w:eastAsia="仿宋"/>
          <w:sz w:val="28"/>
          <w:szCs w:val="24"/>
        </w:rPr>
      </w:pPr>
    </w:p>
    <w:p w14:paraId="1931DB7F">
      <w:pPr>
        <w:spacing w:line="460" w:lineRule="exact"/>
        <w:ind w:firstLine="560" w:firstLineChars="200"/>
        <w:rPr>
          <w:rFonts w:hint="eastAsia" w:ascii="仿宋" w:hAnsi="仿宋" w:eastAsia="仿宋"/>
          <w:sz w:val="28"/>
          <w:szCs w:val="24"/>
        </w:rPr>
      </w:pPr>
    </w:p>
    <w:p w14:paraId="3601CE84">
      <w:pPr>
        <w:spacing w:line="460" w:lineRule="exact"/>
        <w:ind w:firstLine="560" w:firstLineChars="200"/>
        <w:rPr>
          <w:rFonts w:hint="eastAsia" w:ascii="仿宋" w:hAnsi="仿宋" w:eastAsia="仿宋"/>
          <w:sz w:val="28"/>
          <w:szCs w:val="24"/>
        </w:rPr>
      </w:pPr>
    </w:p>
    <w:p w14:paraId="092B7A3C">
      <w:pPr>
        <w:spacing w:line="460" w:lineRule="exact"/>
        <w:ind w:firstLine="560" w:firstLineChars="200"/>
        <w:rPr>
          <w:rFonts w:hint="eastAsia" w:ascii="仿宋" w:hAnsi="仿宋" w:eastAsia="仿宋"/>
          <w:sz w:val="28"/>
          <w:szCs w:val="24"/>
        </w:rPr>
      </w:pPr>
    </w:p>
    <w:p w14:paraId="60ABE994">
      <w:pPr>
        <w:spacing w:line="460" w:lineRule="exact"/>
        <w:ind w:firstLine="560" w:firstLineChars="200"/>
        <w:rPr>
          <w:rFonts w:hint="eastAsia" w:ascii="仿宋" w:hAnsi="仿宋" w:eastAsia="仿宋"/>
          <w:sz w:val="28"/>
          <w:szCs w:val="24"/>
        </w:rPr>
      </w:pPr>
    </w:p>
    <w:p w14:paraId="2426D4B8">
      <w:pPr>
        <w:spacing w:line="460" w:lineRule="exact"/>
        <w:ind w:firstLine="560" w:firstLineChars="200"/>
        <w:rPr>
          <w:rFonts w:hint="eastAsia" w:ascii="仿宋" w:hAnsi="仿宋" w:eastAsia="仿宋"/>
          <w:sz w:val="28"/>
          <w:szCs w:val="24"/>
        </w:rPr>
      </w:pPr>
    </w:p>
    <w:p w14:paraId="4F32F08E">
      <w:pPr>
        <w:spacing w:line="460" w:lineRule="exact"/>
        <w:ind w:firstLine="560" w:firstLineChars="200"/>
        <w:rPr>
          <w:rFonts w:hint="eastAsia" w:ascii="仿宋" w:hAnsi="仿宋" w:eastAsia="仿宋"/>
          <w:sz w:val="28"/>
          <w:szCs w:val="24"/>
        </w:rPr>
      </w:pPr>
    </w:p>
    <w:p w14:paraId="1FBA4789">
      <w:pPr>
        <w:spacing w:line="460" w:lineRule="exact"/>
        <w:ind w:firstLine="560" w:firstLineChars="200"/>
        <w:rPr>
          <w:rFonts w:hint="eastAsia" w:ascii="仿宋" w:hAnsi="仿宋" w:eastAsia="仿宋"/>
          <w:sz w:val="28"/>
          <w:szCs w:val="24"/>
        </w:rPr>
      </w:pPr>
    </w:p>
    <w:p w14:paraId="0BE0DFE2">
      <w:pPr>
        <w:spacing w:line="460" w:lineRule="exact"/>
        <w:ind w:firstLine="560" w:firstLineChars="200"/>
        <w:rPr>
          <w:rFonts w:hint="eastAsia" w:ascii="仿宋" w:hAnsi="仿宋" w:eastAsia="仿宋"/>
          <w:sz w:val="28"/>
          <w:szCs w:val="24"/>
        </w:rPr>
      </w:pPr>
    </w:p>
    <w:p w14:paraId="31830497">
      <w:pPr>
        <w:spacing w:line="460" w:lineRule="exact"/>
        <w:ind w:firstLine="560" w:firstLineChars="200"/>
        <w:rPr>
          <w:rFonts w:hint="eastAsia" w:ascii="仿宋" w:hAnsi="仿宋" w:eastAsia="仿宋"/>
          <w:sz w:val="28"/>
          <w:szCs w:val="24"/>
        </w:rPr>
      </w:pPr>
    </w:p>
    <w:p w14:paraId="430D92B5">
      <w:pPr>
        <w:spacing w:line="460" w:lineRule="exact"/>
        <w:ind w:firstLine="560" w:firstLineChars="200"/>
        <w:rPr>
          <w:rFonts w:hint="eastAsia" w:ascii="仿宋" w:hAnsi="仿宋" w:eastAsia="仿宋"/>
          <w:sz w:val="28"/>
          <w:szCs w:val="24"/>
        </w:rPr>
      </w:pPr>
    </w:p>
    <w:p w14:paraId="7C64C360">
      <w:pPr>
        <w:spacing w:line="460" w:lineRule="exact"/>
        <w:ind w:firstLine="560" w:firstLineChars="200"/>
        <w:rPr>
          <w:rFonts w:hint="eastAsia" w:ascii="仿宋" w:hAnsi="仿宋" w:eastAsia="仿宋"/>
          <w:sz w:val="28"/>
          <w:szCs w:val="24"/>
        </w:rPr>
      </w:pPr>
    </w:p>
    <w:p w14:paraId="177642DA">
      <w:pPr>
        <w:spacing w:line="460" w:lineRule="exact"/>
        <w:ind w:firstLine="560" w:firstLineChars="200"/>
        <w:rPr>
          <w:rFonts w:hint="eastAsia" w:ascii="仿宋" w:hAnsi="仿宋" w:eastAsia="仿宋"/>
          <w:sz w:val="28"/>
          <w:szCs w:val="24"/>
        </w:rPr>
      </w:pPr>
    </w:p>
    <w:p w14:paraId="586BE4F5">
      <w:pPr>
        <w:spacing w:line="460" w:lineRule="exact"/>
        <w:ind w:firstLine="560" w:firstLineChars="200"/>
        <w:rPr>
          <w:rFonts w:hint="eastAsia" w:ascii="仿宋" w:hAnsi="仿宋" w:eastAsia="仿宋"/>
          <w:sz w:val="28"/>
          <w:szCs w:val="24"/>
        </w:rPr>
      </w:pPr>
    </w:p>
    <w:p w14:paraId="12AA2CFC">
      <w:pPr>
        <w:spacing w:line="460" w:lineRule="exact"/>
        <w:ind w:firstLine="560" w:firstLineChars="200"/>
        <w:rPr>
          <w:rFonts w:hint="eastAsia" w:ascii="仿宋" w:hAnsi="仿宋" w:eastAsia="仿宋"/>
          <w:sz w:val="28"/>
          <w:szCs w:val="24"/>
        </w:rPr>
      </w:pPr>
    </w:p>
    <w:p w14:paraId="1FFFA4A3">
      <w:pPr>
        <w:spacing w:line="460" w:lineRule="exact"/>
        <w:ind w:firstLine="560" w:firstLineChars="200"/>
        <w:rPr>
          <w:rFonts w:hint="eastAsia" w:ascii="仿宋" w:hAnsi="仿宋" w:eastAsia="仿宋"/>
          <w:sz w:val="28"/>
          <w:szCs w:val="24"/>
        </w:rPr>
      </w:pPr>
    </w:p>
    <w:p w14:paraId="5259443E">
      <w:pPr>
        <w:spacing w:line="460" w:lineRule="exact"/>
        <w:ind w:firstLine="560" w:firstLineChars="200"/>
        <w:rPr>
          <w:rFonts w:hint="eastAsia" w:ascii="仿宋" w:hAnsi="仿宋" w:eastAsia="仿宋"/>
          <w:sz w:val="28"/>
          <w:szCs w:val="24"/>
        </w:rPr>
      </w:pPr>
    </w:p>
    <w:p w14:paraId="6B781464">
      <w:pPr>
        <w:spacing w:line="460" w:lineRule="exact"/>
        <w:ind w:firstLine="560" w:firstLineChars="200"/>
        <w:rPr>
          <w:rFonts w:hint="eastAsia" w:ascii="仿宋" w:hAnsi="仿宋" w:eastAsia="仿宋"/>
          <w:sz w:val="28"/>
          <w:szCs w:val="24"/>
        </w:rPr>
      </w:pPr>
    </w:p>
    <w:p w14:paraId="7FBC7663">
      <w:pPr>
        <w:spacing w:line="460" w:lineRule="exact"/>
        <w:ind w:firstLine="560" w:firstLineChars="200"/>
        <w:rPr>
          <w:rFonts w:hint="eastAsia" w:ascii="仿宋" w:hAnsi="仿宋" w:eastAsia="仿宋"/>
          <w:sz w:val="28"/>
          <w:szCs w:val="24"/>
        </w:rPr>
      </w:pPr>
    </w:p>
    <w:p w14:paraId="376D9629">
      <w:pPr>
        <w:spacing w:line="460" w:lineRule="exact"/>
        <w:ind w:firstLine="560" w:firstLineChars="200"/>
        <w:rPr>
          <w:rFonts w:hint="eastAsia" w:ascii="仿宋" w:hAnsi="仿宋" w:eastAsia="仿宋"/>
          <w:sz w:val="28"/>
          <w:szCs w:val="24"/>
        </w:rPr>
      </w:pPr>
    </w:p>
    <w:p w14:paraId="0DACE6FE">
      <w:pPr>
        <w:spacing w:line="460" w:lineRule="exact"/>
        <w:ind w:firstLine="560" w:firstLineChars="200"/>
        <w:rPr>
          <w:rFonts w:ascii="仿宋" w:hAnsi="仿宋" w:eastAsia="仿宋"/>
          <w:sz w:val="28"/>
          <w:szCs w:val="24"/>
        </w:rPr>
      </w:pPr>
      <w:r>
        <w:rPr>
          <w:rFonts w:hint="eastAsia" w:ascii="仿宋" w:hAnsi="仿宋" w:eastAsia="仿宋"/>
          <w:sz w:val="28"/>
          <w:szCs w:val="24"/>
        </w:rPr>
        <w:t>附件</w:t>
      </w:r>
      <w:r>
        <w:rPr>
          <w:rFonts w:ascii="仿宋" w:hAnsi="仿宋" w:eastAsia="仿宋"/>
          <w:sz w:val="28"/>
          <w:szCs w:val="24"/>
        </w:rPr>
        <w:t xml:space="preserve">1 </w:t>
      </w:r>
      <w:r>
        <w:rPr>
          <w:rFonts w:hint="eastAsia" w:ascii="仿宋" w:hAnsi="仿宋" w:eastAsia="仿宋"/>
          <w:sz w:val="28"/>
          <w:szCs w:val="24"/>
        </w:rPr>
        <w:t>廉政承诺书</w:t>
      </w:r>
    </w:p>
    <w:p w14:paraId="3D2660BC">
      <w:pPr>
        <w:spacing w:line="500" w:lineRule="exact"/>
        <w:rPr>
          <w:rFonts w:ascii="仿宋" w:hAnsi="仿宋" w:eastAsia="仿宋"/>
          <w:sz w:val="28"/>
          <w:szCs w:val="28"/>
        </w:rPr>
      </w:pPr>
    </w:p>
    <w:p w14:paraId="23BB742C">
      <w:pPr>
        <w:spacing w:line="480" w:lineRule="exact"/>
        <w:jc w:val="center"/>
        <w:rPr>
          <w:rFonts w:hint="eastAsia" w:ascii="宋体" w:hAnsi="宋体" w:cs="宋体"/>
          <w:b/>
          <w:bCs/>
          <w:sz w:val="44"/>
          <w:szCs w:val="44"/>
        </w:rPr>
      </w:pPr>
      <w:r>
        <w:rPr>
          <w:rFonts w:hint="eastAsia" w:ascii="宋体" w:hAnsi="宋体" w:cs="宋体"/>
          <w:b/>
          <w:bCs/>
          <w:sz w:val="44"/>
          <w:szCs w:val="44"/>
        </w:rPr>
        <w:t>响应</w:t>
      </w:r>
      <w:r>
        <w:rPr>
          <w:rFonts w:hint="eastAsia" w:ascii="宋体" w:hAnsi="宋体" w:cs="宋体"/>
          <w:b/>
          <w:bCs/>
          <w:sz w:val="44"/>
          <w:szCs w:val="44"/>
          <w:lang w:val="en-US" w:eastAsia="zh-CN"/>
        </w:rPr>
        <w:t>人</w:t>
      </w:r>
      <w:r>
        <w:rPr>
          <w:rFonts w:hint="eastAsia" w:ascii="宋体" w:hAnsi="宋体" w:cs="宋体"/>
          <w:b/>
          <w:bCs/>
          <w:sz w:val="44"/>
          <w:szCs w:val="44"/>
        </w:rPr>
        <w:t>廉政承诺书</w:t>
      </w:r>
    </w:p>
    <w:p w14:paraId="14313BB1">
      <w:pPr>
        <w:spacing w:line="480" w:lineRule="exact"/>
        <w:ind w:firstLine="640" w:firstLineChars="200"/>
        <w:rPr>
          <w:rFonts w:ascii="仿宋" w:hAnsi="仿宋" w:eastAsia="仿宋"/>
          <w:sz w:val="32"/>
          <w:szCs w:val="32"/>
        </w:rPr>
      </w:pPr>
    </w:p>
    <w:p w14:paraId="0AA7272C">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为加强采购活动中的廉政建设，防止发生违法违纪行为，体现公开、公平、公正的原则，根据国家有关法律、法规和廉政建设责任制的规定，本响应单位特作出如下承诺： </w:t>
      </w:r>
    </w:p>
    <w:p w14:paraId="32144AE3">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1、不与采购人、采购代理机构及其他响应单位私下串通协商，进行围标、串标、抬标，控制响应价格。  </w:t>
      </w:r>
    </w:p>
    <w:p w14:paraId="5048E86C">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2、不向采购人、采购代理机构、评审专家(小组成员)行贿，以不正当手段谋取中标。 </w:t>
      </w:r>
    </w:p>
    <w:p w14:paraId="71F43E39">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3、不向采购活动监管人员请客、送礼及组织其它有可能影响客观公正监管的活动。  </w:t>
      </w:r>
    </w:p>
    <w:p w14:paraId="02E0404A">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4、自觉遵守开标、评审现场工作纪律，不私下接触评审专家(小组成员)，不打听内部信息、秘密，不干扰正常的开标评审秩序。  </w:t>
      </w:r>
    </w:p>
    <w:p w14:paraId="65D198FF">
      <w:pPr>
        <w:spacing w:line="420" w:lineRule="exact"/>
        <w:ind w:firstLine="640" w:firstLineChars="200"/>
        <w:rPr>
          <w:rFonts w:ascii="仿宋" w:hAnsi="仿宋" w:eastAsia="仿宋"/>
          <w:sz w:val="32"/>
          <w:szCs w:val="32"/>
        </w:rPr>
      </w:pPr>
      <w:r>
        <w:rPr>
          <w:rFonts w:hint="eastAsia" w:ascii="仿宋" w:hAnsi="仿宋" w:eastAsia="仿宋"/>
          <w:sz w:val="32"/>
          <w:szCs w:val="32"/>
        </w:rPr>
        <w:t xml:space="preserve">5、不给责任人的违法违规行为说情。 </w:t>
      </w:r>
    </w:p>
    <w:p w14:paraId="6C3E6B9E">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6</w:t>
      </w:r>
      <w:r>
        <w:rPr>
          <w:rFonts w:hint="eastAsia" w:ascii="仿宋" w:hAnsi="仿宋" w:eastAsia="仿宋"/>
          <w:sz w:val="32"/>
          <w:szCs w:val="32"/>
        </w:rPr>
        <w:t>、不发生</w:t>
      </w:r>
      <w:r>
        <w:rPr>
          <w:rFonts w:ascii="仿宋" w:hAnsi="仿宋" w:eastAsia="仿宋"/>
          <w:sz w:val="32"/>
          <w:szCs w:val="32"/>
        </w:rPr>
        <w:t>中标后无合理缘由不签订合同</w:t>
      </w:r>
      <w:r>
        <w:rPr>
          <w:rFonts w:hint="eastAsia" w:ascii="仿宋" w:hAnsi="仿宋" w:eastAsia="仿宋"/>
          <w:sz w:val="32"/>
          <w:szCs w:val="32"/>
        </w:rPr>
        <w:t>的行为。</w:t>
      </w:r>
    </w:p>
    <w:p w14:paraId="6B3AF3D6">
      <w:pPr>
        <w:spacing w:line="42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7、不发生其他违反询比采购法律法规的行为。</w:t>
      </w:r>
    </w:p>
    <w:p w14:paraId="19033DF0">
      <w:pPr>
        <w:spacing w:line="420" w:lineRule="exact"/>
        <w:ind w:firstLine="640" w:firstLineChars="200"/>
        <w:rPr>
          <w:rFonts w:ascii="仿宋" w:hAnsi="仿宋" w:eastAsia="仿宋"/>
          <w:sz w:val="32"/>
          <w:szCs w:val="32"/>
        </w:rPr>
      </w:pPr>
      <w:r>
        <w:rPr>
          <w:rFonts w:hint="eastAsia" w:ascii="仿宋" w:hAnsi="仿宋" w:eastAsia="仿宋"/>
          <w:sz w:val="32"/>
          <w:szCs w:val="32"/>
          <w:lang w:val="en-US" w:eastAsia="zh-CN"/>
        </w:rPr>
        <w:t>8、不发生其他不廉洁、不正当行为，包括但不限于给予询比采购人工作人员及近亲属、特定关系人请吃请喝、购物卡、现金、高档礼品、高档消费、违规合作经商等行为。</w:t>
      </w:r>
    </w:p>
    <w:p w14:paraId="7CC87B03">
      <w:pPr>
        <w:spacing w:line="420" w:lineRule="exact"/>
        <w:ind w:firstLine="643" w:firstLineChars="200"/>
        <w:rPr>
          <w:rFonts w:ascii="仿宋" w:hAnsi="仿宋" w:eastAsia="仿宋"/>
          <w:b/>
          <w:bCs/>
          <w:sz w:val="32"/>
          <w:szCs w:val="32"/>
          <w:u w:val="single"/>
        </w:rPr>
      </w:pPr>
      <w:r>
        <w:rPr>
          <w:rFonts w:hint="eastAsia" w:ascii="仿宋" w:hAnsi="仿宋" w:eastAsia="仿宋"/>
          <w:b/>
          <w:bCs/>
          <w:sz w:val="32"/>
          <w:szCs w:val="32"/>
          <w:u w:val="single"/>
        </w:rPr>
        <w:t>若发生上述行为，采购人有权采取以下措施追究响应单位责任：包括但不限于没收全部响应保证金，要求响应单位按本次询比采购对应经济合同总额的20%支付违约金（如中标），并将响应单位列入黑名单；如没收响应保证金、违约金不足以弥补询比采购人损失的，同意赔偿询比采购人的全部损失。</w:t>
      </w:r>
    </w:p>
    <w:p w14:paraId="117674C4">
      <w:pPr>
        <w:spacing w:line="420" w:lineRule="exact"/>
        <w:rPr>
          <w:rFonts w:ascii="仿宋" w:hAnsi="仿宋" w:eastAsia="仿宋"/>
          <w:sz w:val="32"/>
          <w:szCs w:val="32"/>
        </w:rPr>
      </w:pPr>
    </w:p>
    <w:p w14:paraId="1C04EC39">
      <w:pPr>
        <w:spacing w:line="420" w:lineRule="exact"/>
        <w:ind w:firstLine="640" w:firstLineChars="200"/>
        <w:jc w:val="left"/>
        <w:rPr>
          <w:rFonts w:ascii="仿宋" w:hAnsi="仿宋" w:eastAsia="仿宋"/>
          <w:sz w:val="32"/>
          <w:szCs w:val="32"/>
        </w:rPr>
      </w:pPr>
      <w:r>
        <w:rPr>
          <w:rFonts w:hint="eastAsia" w:ascii="仿宋" w:hAnsi="仿宋" w:eastAsia="仿宋"/>
          <w:sz w:val="32"/>
          <w:szCs w:val="32"/>
        </w:rPr>
        <w:t>响应单位：                   （盖单位章）</w:t>
      </w:r>
    </w:p>
    <w:p w14:paraId="3709819F">
      <w:pPr>
        <w:spacing w:line="420" w:lineRule="exact"/>
        <w:ind w:firstLine="640" w:firstLineChars="200"/>
        <w:jc w:val="left"/>
        <w:rPr>
          <w:rFonts w:ascii="仿宋" w:hAnsi="仿宋" w:eastAsia="仿宋"/>
          <w:sz w:val="32"/>
          <w:szCs w:val="32"/>
        </w:rPr>
      </w:pPr>
      <w:r>
        <w:rPr>
          <w:rFonts w:hint="eastAsia" w:ascii="仿宋" w:hAnsi="仿宋" w:eastAsia="仿宋"/>
          <w:sz w:val="32"/>
          <w:szCs w:val="32"/>
        </w:rPr>
        <w:t>响应代表人或法定代表人：           （签字或盖章）</w:t>
      </w:r>
    </w:p>
    <w:p w14:paraId="218DAB95">
      <w:pPr>
        <w:spacing w:line="500" w:lineRule="exact"/>
        <w:ind w:firstLine="5440" w:firstLineChars="1700"/>
        <w:rPr>
          <w:rFonts w:ascii="仿宋" w:hAnsi="仿宋" w:eastAsia="仿宋"/>
          <w:sz w:val="28"/>
          <w:szCs w:val="28"/>
        </w:rPr>
      </w:pPr>
      <w:r>
        <w:rPr>
          <w:rFonts w:hint="eastAsia" w:ascii="仿宋" w:hAnsi="仿宋" w:eastAsia="仿宋"/>
          <w:sz w:val="32"/>
          <w:szCs w:val="32"/>
        </w:rPr>
        <w:t>2026年  月    日</w:t>
      </w:r>
    </w:p>
    <w:p w14:paraId="201D9B28">
      <w:pPr>
        <w:spacing w:line="500" w:lineRule="exact"/>
        <w:rPr>
          <w:rFonts w:ascii="仿宋" w:hAnsi="仿宋" w:eastAsia="仿宋"/>
          <w:sz w:val="28"/>
          <w:szCs w:val="28"/>
        </w:rPr>
      </w:pPr>
    </w:p>
    <w:p w14:paraId="088836C3">
      <w:pPr>
        <w:spacing w:line="500" w:lineRule="exact"/>
        <w:rPr>
          <w:rFonts w:ascii="仿宋" w:hAnsi="仿宋" w:eastAsia="仿宋"/>
          <w:sz w:val="28"/>
          <w:szCs w:val="28"/>
        </w:rPr>
      </w:pPr>
    </w:p>
    <w:p w14:paraId="2E0AD18A">
      <w:pPr>
        <w:spacing w:line="500" w:lineRule="exact"/>
        <w:rPr>
          <w:rFonts w:ascii="仿宋" w:hAnsi="仿宋" w:eastAsia="仿宋"/>
          <w:sz w:val="28"/>
          <w:szCs w:val="28"/>
        </w:rPr>
      </w:pPr>
      <w:r>
        <w:rPr>
          <w:rFonts w:hint="eastAsia" w:ascii="仿宋" w:hAnsi="仿宋" w:eastAsia="仿宋"/>
          <w:sz w:val="28"/>
          <w:szCs w:val="28"/>
        </w:rPr>
        <w:t>附件2  响应单位承诺函(格式)</w:t>
      </w:r>
    </w:p>
    <w:p w14:paraId="7015744B">
      <w:pPr>
        <w:spacing w:line="500" w:lineRule="exact"/>
        <w:rPr>
          <w:rFonts w:ascii="仿宋" w:hAnsi="仿宋" w:eastAsia="仿宋"/>
          <w:sz w:val="40"/>
          <w:szCs w:val="44"/>
        </w:rPr>
      </w:pPr>
    </w:p>
    <w:p w14:paraId="021B674C">
      <w:pPr>
        <w:spacing w:line="500" w:lineRule="exact"/>
        <w:ind w:firstLine="3200" w:firstLineChars="800"/>
        <w:rPr>
          <w:rFonts w:ascii="仿宋" w:hAnsi="仿宋" w:eastAsia="仿宋"/>
          <w:sz w:val="40"/>
          <w:szCs w:val="44"/>
        </w:rPr>
      </w:pPr>
      <w:r>
        <w:rPr>
          <w:rFonts w:hint="eastAsia" w:ascii="仿宋" w:hAnsi="仿宋" w:eastAsia="仿宋"/>
          <w:sz w:val="40"/>
          <w:szCs w:val="44"/>
        </w:rPr>
        <w:t>响应单位承诺函</w:t>
      </w:r>
    </w:p>
    <w:p w14:paraId="7056806F">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项目名称：             </w:t>
      </w:r>
    </w:p>
    <w:p w14:paraId="418A1A83">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日    期：             </w:t>
      </w:r>
    </w:p>
    <w:p w14:paraId="6A27EBA1">
      <w:pPr>
        <w:spacing w:line="500" w:lineRule="exact"/>
        <w:rPr>
          <w:rFonts w:ascii="仿宋" w:hAnsi="仿宋" w:eastAsia="仿宋"/>
          <w:sz w:val="28"/>
          <w:szCs w:val="28"/>
        </w:rPr>
      </w:pPr>
      <w:r>
        <w:rPr>
          <w:rFonts w:hint="eastAsia" w:ascii="仿宋" w:hAnsi="仿宋" w:eastAsia="仿宋"/>
          <w:sz w:val="28"/>
          <w:szCs w:val="28"/>
        </w:rPr>
        <w:t>致：(采购机构名称)</w:t>
      </w:r>
    </w:p>
    <w:p w14:paraId="188769BD">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(采购人名称)  </w:t>
      </w:r>
    </w:p>
    <w:p w14:paraId="1DF040DE">
      <w:pPr>
        <w:spacing w:line="500" w:lineRule="exact"/>
        <w:ind w:firstLine="560" w:firstLineChars="200"/>
        <w:rPr>
          <w:rFonts w:ascii="仿宋" w:hAnsi="仿宋" w:eastAsia="仿宋"/>
          <w:sz w:val="28"/>
          <w:szCs w:val="28"/>
        </w:rPr>
      </w:pPr>
      <w:r>
        <w:rPr>
          <w:rFonts w:hint="eastAsia" w:ascii="仿宋" w:hAnsi="仿宋" w:eastAsia="仿宋"/>
          <w:sz w:val="28"/>
          <w:szCs w:val="28"/>
        </w:rPr>
        <w:t>很荣幸能参与上述项目的响应。</w:t>
      </w:r>
    </w:p>
    <w:p w14:paraId="24F549E2">
      <w:pPr>
        <w:spacing w:line="500" w:lineRule="exact"/>
        <w:ind w:firstLine="560" w:firstLineChars="200"/>
        <w:rPr>
          <w:rFonts w:ascii="仿宋" w:hAnsi="仿宋" w:eastAsia="仿宋"/>
          <w:sz w:val="28"/>
          <w:szCs w:val="28"/>
        </w:rPr>
      </w:pPr>
      <w:r>
        <w:rPr>
          <w:rFonts w:hint="eastAsia" w:ascii="仿宋" w:hAnsi="仿宋" w:eastAsia="仿宋"/>
          <w:sz w:val="28"/>
          <w:szCs w:val="28"/>
        </w:rPr>
        <w:t>我代表(响应单位名称)，在此作如下承诺：</w:t>
      </w:r>
    </w:p>
    <w:p w14:paraId="712036A5">
      <w:pPr>
        <w:spacing w:line="500" w:lineRule="exact"/>
        <w:ind w:firstLine="560" w:firstLineChars="200"/>
        <w:rPr>
          <w:rFonts w:ascii="仿宋" w:hAnsi="仿宋" w:eastAsia="仿宋"/>
          <w:sz w:val="28"/>
          <w:szCs w:val="28"/>
        </w:rPr>
      </w:pPr>
      <w:r>
        <w:rPr>
          <w:rFonts w:hint="eastAsia" w:ascii="仿宋" w:hAnsi="仿宋" w:eastAsia="仿宋"/>
          <w:sz w:val="28"/>
          <w:szCs w:val="28"/>
        </w:rPr>
        <w:t>1、完全理解和接受采购文件的一切规定和要求。</w:t>
      </w:r>
    </w:p>
    <w:p w14:paraId="7BDD4615">
      <w:pPr>
        <w:spacing w:line="500" w:lineRule="exact"/>
        <w:ind w:firstLine="560" w:firstLineChars="200"/>
        <w:rPr>
          <w:rFonts w:ascii="仿宋" w:hAnsi="仿宋" w:eastAsia="仿宋"/>
          <w:sz w:val="28"/>
          <w:szCs w:val="28"/>
        </w:rPr>
      </w:pPr>
      <w:r>
        <w:rPr>
          <w:rFonts w:hint="eastAsia" w:ascii="仿宋" w:hAnsi="仿宋" w:eastAsia="仿宋"/>
          <w:sz w:val="28"/>
          <w:szCs w:val="28"/>
        </w:rPr>
        <w:t>2、响应报价在响应有效期和合同有效期内，该报价固定不变。</w:t>
      </w:r>
    </w:p>
    <w:p w14:paraId="72D6946E">
      <w:pPr>
        <w:spacing w:line="500" w:lineRule="exact"/>
        <w:ind w:firstLine="560" w:firstLineChars="200"/>
        <w:rPr>
          <w:rFonts w:ascii="仿宋" w:hAnsi="仿宋" w:eastAsia="仿宋"/>
          <w:sz w:val="28"/>
          <w:szCs w:val="28"/>
        </w:rPr>
      </w:pPr>
      <w:r>
        <w:rPr>
          <w:rFonts w:hint="eastAsia" w:ascii="仿宋" w:hAnsi="仿宋" w:eastAsia="仿宋"/>
          <w:sz w:val="28"/>
          <w:szCs w:val="28"/>
        </w:rPr>
        <w:t>3、若中标，我方将按照采购文件的具体规定与项目法人签订合同，并且严格履行合同义务，按时完工，为项目提供优质的设备和服务。如果在合同执行过程中，发现合同设备质量问题，我方一定尽快修理更换/返工，并承担相应的经济责任。</w:t>
      </w:r>
    </w:p>
    <w:p w14:paraId="2D092318">
      <w:pPr>
        <w:spacing w:line="500" w:lineRule="exact"/>
        <w:ind w:firstLine="560" w:firstLineChars="200"/>
        <w:rPr>
          <w:rFonts w:ascii="仿宋" w:hAnsi="仿宋" w:eastAsia="仿宋"/>
          <w:sz w:val="28"/>
          <w:szCs w:val="28"/>
        </w:rPr>
      </w:pPr>
      <w:r>
        <w:rPr>
          <w:rFonts w:hint="eastAsia" w:ascii="仿宋" w:hAnsi="仿宋" w:eastAsia="仿宋"/>
          <w:sz w:val="28"/>
          <w:szCs w:val="28"/>
        </w:rPr>
        <w:t>4、在整个采购过程中，我方若有违规行为，贵方可按采购文件之规定给予处理，我方完全接受。</w:t>
      </w:r>
    </w:p>
    <w:p w14:paraId="52940F2F">
      <w:pPr>
        <w:spacing w:line="500" w:lineRule="exact"/>
        <w:ind w:firstLine="560" w:firstLineChars="200"/>
        <w:rPr>
          <w:rFonts w:ascii="仿宋" w:hAnsi="仿宋" w:eastAsia="仿宋"/>
          <w:sz w:val="28"/>
          <w:szCs w:val="28"/>
        </w:rPr>
      </w:pPr>
      <w:r>
        <w:rPr>
          <w:rFonts w:hint="eastAsia" w:ascii="仿宋" w:hAnsi="仿宋" w:eastAsia="仿宋"/>
          <w:sz w:val="28"/>
          <w:szCs w:val="28"/>
        </w:rPr>
        <w:t>5、若中标，本承诺函将成为合同不可分割的一部分，与合同具有同等的法律效力。</w:t>
      </w:r>
    </w:p>
    <w:p w14:paraId="15175226">
      <w:pPr>
        <w:spacing w:line="500" w:lineRule="exact"/>
        <w:rPr>
          <w:rFonts w:ascii="仿宋" w:hAnsi="仿宋" w:eastAsia="仿宋"/>
          <w:sz w:val="28"/>
          <w:szCs w:val="28"/>
        </w:rPr>
      </w:pPr>
    </w:p>
    <w:p w14:paraId="3AB727A3">
      <w:pPr>
        <w:spacing w:line="500" w:lineRule="exact"/>
        <w:ind w:firstLine="5600" w:firstLineChars="2000"/>
        <w:rPr>
          <w:rFonts w:ascii="仿宋" w:hAnsi="仿宋" w:eastAsia="仿宋"/>
          <w:sz w:val="28"/>
          <w:szCs w:val="28"/>
        </w:rPr>
      </w:pPr>
      <w:r>
        <w:rPr>
          <w:rFonts w:hint="eastAsia" w:ascii="仿宋" w:hAnsi="仿宋" w:eastAsia="仿宋"/>
          <w:sz w:val="28"/>
          <w:szCs w:val="28"/>
        </w:rPr>
        <w:t xml:space="preserve">响应单位代表签字：               </w:t>
      </w:r>
    </w:p>
    <w:p w14:paraId="1F787C06">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响应单位公章： </w:t>
      </w:r>
    </w:p>
    <w:p w14:paraId="6C3AA38E">
      <w:pPr>
        <w:spacing w:line="500" w:lineRule="exact"/>
        <w:ind w:firstLine="560" w:firstLineChars="200"/>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日期：</w:t>
      </w:r>
    </w:p>
    <w:p w14:paraId="20A17354">
      <w:pPr>
        <w:spacing w:line="500" w:lineRule="exact"/>
        <w:ind w:firstLine="560" w:firstLineChars="200"/>
        <w:rPr>
          <w:rFonts w:ascii="仿宋" w:hAnsi="仿宋" w:eastAsia="仿宋"/>
          <w:sz w:val="28"/>
          <w:szCs w:val="28"/>
        </w:rPr>
      </w:pPr>
      <w:r>
        <w:rPr>
          <w:rFonts w:hint="eastAsia" w:ascii="仿宋" w:hAnsi="仿宋" w:eastAsia="仿宋"/>
          <w:sz w:val="28"/>
          <w:szCs w:val="28"/>
        </w:rPr>
        <w:t xml:space="preserve">                   </w:t>
      </w:r>
    </w:p>
    <w:p w14:paraId="6CD210FD">
      <w:pPr>
        <w:spacing w:line="500" w:lineRule="exact"/>
        <w:ind w:firstLine="560" w:firstLineChars="200"/>
        <w:rPr>
          <w:rFonts w:ascii="仿宋" w:hAnsi="仿宋" w:eastAsia="仿宋"/>
          <w:sz w:val="28"/>
          <w:szCs w:val="28"/>
        </w:rPr>
      </w:pPr>
    </w:p>
    <w:p w14:paraId="51E2B1F2">
      <w:pPr>
        <w:spacing w:line="500" w:lineRule="exact"/>
        <w:ind w:firstLine="560" w:firstLineChars="200"/>
        <w:rPr>
          <w:rFonts w:ascii="仿宋" w:hAnsi="仿宋" w:eastAsia="仿宋"/>
          <w:sz w:val="28"/>
          <w:szCs w:val="28"/>
        </w:rPr>
      </w:pPr>
    </w:p>
    <w:p w14:paraId="447FB1EB">
      <w:pPr>
        <w:spacing w:line="360" w:lineRule="auto"/>
      </w:pPr>
    </w:p>
    <w:p w14:paraId="4332B76B">
      <w:pPr>
        <w:pStyle w:val="45"/>
        <w:spacing w:line="240" w:lineRule="auto"/>
        <w:jc w:val="both"/>
        <w:rPr>
          <w:rFonts w:ascii="仿宋" w:hAnsi="仿宋" w:eastAsia="仿宋" w:cs="仿宋"/>
          <w:snapToGrid/>
          <w:color w:val="000000" w:themeColor="text1"/>
          <w:szCs w:val="28"/>
          <w14:textFill>
            <w14:solidFill>
              <w14:schemeClr w14:val="tx1"/>
            </w14:solidFill>
          </w14:textFill>
        </w:rPr>
      </w:pPr>
    </w:p>
    <w:p w14:paraId="1304390D">
      <w:pPr>
        <w:pStyle w:val="45"/>
        <w:spacing w:line="240" w:lineRule="auto"/>
        <w:jc w:val="both"/>
        <w:rPr>
          <w:rFonts w:ascii="仿宋" w:hAnsi="仿宋" w:eastAsia="仿宋"/>
          <w:color w:val="000000" w:themeColor="text1"/>
          <w:szCs w:val="28"/>
          <w14:textFill>
            <w14:solidFill>
              <w14:schemeClr w14:val="tx1"/>
            </w14:solidFill>
          </w14:textFill>
        </w:rPr>
      </w:pPr>
      <w:r>
        <w:rPr>
          <w:rFonts w:hint="eastAsia" w:ascii="仿宋" w:hAnsi="仿宋" w:eastAsia="仿宋" w:cs="仿宋"/>
          <w:snapToGrid/>
          <w:color w:val="000000" w:themeColor="text1"/>
          <w:szCs w:val="28"/>
          <w14:textFill>
            <w14:solidFill>
              <w14:schemeClr w14:val="tx1"/>
            </w14:solidFill>
          </w14:textFill>
        </w:rPr>
        <w:t>附件3、响应单位法定代表人授权书(格式)</w:t>
      </w:r>
    </w:p>
    <w:p w14:paraId="240D647E">
      <w:pPr>
        <w:pStyle w:val="45"/>
        <w:spacing w:line="240" w:lineRule="exact"/>
        <w:rPr>
          <w:rFonts w:ascii="仿宋" w:hAnsi="仿宋" w:eastAsia="仿宋" w:cs="仿宋"/>
          <w:snapToGrid/>
          <w:color w:val="000000" w:themeColor="text1"/>
          <w:szCs w:val="28"/>
          <w14:textFill>
            <w14:solidFill>
              <w14:schemeClr w14:val="tx1"/>
            </w14:solidFill>
          </w14:textFill>
        </w:rPr>
      </w:pPr>
    </w:p>
    <w:p w14:paraId="198D8C51">
      <w:pPr>
        <w:pStyle w:val="45"/>
        <w:rPr>
          <w:rFonts w:asciiTheme="majorEastAsia" w:hAnsiTheme="majorEastAsia" w:eastAsiaTheme="majorEastAsia"/>
          <w:b/>
          <w:bCs/>
          <w:snapToGrid/>
          <w:color w:val="000000" w:themeColor="text1"/>
          <w:sz w:val="44"/>
          <w:szCs w:val="44"/>
          <w14:textFill>
            <w14:solidFill>
              <w14:schemeClr w14:val="tx1"/>
            </w14:solidFill>
          </w14:textFill>
        </w:rPr>
      </w:pPr>
      <w:r>
        <w:rPr>
          <w:rFonts w:hint="eastAsia" w:asciiTheme="majorEastAsia" w:hAnsiTheme="majorEastAsia" w:eastAsiaTheme="majorEastAsia"/>
          <w:b/>
          <w:bCs/>
          <w:snapToGrid/>
          <w:color w:val="000000" w:themeColor="text1"/>
          <w:sz w:val="44"/>
          <w:szCs w:val="44"/>
          <w14:textFill>
            <w14:solidFill>
              <w14:schemeClr w14:val="tx1"/>
            </w14:solidFill>
          </w14:textFill>
        </w:rPr>
        <w:t>响应单位法定代表人授权书</w:t>
      </w:r>
    </w:p>
    <w:p w14:paraId="664CACE8">
      <w:pPr>
        <w:rPr>
          <w:color w:val="000000" w:themeColor="text1"/>
          <w14:textFill>
            <w14:solidFill>
              <w14:schemeClr w14:val="tx1"/>
            </w14:solidFill>
          </w14:textFill>
        </w:rPr>
      </w:pPr>
    </w:p>
    <w:p w14:paraId="269223F0">
      <w:pPr>
        <w:ind w:firstLine="5320" w:firstLineChars="19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项目名称：</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4F7977FE">
      <w:pPr>
        <w:rPr>
          <w:rFonts w:ascii="仿宋" w:hAnsi="仿宋" w:eastAsia="仿宋"/>
          <w:color w:val="000000" w:themeColor="text1"/>
          <w:sz w:val="24"/>
          <w:szCs w:val="24"/>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w:t>
      </w:r>
      <w:r>
        <w:rPr>
          <w:rFonts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日    期：</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01FD21E5">
      <w:pPr>
        <w:spacing w:line="360" w:lineRule="auto"/>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万基控股集团有限公司</w:t>
      </w:r>
      <w:r>
        <w:rPr>
          <w:rFonts w:hint="eastAsia" w:ascii="仿宋" w:hAnsi="仿宋" w:eastAsia="仿宋"/>
          <w:color w:val="000000" w:themeColor="text1"/>
          <w:sz w:val="32"/>
          <w:szCs w:val="32"/>
          <w:lang w:val="en-US" w:eastAsia="zh-CN"/>
          <w14:textFill>
            <w14:solidFill>
              <w14:schemeClr w14:val="tx1"/>
            </w14:solidFill>
          </w14:textFill>
        </w:rPr>
        <w:t>招标办</w:t>
      </w:r>
      <w:r>
        <w:rPr>
          <w:rFonts w:hint="eastAsia" w:ascii="仿宋" w:hAnsi="仿宋" w:eastAsia="仿宋"/>
          <w:color w:val="000000" w:themeColor="text1"/>
          <w:sz w:val="32"/>
          <w:szCs w:val="32"/>
          <w14:textFill>
            <w14:solidFill>
              <w14:schemeClr w14:val="tx1"/>
            </w14:solidFill>
          </w14:textFill>
        </w:rPr>
        <w:t>：</w:t>
      </w:r>
    </w:p>
    <w:p w14:paraId="670A00C4">
      <w:pPr>
        <w:spacing w:line="360" w:lineRule="auto"/>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(响应单位名称)是中华人民共和国合法企业，法定地址：            。    </w:t>
      </w:r>
    </w:p>
    <w:p w14:paraId="05CC505A">
      <w:pPr>
        <w:spacing w:line="360" w:lineRule="auto"/>
        <w:ind w:firstLine="640" w:firstLineChars="200"/>
        <w:jc w:val="left"/>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(授权人姓名)特授权(被授权人姓名)代表我公司全权办理针上述项目的响应、谈判、签约等具体工作，并签署全部有关的文件、协议及合同，我公司对被授权人的签名负全部责任。</w:t>
      </w:r>
    </w:p>
    <w:p w14:paraId="0A333B74">
      <w:pPr>
        <w:spacing w:line="360" w:lineRule="auto"/>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在撤销授权的书面通知送达贵司以前，本授权书一直有效。被授权人签署的所有文件(在授权书有效期内签署的)不因授权的撤消而失效。</w:t>
      </w:r>
    </w:p>
    <w:p w14:paraId="6A7C91CD">
      <w:pPr>
        <w:spacing w:line="360" w:lineRule="auto"/>
        <w:rPr>
          <w:rFonts w:ascii="仿宋" w:hAnsi="仿宋" w:eastAsia="仿宋"/>
          <w:color w:val="000000" w:themeColor="text1"/>
          <w:sz w:val="32"/>
          <w:szCs w:val="32"/>
          <w14:textFill>
            <w14:solidFill>
              <w14:schemeClr w14:val="tx1"/>
            </w14:solidFill>
          </w14:textFill>
        </w:rPr>
      </w:pPr>
    </w:p>
    <w:p w14:paraId="47F25C4F">
      <w:pPr>
        <w:spacing w:line="640" w:lineRule="exact"/>
        <w:rPr>
          <w:rFonts w:ascii="仿宋" w:hAnsi="仿宋" w:eastAsia="仿宋"/>
          <w:color w:val="000000" w:themeColor="text1"/>
          <w:sz w:val="32"/>
          <w:szCs w:val="32"/>
          <w:u w:val="single"/>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被授权人签名：</w:t>
      </w:r>
      <w:r>
        <w:rPr>
          <w:rFonts w:hint="eastAsia" w:ascii="仿宋" w:hAnsi="仿宋" w:eastAsia="仿宋"/>
          <w:color w:val="000000" w:themeColor="text1"/>
          <w:sz w:val="32"/>
          <w:szCs w:val="32"/>
          <w:u w:val="single"/>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授权人签名：</w:t>
      </w:r>
      <w:r>
        <w:rPr>
          <w:rFonts w:hint="eastAsia" w:ascii="仿宋" w:hAnsi="仿宋" w:eastAsia="仿宋"/>
          <w:color w:val="000000" w:themeColor="text1"/>
          <w:sz w:val="32"/>
          <w:szCs w:val="32"/>
          <w:u w:val="single"/>
          <w14:textFill>
            <w14:solidFill>
              <w14:schemeClr w14:val="tx1"/>
            </w14:solidFill>
          </w14:textFill>
        </w:rPr>
        <w:t xml:space="preserve">                </w:t>
      </w:r>
    </w:p>
    <w:p w14:paraId="37CC1FB0">
      <w:pPr>
        <w:spacing w:line="640" w:lineRule="exact"/>
        <w:rPr>
          <w:rFonts w:ascii="仿宋" w:hAnsi="仿宋" w:eastAsia="仿宋"/>
          <w:color w:val="000000" w:themeColor="text1"/>
          <w:sz w:val="32"/>
          <w:szCs w:val="32"/>
          <w:u w:val="single"/>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职        务：</w:t>
      </w:r>
      <w:r>
        <w:rPr>
          <w:rFonts w:hint="eastAsia" w:ascii="仿宋" w:hAnsi="仿宋" w:eastAsia="仿宋"/>
          <w:color w:val="000000" w:themeColor="text1"/>
          <w:sz w:val="32"/>
          <w:szCs w:val="32"/>
          <w:u w:val="single"/>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职      务：</w:t>
      </w:r>
      <w:r>
        <w:rPr>
          <w:rFonts w:hint="eastAsia" w:ascii="仿宋" w:hAnsi="仿宋" w:eastAsia="仿宋"/>
          <w:color w:val="000000" w:themeColor="text1"/>
          <w:sz w:val="32"/>
          <w:szCs w:val="32"/>
          <w:u w:val="single"/>
          <w14:textFill>
            <w14:solidFill>
              <w14:schemeClr w14:val="tx1"/>
            </w14:solidFill>
          </w14:textFill>
        </w:rPr>
        <w:t xml:space="preserve">                </w:t>
      </w:r>
    </w:p>
    <w:p w14:paraId="2CE86660">
      <w:pPr>
        <w:spacing w:line="640" w:lineRule="exact"/>
        <w:ind w:left="72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 xml:space="preserve">                        响应单位公章：                                </w:t>
      </w:r>
    </w:p>
    <w:p w14:paraId="6AAC36A2">
      <w:pPr>
        <w:spacing w:line="700" w:lineRule="exact"/>
        <w:rPr>
          <w:rFonts w:ascii="仿宋" w:hAnsi="仿宋" w:eastAsia="仿宋"/>
          <w:sz w:val="28"/>
          <w:szCs w:val="24"/>
        </w:rPr>
      </w:pPr>
    </w:p>
    <w:p w14:paraId="6BB8C2CF">
      <w:pPr>
        <w:spacing w:line="700" w:lineRule="exact"/>
        <w:rPr>
          <w:rFonts w:ascii="仿宋" w:hAnsi="仿宋" w:eastAsia="仿宋"/>
          <w:sz w:val="28"/>
          <w:szCs w:val="24"/>
        </w:rPr>
      </w:pPr>
    </w:p>
    <w:p w14:paraId="1F719C5D">
      <w:pPr>
        <w:spacing w:line="700" w:lineRule="exact"/>
        <w:rPr>
          <w:rFonts w:ascii="仿宋" w:hAnsi="仿宋" w:eastAsia="仿宋"/>
          <w:sz w:val="28"/>
          <w:szCs w:val="24"/>
        </w:rPr>
      </w:pPr>
    </w:p>
    <w:p w14:paraId="4DEFCE52">
      <w:pPr>
        <w:tabs>
          <w:tab w:val="left" w:pos="630"/>
          <w:tab w:val="left" w:pos="7560"/>
        </w:tabs>
        <w:spacing w:line="360" w:lineRule="auto"/>
        <w:rPr>
          <w:rFonts w:ascii="仿宋" w:hAnsi="仿宋" w:eastAsia="仿宋"/>
          <w:sz w:val="28"/>
          <w:szCs w:val="28"/>
        </w:rPr>
      </w:pPr>
      <w:r>
        <w:rPr>
          <w:rFonts w:hint="eastAsia" w:ascii="仿宋" w:hAnsi="仿宋" w:eastAsia="仿宋"/>
          <w:sz w:val="28"/>
          <w:szCs w:val="28"/>
        </w:rPr>
        <w:t>附件4  响应单位资格声明函</w:t>
      </w:r>
    </w:p>
    <w:p w14:paraId="03CB02C6">
      <w:pPr>
        <w:tabs>
          <w:tab w:val="left" w:pos="630"/>
        </w:tabs>
        <w:spacing w:line="360" w:lineRule="auto"/>
        <w:jc w:val="center"/>
        <w:rPr>
          <w:rFonts w:ascii="仿宋" w:hAnsi="仿宋" w:eastAsia="仿宋"/>
          <w:b/>
          <w:sz w:val="32"/>
          <w:szCs w:val="32"/>
        </w:rPr>
      </w:pPr>
      <w:r>
        <w:rPr>
          <w:rFonts w:ascii="仿宋" w:hAnsi="仿宋" w:eastAsia="仿宋"/>
          <w:b/>
          <w:sz w:val="32"/>
          <w:szCs w:val="32"/>
        </w:rPr>
        <w:t>响应单位关于资格的声明函</w:t>
      </w:r>
    </w:p>
    <w:p w14:paraId="1E361762">
      <w:pPr>
        <w:tabs>
          <w:tab w:val="left" w:pos="630"/>
        </w:tabs>
        <w:spacing w:line="240" w:lineRule="exact"/>
        <w:rPr>
          <w:rFonts w:ascii="仿宋" w:hAnsi="仿宋" w:eastAsia="仿宋"/>
          <w:sz w:val="28"/>
        </w:rPr>
      </w:pPr>
    </w:p>
    <w:p w14:paraId="1C2BDFF3">
      <w:pPr>
        <w:tabs>
          <w:tab w:val="left" w:pos="630"/>
        </w:tabs>
        <w:spacing w:line="360" w:lineRule="auto"/>
        <w:rPr>
          <w:rFonts w:ascii="仿宋" w:hAnsi="仿宋" w:eastAsia="仿宋"/>
          <w:u w:val="single"/>
        </w:rPr>
      </w:pPr>
      <w:r>
        <w:rPr>
          <w:rFonts w:ascii="仿宋" w:hAnsi="仿宋" w:eastAsia="仿宋"/>
        </w:rPr>
        <w:t>项目名称：</w:t>
      </w:r>
      <w:r>
        <w:rPr>
          <w:rFonts w:hint="eastAsia" w:ascii="仿宋" w:hAnsi="仿宋" w:eastAsia="仿宋"/>
          <w:u w:val="single"/>
        </w:rPr>
        <w:t xml:space="preserve"> </w:t>
      </w:r>
      <w:r>
        <w:rPr>
          <w:rFonts w:ascii="仿宋" w:hAnsi="仿宋" w:eastAsia="仿宋"/>
          <w:u w:val="single"/>
        </w:rPr>
        <w:t>*********************</w:t>
      </w:r>
      <w:r>
        <w:rPr>
          <w:rFonts w:hint="eastAsia" w:ascii="仿宋" w:hAnsi="仿宋" w:eastAsia="仿宋"/>
          <w:u w:val="single"/>
        </w:rPr>
        <w:t>项目</w:t>
      </w:r>
    </w:p>
    <w:p w14:paraId="5A3B1C7B">
      <w:pPr>
        <w:tabs>
          <w:tab w:val="left" w:pos="630"/>
        </w:tabs>
        <w:spacing w:line="360" w:lineRule="auto"/>
        <w:rPr>
          <w:rFonts w:ascii="仿宋" w:hAnsi="仿宋" w:eastAsia="仿宋"/>
          <w:u w:val="single"/>
        </w:rPr>
      </w:pPr>
      <w:r>
        <w:rPr>
          <w:rFonts w:ascii="仿宋" w:hAnsi="仿宋" w:eastAsia="仿宋"/>
        </w:rPr>
        <w:t xml:space="preserve">日    期： </w:t>
      </w:r>
      <w:r>
        <w:rPr>
          <w:rFonts w:ascii="仿宋" w:hAnsi="仿宋" w:eastAsia="仿宋"/>
          <w:u w:val="single"/>
        </w:rPr>
        <w:t xml:space="preserve">            </w:t>
      </w:r>
    </w:p>
    <w:p w14:paraId="28C08529">
      <w:pPr>
        <w:tabs>
          <w:tab w:val="left" w:pos="630"/>
        </w:tabs>
        <w:spacing w:line="360" w:lineRule="auto"/>
        <w:rPr>
          <w:rFonts w:ascii="仿宋" w:hAnsi="仿宋" w:eastAsia="仿宋"/>
        </w:rPr>
      </w:pPr>
    </w:p>
    <w:p w14:paraId="7CC12DA3">
      <w:pPr>
        <w:tabs>
          <w:tab w:val="left" w:pos="630"/>
        </w:tabs>
        <w:spacing w:line="360" w:lineRule="auto"/>
        <w:rPr>
          <w:rFonts w:ascii="仿宋" w:hAnsi="仿宋" w:eastAsia="仿宋"/>
          <w:sz w:val="32"/>
          <w:szCs w:val="32"/>
        </w:rPr>
      </w:pPr>
      <w:r>
        <w:rPr>
          <w:rFonts w:ascii="仿宋" w:hAnsi="仿宋" w:eastAsia="仿宋"/>
          <w:sz w:val="32"/>
          <w:szCs w:val="32"/>
        </w:rPr>
        <w:t>致：万基控股集团有限公司询比采购办：</w:t>
      </w:r>
    </w:p>
    <w:p w14:paraId="1A00CBD1">
      <w:pPr>
        <w:tabs>
          <w:tab w:val="left" w:pos="630"/>
        </w:tabs>
        <w:spacing w:line="360" w:lineRule="auto"/>
        <w:rPr>
          <w:rFonts w:ascii="仿宋" w:hAnsi="仿宋" w:eastAsia="仿宋"/>
          <w:sz w:val="32"/>
          <w:szCs w:val="32"/>
        </w:rPr>
      </w:pPr>
      <w:r>
        <w:rPr>
          <w:rFonts w:ascii="仿宋" w:hAnsi="仿宋" w:eastAsia="仿宋"/>
          <w:sz w:val="32"/>
          <w:szCs w:val="32"/>
        </w:rPr>
        <w:tab/>
      </w:r>
      <w:r>
        <w:rPr>
          <w:rFonts w:ascii="仿宋" w:hAnsi="仿宋" w:eastAsia="仿宋"/>
          <w:sz w:val="32"/>
          <w:szCs w:val="32"/>
        </w:rPr>
        <w:t>我公司愿意针对上述项目进行响应。响应文件中所有关于响应单位资格的文件、证明、陈述均是真实的、准确的。若有违背，我公司承担由此而产生的一切后果。</w:t>
      </w:r>
    </w:p>
    <w:p w14:paraId="2B97BF4F">
      <w:pPr>
        <w:tabs>
          <w:tab w:val="left" w:pos="630"/>
        </w:tabs>
        <w:spacing w:line="360" w:lineRule="auto"/>
        <w:rPr>
          <w:rFonts w:ascii="仿宋" w:hAnsi="仿宋" w:eastAsia="仿宋"/>
          <w:sz w:val="32"/>
          <w:szCs w:val="32"/>
        </w:rPr>
      </w:pPr>
      <w:r>
        <w:rPr>
          <w:rFonts w:ascii="仿宋" w:hAnsi="仿宋" w:eastAsia="仿宋"/>
          <w:sz w:val="32"/>
          <w:szCs w:val="32"/>
        </w:rPr>
        <w:tab/>
      </w:r>
      <w:r>
        <w:rPr>
          <w:rFonts w:ascii="仿宋" w:hAnsi="仿宋" w:eastAsia="仿宋"/>
          <w:sz w:val="32"/>
          <w:szCs w:val="32"/>
        </w:rPr>
        <w:t>特此声明！</w:t>
      </w:r>
    </w:p>
    <w:p w14:paraId="16343BE7">
      <w:pPr>
        <w:tabs>
          <w:tab w:val="left" w:pos="630"/>
          <w:tab w:val="left" w:pos="7455"/>
        </w:tabs>
        <w:spacing w:line="360" w:lineRule="auto"/>
        <w:rPr>
          <w:rFonts w:ascii="仿宋" w:hAnsi="仿宋" w:eastAsia="仿宋"/>
          <w:sz w:val="32"/>
          <w:szCs w:val="32"/>
        </w:rPr>
      </w:pPr>
      <w:r>
        <w:rPr>
          <w:rFonts w:ascii="仿宋" w:hAnsi="仿宋" w:eastAsia="仿宋"/>
          <w:sz w:val="32"/>
          <w:szCs w:val="32"/>
        </w:rPr>
        <w:t xml:space="preserve">                                   响应单位代表签字：</w:t>
      </w:r>
      <w:r>
        <w:rPr>
          <w:rFonts w:ascii="仿宋" w:hAnsi="仿宋" w:eastAsia="仿宋"/>
          <w:sz w:val="32"/>
          <w:szCs w:val="32"/>
        </w:rPr>
        <w:tab/>
      </w:r>
    </w:p>
    <w:p w14:paraId="0537109E">
      <w:pPr>
        <w:rPr>
          <w:rFonts w:ascii="仿宋" w:hAnsi="仿宋" w:eastAsia="仿宋"/>
          <w:sz w:val="32"/>
          <w:szCs w:val="32"/>
        </w:rPr>
      </w:pPr>
      <w:r>
        <w:rPr>
          <w:rFonts w:ascii="仿宋" w:hAnsi="仿宋" w:eastAsia="仿宋"/>
          <w:sz w:val="32"/>
          <w:szCs w:val="32"/>
        </w:rPr>
        <w:t xml:space="preserve">                                       响应单位公章：</w:t>
      </w:r>
    </w:p>
    <w:p w14:paraId="5AFD80B3">
      <w:pPr>
        <w:rPr>
          <w:rFonts w:ascii="仿宋" w:hAnsi="仿宋" w:eastAsia="仿宋"/>
          <w:sz w:val="32"/>
          <w:szCs w:val="32"/>
        </w:rPr>
      </w:pPr>
    </w:p>
    <w:p w14:paraId="073EC451">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Times New Roman"/>
          <w:b/>
          <w:bCs/>
          <w:color w:val="auto"/>
          <w:sz w:val="30"/>
          <w:szCs w:val="30"/>
          <w:lang w:val="en-US" w:eastAsia="zh-CN"/>
        </w:rPr>
      </w:pPr>
    </w:p>
    <w:p w14:paraId="38F740E4">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Times New Roman"/>
          <w:b/>
          <w:bCs/>
          <w:color w:val="auto"/>
          <w:sz w:val="30"/>
          <w:szCs w:val="30"/>
          <w:lang w:val="en-US" w:eastAsia="zh-CN"/>
        </w:rPr>
      </w:pPr>
    </w:p>
    <w:p w14:paraId="73FBCFB3">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0D0D3ECE">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2578434C">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7BEC79F7">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1B5D0D42">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7A130F2F">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090281F1">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32362ED5">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34C1A1C8">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r>
        <w:rPr>
          <w:rFonts w:hint="eastAsia" w:ascii="仿宋" w:hAnsi="仿宋" w:eastAsia="仿宋" w:cs="Times New Roman"/>
          <w:b/>
          <w:bCs/>
          <w:color w:val="auto"/>
          <w:sz w:val="30"/>
          <w:szCs w:val="30"/>
          <w:lang w:val="en-US" w:eastAsia="zh-CN"/>
        </w:rPr>
        <w:t>石墨公司机加工车间外协（锯切）委托加工项目报价单</w:t>
      </w:r>
    </w:p>
    <w:p w14:paraId="1DE1EEA4">
      <w:pPr>
        <w:keepNext w:val="0"/>
        <w:keepLines w:val="0"/>
        <w:pageBreakBefore w:val="0"/>
        <w:widowControl w:val="0"/>
        <w:kinsoku/>
        <w:wordWrap/>
        <w:overflowPunct/>
        <w:topLinePunct w:val="0"/>
        <w:autoSpaceDE/>
        <w:autoSpaceDN/>
        <w:bidi w:val="0"/>
        <w:adjustRightInd/>
        <w:snapToGrid/>
        <w:spacing w:line="500" w:lineRule="exact"/>
        <w:ind w:right="0" w:rightChars="0"/>
        <w:jc w:val="both"/>
        <w:textAlignment w:val="auto"/>
        <w:outlineLvl w:val="9"/>
        <w:rPr>
          <w:rFonts w:hint="eastAsia" w:ascii="仿宋" w:hAnsi="仿宋" w:eastAsia="仿宋" w:cs="Times New Roman"/>
          <w:b/>
          <w:bCs/>
          <w:color w:val="auto"/>
          <w:sz w:val="30"/>
          <w:szCs w:val="30"/>
          <w:lang w:val="en-US" w:eastAsia="zh-CN"/>
        </w:rPr>
      </w:pPr>
    </w:p>
    <w:p w14:paraId="75FE8EF8">
      <w:pPr>
        <w:keepNext w:val="0"/>
        <w:keepLines w:val="0"/>
        <w:pageBreakBefore w:val="0"/>
        <w:widowControl w:val="0"/>
        <w:kinsoku/>
        <w:wordWrap/>
        <w:overflowPunct/>
        <w:topLinePunct w:val="0"/>
        <w:autoSpaceDE/>
        <w:autoSpaceDN/>
        <w:bidi w:val="0"/>
        <w:adjustRightInd/>
        <w:snapToGrid/>
        <w:spacing w:line="500" w:lineRule="exact"/>
        <w:ind w:right="0" w:rightChars="0" w:firstLine="602" w:firstLineChars="200"/>
        <w:jc w:val="both"/>
        <w:textAlignment w:val="auto"/>
        <w:outlineLvl w:val="9"/>
        <w:rPr>
          <w:rFonts w:hint="eastAsia" w:ascii="仿宋" w:hAnsi="仿宋" w:eastAsia="仿宋" w:cs="Times New Roman"/>
          <w:b/>
          <w:bCs/>
          <w:color w:val="auto"/>
          <w:sz w:val="30"/>
          <w:szCs w:val="30"/>
          <w:lang w:val="en-US" w:eastAsia="zh-CN"/>
        </w:rPr>
      </w:pPr>
    </w:p>
    <w:p w14:paraId="437C4D4F">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仿宋" w:hAnsi="仿宋" w:eastAsia="仿宋" w:cs="仿宋"/>
          <w:b/>
          <w:bCs/>
          <w:i w:val="0"/>
          <w:color w:val="000000"/>
          <w:kern w:val="0"/>
          <w:sz w:val="28"/>
          <w:szCs w:val="28"/>
          <w:u w:val="none"/>
          <w:lang w:val="en-US" w:eastAsia="zh-CN" w:bidi="ar"/>
        </w:rPr>
      </w:pPr>
      <w:r>
        <w:rPr>
          <w:rFonts w:hint="eastAsia" w:ascii="仿宋" w:hAnsi="仿宋" w:eastAsia="仿宋" w:cs="仿宋"/>
          <w:b/>
          <w:bCs/>
          <w:i w:val="0"/>
          <w:color w:val="000000"/>
          <w:kern w:val="0"/>
          <w:sz w:val="28"/>
          <w:szCs w:val="28"/>
          <w:u w:val="none"/>
          <w:lang w:val="en-US" w:eastAsia="zh-CN" w:bidi="ar"/>
        </w:rPr>
        <w:t>响应总报价：          万元</w:t>
      </w:r>
    </w:p>
    <w:tbl>
      <w:tblPr>
        <w:tblStyle w:val="49"/>
        <w:tblpPr w:leftFromText="180" w:rightFromText="180" w:vertAnchor="text" w:horzAnchor="page" w:tblpX="1249" w:tblpY="285"/>
        <w:tblOverlap w:val="never"/>
        <w:tblW w:w="95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3063"/>
        <w:gridCol w:w="1573"/>
        <w:gridCol w:w="438"/>
        <w:gridCol w:w="709"/>
        <w:gridCol w:w="926"/>
        <w:gridCol w:w="1253"/>
        <w:gridCol w:w="853"/>
      </w:tblGrid>
      <w:tr w14:paraId="0C243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exact"/>
        </w:trPr>
        <w:tc>
          <w:tcPr>
            <w:tcW w:w="768" w:type="dxa"/>
            <w:tcBorders>
              <w:bottom w:val="single" w:color="auto" w:sz="4" w:space="0"/>
            </w:tcBorders>
            <w:noWrap w:val="0"/>
            <w:vAlign w:val="center"/>
          </w:tcPr>
          <w:p w14:paraId="169440E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序号</w:t>
            </w:r>
          </w:p>
        </w:tc>
        <w:tc>
          <w:tcPr>
            <w:tcW w:w="3063" w:type="dxa"/>
            <w:tcBorders>
              <w:bottom w:val="single" w:color="auto" w:sz="4" w:space="0"/>
            </w:tcBorders>
            <w:noWrap w:val="0"/>
            <w:vAlign w:val="center"/>
          </w:tcPr>
          <w:p w14:paraId="2762170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b/>
                <w:kern w:val="20"/>
                <w:sz w:val="24"/>
                <w:szCs w:val="24"/>
                <w:u w:val="single"/>
                <w:vertAlign w:val="baseline"/>
                <w:lang w:val="en-US" w:eastAsia="zh-CN"/>
              </w:rPr>
            </w:pPr>
            <w:r>
              <w:rPr>
                <w:rFonts w:hint="eastAsia" w:ascii="仿宋" w:hAnsi="仿宋" w:eastAsia="仿宋" w:cs="仿宋"/>
                <w:i w:val="0"/>
                <w:color w:val="000000"/>
                <w:kern w:val="0"/>
                <w:sz w:val="24"/>
                <w:szCs w:val="24"/>
                <w:u w:val="none"/>
                <w:lang w:val="en-US" w:eastAsia="zh-CN" w:bidi="ar"/>
              </w:rPr>
              <w:t>名称</w:t>
            </w:r>
          </w:p>
        </w:tc>
        <w:tc>
          <w:tcPr>
            <w:tcW w:w="1573" w:type="dxa"/>
            <w:tcBorders>
              <w:bottom w:val="single" w:color="auto" w:sz="4" w:space="0"/>
            </w:tcBorders>
            <w:noWrap w:val="0"/>
            <w:vAlign w:val="center"/>
          </w:tcPr>
          <w:p w14:paraId="29BA64A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b/>
                <w:kern w:val="20"/>
                <w:sz w:val="24"/>
                <w:szCs w:val="24"/>
                <w:u w:val="single"/>
                <w:vertAlign w:val="baseline"/>
                <w:lang w:val="en-US" w:eastAsia="zh-CN"/>
              </w:rPr>
            </w:pPr>
            <w:r>
              <w:rPr>
                <w:rFonts w:hint="eastAsia" w:ascii="仿宋" w:hAnsi="仿宋" w:eastAsia="仿宋" w:cs="仿宋"/>
                <w:i w:val="0"/>
                <w:color w:val="000000"/>
                <w:kern w:val="0"/>
                <w:sz w:val="24"/>
                <w:szCs w:val="24"/>
                <w:u w:val="none"/>
                <w:lang w:val="en-US" w:eastAsia="zh-CN" w:bidi="ar"/>
              </w:rPr>
              <w:t>施工范围及要求</w:t>
            </w:r>
          </w:p>
        </w:tc>
        <w:tc>
          <w:tcPr>
            <w:tcW w:w="438" w:type="dxa"/>
            <w:tcBorders>
              <w:bottom w:val="single" w:color="auto" w:sz="4" w:space="0"/>
            </w:tcBorders>
            <w:noWrap w:val="0"/>
            <w:vAlign w:val="center"/>
          </w:tcPr>
          <w:p w14:paraId="03D8D7B8">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单位</w:t>
            </w:r>
          </w:p>
        </w:tc>
        <w:tc>
          <w:tcPr>
            <w:tcW w:w="709" w:type="dxa"/>
            <w:tcBorders>
              <w:bottom w:val="single" w:color="auto" w:sz="4" w:space="0"/>
            </w:tcBorders>
            <w:noWrap w:val="0"/>
            <w:vAlign w:val="center"/>
          </w:tcPr>
          <w:p w14:paraId="29ACFAB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数量</w:t>
            </w:r>
          </w:p>
        </w:tc>
        <w:tc>
          <w:tcPr>
            <w:tcW w:w="926" w:type="dxa"/>
            <w:noWrap w:val="0"/>
            <w:vAlign w:val="center"/>
          </w:tcPr>
          <w:p w14:paraId="55809727">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单价（元）</w:t>
            </w:r>
          </w:p>
        </w:tc>
        <w:tc>
          <w:tcPr>
            <w:tcW w:w="1253" w:type="dxa"/>
            <w:noWrap w:val="0"/>
            <w:vAlign w:val="center"/>
          </w:tcPr>
          <w:p w14:paraId="43729E7A">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响应总价（元）</w:t>
            </w:r>
          </w:p>
        </w:tc>
        <w:tc>
          <w:tcPr>
            <w:tcW w:w="853" w:type="dxa"/>
            <w:noWrap w:val="0"/>
            <w:vAlign w:val="center"/>
          </w:tcPr>
          <w:p w14:paraId="70FFBDF5">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备注</w:t>
            </w:r>
          </w:p>
        </w:tc>
      </w:tr>
      <w:tr w14:paraId="2825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3" w:hRule="exact"/>
        </w:trPr>
        <w:tc>
          <w:tcPr>
            <w:tcW w:w="768" w:type="dxa"/>
            <w:noWrap w:val="0"/>
            <w:vAlign w:val="center"/>
          </w:tcPr>
          <w:p w14:paraId="38B67679">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1</w:t>
            </w:r>
          </w:p>
        </w:tc>
        <w:tc>
          <w:tcPr>
            <w:tcW w:w="3063" w:type="dxa"/>
            <w:noWrap w:val="0"/>
            <w:vAlign w:val="center"/>
          </w:tcPr>
          <w:p w14:paraId="6D41220E">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宋体" w:hAnsi="宋体" w:cs="Arial"/>
                <w:sz w:val="22"/>
                <w:szCs w:val="22"/>
                <w:lang w:val="en-US" w:eastAsia="zh-CN"/>
              </w:rPr>
              <w:t>异形炭块（机加工锯切）</w:t>
            </w:r>
          </w:p>
        </w:tc>
        <w:tc>
          <w:tcPr>
            <w:tcW w:w="1573" w:type="dxa"/>
            <w:noWrap w:val="0"/>
            <w:vAlign w:val="center"/>
          </w:tcPr>
          <w:p w14:paraId="2C981703">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详见技术要求</w:t>
            </w:r>
          </w:p>
        </w:tc>
        <w:tc>
          <w:tcPr>
            <w:tcW w:w="438" w:type="dxa"/>
            <w:noWrap w:val="0"/>
            <w:vAlign w:val="center"/>
          </w:tcPr>
          <w:p w14:paraId="7DA1BE44">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吨</w:t>
            </w:r>
          </w:p>
        </w:tc>
        <w:tc>
          <w:tcPr>
            <w:tcW w:w="709" w:type="dxa"/>
            <w:noWrap w:val="0"/>
            <w:vAlign w:val="center"/>
          </w:tcPr>
          <w:p w14:paraId="0E1B27AF">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2500</w:t>
            </w:r>
          </w:p>
        </w:tc>
        <w:tc>
          <w:tcPr>
            <w:tcW w:w="926" w:type="dxa"/>
            <w:noWrap w:val="0"/>
            <w:vAlign w:val="center"/>
          </w:tcPr>
          <w:p w14:paraId="28D53766">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p>
        </w:tc>
        <w:tc>
          <w:tcPr>
            <w:tcW w:w="1253" w:type="dxa"/>
            <w:noWrap w:val="0"/>
            <w:vAlign w:val="center"/>
          </w:tcPr>
          <w:p w14:paraId="657C50E0">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p>
        </w:tc>
        <w:tc>
          <w:tcPr>
            <w:tcW w:w="853" w:type="dxa"/>
            <w:noWrap w:val="0"/>
            <w:vAlign w:val="center"/>
          </w:tcPr>
          <w:p w14:paraId="047C6F9B">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p>
        </w:tc>
      </w:tr>
      <w:tr w14:paraId="1FAF4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3831" w:type="dxa"/>
            <w:gridSpan w:val="2"/>
            <w:noWrap w:val="0"/>
            <w:vAlign w:val="center"/>
          </w:tcPr>
          <w:p w14:paraId="62AEF1C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总价</w:t>
            </w:r>
          </w:p>
        </w:tc>
        <w:tc>
          <w:tcPr>
            <w:tcW w:w="5752" w:type="dxa"/>
            <w:gridSpan w:val="6"/>
            <w:noWrap w:val="0"/>
            <w:vAlign w:val="center"/>
          </w:tcPr>
          <w:p w14:paraId="32775431">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default" w:ascii="仿宋" w:hAnsi="仿宋" w:eastAsia="仿宋" w:cs="仿宋"/>
                <w:i w:val="0"/>
                <w:color w:val="000000"/>
                <w:kern w:val="0"/>
                <w:sz w:val="24"/>
                <w:szCs w:val="24"/>
                <w:u w:val="none"/>
                <w:lang w:val="en-US" w:eastAsia="zh-CN" w:bidi="ar"/>
              </w:rPr>
            </w:pPr>
            <w:r>
              <w:rPr>
                <w:rFonts w:hint="eastAsia" w:ascii="仿宋" w:hAnsi="仿宋" w:eastAsia="仿宋" w:cs="仿宋"/>
                <w:i w:val="0"/>
                <w:color w:val="000000"/>
                <w:kern w:val="0"/>
                <w:sz w:val="24"/>
                <w:szCs w:val="24"/>
                <w:u w:val="none"/>
                <w:lang w:val="en-US" w:eastAsia="zh-CN" w:bidi="ar"/>
              </w:rPr>
              <w:t xml:space="preserve">大写：                              </w:t>
            </w:r>
            <w:r>
              <w:rPr>
                <w:rFonts w:hint="default" w:ascii="Arial" w:hAnsi="Arial" w:eastAsia="仿宋" w:cs="Arial"/>
                <w:i w:val="0"/>
                <w:color w:val="000000"/>
                <w:kern w:val="0"/>
                <w:sz w:val="24"/>
                <w:szCs w:val="24"/>
                <w:u w:val="none"/>
                <w:lang w:val="en-US" w:eastAsia="zh-CN" w:bidi="ar"/>
              </w:rPr>
              <w:t>¥</w:t>
            </w:r>
            <w:r>
              <w:rPr>
                <w:rFonts w:hint="eastAsia" w:ascii="仿宋" w:hAnsi="仿宋" w:eastAsia="仿宋" w:cs="仿宋"/>
                <w:i w:val="0"/>
                <w:color w:val="000000"/>
                <w:kern w:val="0"/>
                <w:sz w:val="24"/>
                <w:szCs w:val="24"/>
                <w:u w:val="none"/>
                <w:lang w:val="en-US" w:eastAsia="zh-CN" w:bidi="ar"/>
              </w:rPr>
              <w:t>：</w:t>
            </w:r>
          </w:p>
        </w:tc>
      </w:tr>
    </w:tbl>
    <w:p w14:paraId="04BD6536">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val="en-US" w:eastAsia="zh-CN"/>
        </w:rPr>
      </w:pPr>
      <w:r>
        <w:rPr>
          <w:rFonts w:hint="eastAsia" w:ascii="仿宋" w:hAnsi="仿宋" w:eastAsia="仿宋"/>
          <w:b w:val="0"/>
          <w:bCs w:val="0"/>
          <w:color w:val="auto"/>
          <w:sz w:val="30"/>
          <w:szCs w:val="30"/>
          <w:lang w:val="en-US" w:eastAsia="zh-CN"/>
        </w:rPr>
        <w:t>1</w:t>
      </w:r>
      <w:r>
        <w:rPr>
          <w:rFonts w:hint="eastAsia" w:ascii="仿宋" w:hAnsi="仿宋" w:eastAsia="仿宋" w:cs="Times New Roman"/>
          <w:b w:val="0"/>
          <w:bCs w:val="0"/>
          <w:color w:val="auto"/>
          <w:sz w:val="30"/>
          <w:szCs w:val="30"/>
          <w:lang w:val="en-US" w:eastAsia="zh-CN"/>
        </w:rPr>
        <w:t>、</w:t>
      </w:r>
      <w:r>
        <w:rPr>
          <w:rFonts w:hint="eastAsia" w:ascii="仿宋" w:hAnsi="仿宋" w:eastAsia="仿宋" w:cs="Times New Roman"/>
          <w:b w:val="0"/>
          <w:bCs w:val="0"/>
          <w:color w:val="auto"/>
          <w:sz w:val="30"/>
          <w:szCs w:val="30"/>
          <w:lang w:eastAsia="zh-CN"/>
        </w:rPr>
        <w:t>交货期：合同签订生效后，</w:t>
      </w:r>
      <w:r>
        <w:rPr>
          <w:rFonts w:hint="eastAsia" w:ascii="仿宋" w:hAnsi="仿宋" w:eastAsia="仿宋" w:cs="仿宋"/>
          <w:b w:val="0"/>
          <w:bCs w:val="0"/>
          <w:color w:val="auto"/>
          <w:sz w:val="28"/>
          <w:szCs w:val="28"/>
          <w:lang w:val="en-US" w:eastAsia="zh-CN"/>
        </w:rPr>
        <w:t>收到</w:t>
      </w:r>
      <w:r>
        <w:rPr>
          <w:rFonts w:hint="eastAsia" w:ascii="仿宋" w:hAnsi="仿宋" w:eastAsia="仿宋" w:cs="仿宋"/>
          <w:b w:val="0"/>
          <w:bCs w:val="0"/>
          <w:color w:val="auto"/>
          <w:sz w:val="28"/>
          <w:szCs w:val="28"/>
          <w:u w:val="single"/>
          <w:lang w:val="en-US" w:eastAsia="zh-CN"/>
        </w:rPr>
        <w:t xml:space="preserve">     </w:t>
      </w:r>
      <w:r>
        <w:rPr>
          <w:rFonts w:hint="eastAsia" w:ascii="仿宋" w:hAnsi="仿宋" w:eastAsia="仿宋" w:cs="仿宋"/>
          <w:b w:val="0"/>
          <w:bCs w:val="0"/>
          <w:color w:val="auto"/>
          <w:sz w:val="28"/>
          <w:szCs w:val="28"/>
          <w:u w:val="none"/>
          <w:lang w:val="en-US" w:eastAsia="zh-CN"/>
        </w:rPr>
        <w:t>天内完成成品异形炭块交付</w:t>
      </w:r>
    </w:p>
    <w:p w14:paraId="1212B792">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eastAsia="zh-CN"/>
        </w:rPr>
        <w:t>2、报价要求为总包价，一票制，税率为</w:t>
      </w:r>
      <w:r>
        <w:rPr>
          <w:rFonts w:hint="eastAsia" w:ascii="仿宋" w:hAnsi="仿宋" w:eastAsia="仿宋" w:cs="Times New Roman"/>
          <w:b w:val="0"/>
          <w:bCs w:val="0"/>
          <w:color w:val="auto"/>
          <w:sz w:val="30"/>
          <w:szCs w:val="30"/>
          <w:u w:val="single"/>
          <w:lang w:val="en-US" w:eastAsia="zh-CN"/>
        </w:rPr>
        <w:t xml:space="preserve">    </w:t>
      </w:r>
      <w:r>
        <w:rPr>
          <w:rFonts w:hint="eastAsia" w:ascii="仿宋" w:hAnsi="仿宋" w:eastAsia="仿宋" w:cs="Times New Roman"/>
          <w:b w:val="0"/>
          <w:bCs w:val="0"/>
          <w:color w:val="auto"/>
          <w:sz w:val="30"/>
          <w:szCs w:val="30"/>
          <w:lang w:val="en-US" w:eastAsia="zh-CN"/>
        </w:rPr>
        <w:t>的增值税,</w:t>
      </w:r>
      <w:r>
        <w:rPr>
          <w:rFonts w:hint="eastAsia" w:ascii="仿宋" w:hAnsi="仿宋" w:eastAsia="仿宋" w:cs="Times New Roman"/>
          <w:b w:val="0"/>
          <w:bCs w:val="0"/>
          <w:color w:val="auto"/>
          <w:sz w:val="30"/>
          <w:szCs w:val="30"/>
          <w:lang w:eastAsia="zh-CN"/>
        </w:rPr>
        <w:t>报</w:t>
      </w:r>
      <w:r>
        <w:rPr>
          <w:rFonts w:hint="eastAsia" w:ascii="仿宋" w:hAnsi="仿宋" w:eastAsia="仿宋" w:cs="Times New Roman"/>
          <w:b w:val="0"/>
          <w:bCs w:val="0"/>
          <w:color w:val="auto"/>
          <w:sz w:val="30"/>
          <w:szCs w:val="30"/>
          <w:lang w:val="en-US" w:eastAsia="zh-CN"/>
        </w:rPr>
        <w:t>价应含项目所包含的所有费用，即</w:t>
      </w:r>
      <w:r>
        <w:rPr>
          <w:rFonts w:hint="eastAsia" w:ascii="仿宋" w:hAnsi="仿宋" w:eastAsia="仿宋" w:cs="Times New Roman"/>
          <w:b w:val="0"/>
          <w:bCs w:val="0"/>
          <w:color w:val="auto"/>
          <w:sz w:val="30"/>
          <w:szCs w:val="30"/>
          <w:lang w:eastAsia="zh-CN"/>
        </w:rPr>
        <w:t>设备费</w:t>
      </w:r>
      <w:r>
        <w:rPr>
          <w:rFonts w:hint="eastAsia" w:ascii="仿宋" w:hAnsi="仿宋" w:eastAsia="仿宋" w:cs="Times New Roman"/>
          <w:b w:val="0"/>
          <w:bCs w:val="0"/>
          <w:color w:val="auto"/>
          <w:sz w:val="30"/>
          <w:szCs w:val="30"/>
          <w:lang w:val="en-US" w:eastAsia="zh-CN"/>
        </w:rPr>
        <w:t>(含安装辅材)</w:t>
      </w:r>
      <w:r>
        <w:rPr>
          <w:rFonts w:hint="eastAsia" w:ascii="仿宋" w:hAnsi="仿宋" w:eastAsia="仿宋" w:cs="Times New Roman"/>
          <w:b w:val="0"/>
          <w:bCs w:val="0"/>
          <w:color w:val="auto"/>
          <w:sz w:val="30"/>
          <w:szCs w:val="30"/>
          <w:lang w:eastAsia="zh-CN"/>
        </w:rPr>
        <w:t>、设备运杂费</w:t>
      </w:r>
      <w:r>
        <w:rPr>
          <w:rFonts w:hint="eastAsia" w:ascii="仿宋" w:hAnsi="仿宋" w:eastAsia="仿宋" w:cs="Times New Roman"/>
          <w:b w:val="0"/>
          <w:bCs w:val="0"/>
          <w:color w:val="auto"/>
          <w:sz w:val="30"/>
          <w:szCs w:val="30"/>
          <w:lang w:val="en-US" w:eastAsia="zh-CN"/>
        </w:rPr>
        <w:t>(含装车费、卸车费、到货后的保管费)</w:t>
      </w:r>
      <w:r>
        <w:rPr>
          <w:rFonts w:hint="eastAsia" w:ascii="仿宋" w:hAnsi="仿宋" w:eastAsia="仿宋" w:cs="Times New Roman"/>
          <w:b w:val="0"/>
          <w:bCs w:val="0"/>
          <w:color w:val="auto"/>
          <w:sz w:val="30"/>
          <w:szCs w:val="30"/>
          <w:lang w:eastAsia="zh-CN"/>
        </w:rPr>
        <w:t xml:space="preserve">、安装费、调试费、售后技术服务等一切费用。    </w:t>
      </w:r>
    </w:p>
    <w:p w14:paraId="0BAE3F4B">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val="en-US" w:eastAsia="zh-CN"/>
        </w:rPr>
        <w:t>3、在执行合同过程中如发现有任何漏项和缺陷，在响应单位的报价栏目中或合同中并未列入而且确实是本次项目所必须的，是国家强制性要求必须的，均应由乙方负责将所缺的货物补上，所发生的费用由乙方负担。</w:t>
      </w:r>
    </w:p>
    <w:p w14:paraId="66A0119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30"/>
          <w:szCs w:val="30"/>
          <w:lang w:val="en-US" w:eastAsia="zh-CN"/>
        </w:rPr>
      </w:pPr>
      <w:r>
        <w:rPr>
          <w:rFonts w:hint="eastAsia" w:ascii="仿宋" w:hAnsi="仿宋" w:eastAsia="仿宋" w:cs="Times New Roman"/>
          <w:b w:val="0"/>
          <w:bCs w:val="0"/>
          <w:color w:val="auto"/>
          <w:sz w:val="30"/>
          <w:szCs w:val="30"/>
          <w:lang w:val="en-US" w:eastAsia="zh-CN"/>
        </w:rPr>
        <w:t>4</w:t>
      </w:r>
      <w:r>
        <w:rPr>
          <w:rFonts w:hint="eastAsia" w:ascii="仿宋" w:hAnsi="仿宋" w:eastAsia="仿宋" w:cs="Times New Roman"/>
          <w:b w:val="0"/>
          <w:bCs w:val="0"/>
          <w:color w:val="auto"/>
          <w:sz w:val="30"/>
          <w:szCs w:val="30"/>
          <w:lang w:eastAsia="zh-CN"/>
        </w:rPr>
        <w:t>、付款方式</w:t>
      </w:r>
      <w:r>
        <w:rPr>
          <w:rFonts w:hint="eastAsia" w:ascii="仿宋" w:hAnsi="仿宋" w:eastAsia="仿宋" w:cs="Times New Roman"/>
          <w:b w:val="0"/>
          <w:bCs w:val="0"/>
          <w:color w:val="auto"/>
          <w:sz w:val="30"/>
          <w:szCs w:val="30"/>
          <w:lang w:val="en-US" w:eastAsia="zh-CN"/>
        </w:rPr>
        <w:t>(银行承兑)</w:t>
      </w:r>
      <w:r>
        <w:rPr>
          <w:rFonts w:hint="eastAsia" w:ascii="仿宋" w:hAnsi="仿宋" w:eastAsia="仿宋" w:cs="Times New Roman"/>
          <w:b w:val="0"/>
          <w:bCs w:val="0"/>
          <w:color w:val="auto"/>
          <w:sz w:val="30"/>
          <w:szCs w:val="30"/>
          <w:lang w:eastAsia="zh-CN"/>
        </w:rPr>
        <w:t>：</w:t>
      </w:r>
      <w:r>
        <w:rPr>
          <w:rFonts w:hint="eastAsia" w:ascii="仿宋" w:hAnsi="仿宋" w:eastAsia="仿宋" w:cs="仿宋"/>
          <w:color w:val="auto"/>
          <w:kern w:val="0"/>
          <w:sz w:val="28"/>
          <w:szCs w:val="28"/>
          <w:lang w:val="en-US" w:eastAsia="zh-CN"/>
        </w:rPr>
        <w:t>按批（月）结算异形炭块锯切加工费。每月25日前甲乙双方核对提货加工验收数量，乙方向甲方开具提货验收对应数量同等</w:t>
      </w:r>
      <w:r>
        <w:rPr>
          <w:rFonts w:hint="eastAsia" w:ascii="仿宋" w:hAnsi="仿宋" w:eastAsia="仿宋" w:cs="仿宋"/>
          <w:color w:val="auto"/>
          <w:kern w:val="0"/>
          <w:sz w:val="28"/>
          <w:szCs w:val="28"/>
        </w:rPr>
        <w:t>金额</w:t>
      </w:r>
      <w:r>
        <w:rPr>
          <w:rFonts w:hint="eastAsia" w:ascii="仿宋" w:hAnsi="仿宋" w:eastAsia="仿宋" w:cs="仿宋"/>
          <w:color w:val="auto"/>
          <w:kern w:val="0"/>
          <w:sz w:val="28"/>
          <w:szCs w:val="28"/>
          <w:lang w:val="en-US" w:eastAsia="zh-CN"/>
        </w:rPr>
        <w:t>税率为</w:t>
      </w:r>
      <w:r>
        <w:rPr>
          <w:rFonts w:hint="eastAsia" w:ascii="仿宋" w:hAnsi="仿宋" w:eastAsia="仿宋" w:cs="仿宋"/>
          <w:color w:val="auto"/>
          <w:kern w:val="0"/>
          <w:sz w:val="28"/>
          <w:szCs w:val="28"/>
        </w:rPr>
        <w:t>13%</w:t>
      </w:r>
      <w:r>
        <w:rPr>
          <w:rFonts w:hint="eastAsia" w:ascii="仿宋" w:hAnsi="仿宋" w:eastAsia="仿宋" w:cs="仿宋"/>
          <w:color w:val="auto"/>
          <w:kern w:val="0"/>
          <w:sz w:val="28"/>
          <w:szCs w:val="28"/>
          <w:lang w:val="en-US" w:eastAsia="zh-CN"/>
        </w:rPr>
        <w:t>的</w:t>
      </w:r>
      <w:r>
        <w:rPr>
          <w:rFonts w:hint="eastAsia" w:ascii="仿宋" w:hAnsi="仿宋" w:eastAsia="仿宋" w:cs="仿宋"/>
          <w:color w:val="auto"/>
          <w:kern w:val="0"/>
          <w:sz w:val="28"/>
          <w:szCs w:val="28"/>
        </w:rPr>
        <w:t>增值税专用发票</w:t>
      </w:r>
      <w:r>
        <w:rPr>
          <w:rFonts w:hint="eastAsia" w:ascii="仿宋" w:hAnsi="仿宋" w:eastAsia="仿宋" w:cs="仿宋"/>
          <w:color w:val="auto"/>
          <w:kern w:val="0"/>
          <w:sz w:val="28"/>
          <w:szCs w:val="28"/>
          <w:lang w:val="en-US" w:eastAsia="zh-CN"/>
        </w:rPr>
        <w:t>，甲方入账后50个工作日内以银行</w:t>
      </w:r>
      <w:r>
        <w:rPr>
          <w:rFonts w:hint="eastAsia" w:ascii="仿宋" w:hAnsi="仿宋" w:eastAsia="仿宋" w:cs="仿宋"/>
          <w:color w:val="auto"/>
          <w:kern w:val="0"/>
          <w:sz w:val="28"/>
          <w:szCs w:val="28"/>
        </w:rPr>
        <w:t>承兑汇票的方式</w:t>
      </w:r>
      <w:r>
        <w:rPr>
          <w:rFonts w:hint="eastAsia" w:ascii="仿宋" w:hAnsi="仿宋" w:eastAsia="仿宋" w:cs="仿宋"/>
          <w:color w:val="auto"/>
          <w:kern w:val="0"/>
          <w:sz w:val="28"/>
          <w:szCs w:val="28"/>
          <w:lang w:val="en-US" w:eastAsia="zh-CN"/>
        </w:rPr>
        <w:t>支付加工费。乙方收到加工费后甲方提取加工所剩余料。</w:t>
      </w:r>
    </w:p>
    <w:p w14:paraId="5B066BCE">
      <w:pPr>
        <w:keepNext w:val="0"/>
        <w:keepLines w:val="0"/>
        <w:pageBreakBefore w:val="0"/>
        <w:widowControl w:val="0"/>
        <w:kinsoku/>
        <w:wordWrap/>
        <w:overflowPunct/>
        <w:topLinePunct w:val="0"/>
        <w:autoSpaceDE/>
        <w:autoSpaceDN/>
        <w:bidi w:val="0"/>
        <w:adjustRightInd/>
        <w:snapToGrid/>
        <w:spacing w:line="500" w:lineRule="exact"/>
        <w:ind w:right="0" w:rightChars="0" w:firstLine="5100" w:firstLineChars="1700"/>
        <w:jc w:val="left"/>
        <w:textAlignment w:val="auto"/>
        <w:outlineLvl w:val="9"/>
        <w:rPr>
          <w:rFonts w:hint="eastAsia" w:ascii="仿宋" w:hAnsi="仿宋" w:eastAsia="仿宋"/>
          <w:b w:val="0"/>
          <w:bCs w:val="0"/>
          <w:color w:val="auto"/>
          <w:sz w:val="30"/>
          <w:szCs w:val="30"/>
        </w:rPr>
      </w:pPr>
      <w:r>
        <w:rPr>
          <w:rFonts w:hint="eastAsia" w:ascii="仿宋" w:hAnsi="仿宋" w:eastAsia="仿宋"/>
          <w:b w:val="0"/>
          <w:bCs w:val="0"/>
          <w:color w:val="auto"/>
          <w:sz w:val="30"/>
          <w:szCs w:val="30"/>
        </w:rPr>
        <w:t xml:space="preserve">报价单位（盖章）：              </w:t>
      </w:r>
    </w:p>
    <w:p w14:paraId="5D929A00">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00" w:firstLineChars="200"/>
        <w:jc w:val="left"/>
        <w:textAlignment w:val="auto"/>
        <w:outlineLvl w:val="9"/>
        <w:rPr>
          <w:rFonts w:hint="eastAsia" w:ascii="仿宋" w:hAnsi="仿宋" w:eastAsia="仿宋"/>
          <w:b w:val="0"/>
          <w:bCs w:val="0"/>
          <w:color w:val="auto"/>
          <w:sz w:val="30"/>
          <w:szCs w:val="30"/>
        </w:rPr>
      </w:pPr>
      <w:r>
        <w:rPr>
          <w:rFonts w:hint="eastAsia" w:ascii="仿宋" w:hAnsi="仿宋" w:eastAsia="仿宋"/>
          <w:b w:val="0"/>
          <w:bCs w:val="0"/>
          <w:color w:val="auto"/>
          <w:sz w:val="30"/>
          <w:szCs w:val="30"/>
        </w:rPr>
        <w:t xml:space="preserve">                              报价人：（签字）：             </w:t>
      </w:r>
    </w:p>
    <w:p w14:paraId="3CBE1B8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00" w:firstLineChars="200"/>
        <w:jc w:val="left"/>
        <w:textAlignment w:val="auto"/>
        <w:outlineLvl w:val="9"/>
        <w:rPr>
          <w:rFonts w:hint="eastAsia" w:ascii="仿宋" w:hAnsi="仿宋" w:eastAsia="仿宋"/>
          <w:b w:val="0"/>
          <w:bCs w:val="0"/>
          <w:color w:val="auto"/>
          <w:sz w:val="30"/>
          <w:szCs w:val="30"/>
          <w:lang w:val="en-US" w:eastAsia="zh-CN"/>
        </w:rPr>
      </w:pPr>
      <w:r>
        <w:rPr>
          <w:rFonts w:hint="eastAsia" w:ascii="仿宋" w:hAnsi="仿宋" w:eastAsia="仿宋"/>
          <w:b w:val="0"/>
          <w:bCs w:val="0"/>
          <w:color w:val="auto"/>
          <w:sz w:val="30"/>
          <w:szCs w:val="30"/>
        </w:rPr>
        <w:t xml:space="preserve">                         报价时间：</w:t>
      </w:r>
      <w:r>
        <w:rPr>
          <w:rFonts w:hint="eastAsia" w:ascii="仿宋" w:hAnsi="仿宋" w:eastAsia="仿宋"/>
          <w:b w:val="0"/>
          <w:bCs w:val="0"/>
          <w:color w:val="auto"/>
          <w:sz w:val="30"/>
          <w:szCs w:val="30"/>
          <w:lang w:val="en-US" w:eastAsia="zh-CN"/>
        </w:rPr>
        <w:t>2026</w:t>
      </w:r>
      <w:r>
        <w:rPr>
          <w:rFonts w:hint="eastAsia" w:ascii="仿宋" w:hAnsi="仿宋" w:eastAsia="仿宋"/>
          <w:b w:val="0"/>
          <w:bCs w:val="0"/>
          <w:color w:val="auto"/>
          <w:sz w:val="30"/>
          <w:szCs w:val="30"/>
        </w:rPr>
        <w:t>年</w:t>
      </w:r>
      <w:r>
        <w:rPr>
          <w:rFonts w:hint="eastAsia" w:ascii="仿宋" w:hAnsi="仿宋" w:eastAsia="仿宋"/>
          <w:b w:val="0"/>
          <w:bCs w:val="0"/>
          <w:color w:val="auto"/>
          <w:sz w:val="30"/>
          <w:szCs w:val="30"/>
          <w:lang w:val="en-US" w:eastAsia="zh-CN"/>
        </w:rPr>
        <w:t xml:space="preserve">  </w:t>
      </w:r>
      <w:r>
        <w:rPr>
          <w:rFonts w:hint="eastAsia" w:ascii="仿宋" w:hAnsi="仿宋" w:eastAsia="仿宋"/>
          <w:b w:val="0"/>
          <w:bCs w:val="0"/>
          <w:color w:val="auto"/>
          <w:sz w:val="30"/>
          <w:szCs w:val="30"/>
        </w:rPr>
        <w:t>月</w:t>
      </w:r>
      <w:r>
        <w:rPr>
          <w:rFonts w:hint="eastAsia" w:ascii="仿宋" w:hAnsi="仿宋" w:eastAsia="仿宋"/>
          <w:b w:val="0"/>
          <w:bCs w:val="0"/>
          <w:color w:val="auto"/>
          <w:sz w:val="30"/>
          <w:szCs w:val="30"/>
          <w:lang w:val="en-US" w:eastAsia="zh-CN"/>
        </w:rPr>
        <w:t xml:space="preserve">  日   </w:t>
      </w:r>
    </w:p>
    <w:p w14:paraId="73E9ED09">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00" w:firstLineChars="200"/>
        <w:jc w:val="left"/>
        <w:textAlignment w:val="auto"/>
        <w:outlineLvl w:val="9"/>
        <w:rPr>
          <w:rFonts w:hint="eastAsia" w:ascii="仿宋" w:hAnsi="仿宋" w:eastAsia="仿宋"/>
          <w:b w:val="0"/>
          <w:bCs w:val="0"/>
          <w:color w:val="auto"/>
          <w:sz w:val="30"/>
          <w:szCs w:val="30"/>
          <w:lang w:val="en-US" w:eastAsia="zh-CN"/>
        </w:rPr>
      </w:pPr>
    </w:p>
    <w:p w14:paraId="5CFB4C64">
      <w:pPr>
        <w:spacing w:line="500" w:lineRule="exact"/>
        <w:rPr>
          <w:rFonts w:ascii="仿宋" w:hAnsi="宋体" w:eastAsia="仿宋"/>
          <w:sz w:val="30"/>
          <w:szCs w:val="30"/>
        </w:rPr>
      </w:pPr>
      <w:r>
        <w:rPr>
          <w:rFonts w:hint="eastAsia" w:ascii="仿宋" w:hAnsi="仿宋" w:eastAsia="仿宋"/>
          <w:sz w:val="28"/>
          <w:szCs w:val="24"/>
        </w:rPr>
        <w:t>附件</w:t>
      </w:r>
      <w:r>
        <w:rPr>
          <w:rFonts w:ascii="仿宋" w:hAnsi="仿宋" w:eastAsia="仿宋"/>
          <w:sz w:val="28"/>
          <w:szCs w:val="24"/>
        </w:rPr>
        <w:t>5</w:t>
      </w:r>
      <w:r>
        <w:rPr>
          <w:rFonts w:hint="eastAsia" w:ascii="仿宋" w:hAnsi="仿宋" w:eastAsia="仿宋"/>
          <w:sz w:val="28"/>
          <w:szCs w:val="24"/>
        </w:rPr>
        <w:t>、</w:t>
      </w:r>
      <w:r>
        <w:rPr>
          <w:rFonts w:hint="eastAsia" w:ascii="仿宋" w:hAnsi="仿宋" w:eastAsia="仿宋"/>
          <w:sz w:val="28"/>
          <w:szCs w:val="28"/>
        </w:rPr>
        <w:t>参考合同条款（具体以签订合同为准）</w:t>
      </w:r>
    </w:p>
    <w:p w14:paraId="2FAE899F">
      <w:pPr>
        <w:spacing w:line="276" w:lineRule="auto"/>
        <w:rPr>
          <w:rFonts w:ascii="仿宋" w:hAnsi="仿宋" w:eastAsia="仿宋"/>
          <w:bCs/>
          <w:sz w:val="36"/>
          <w:szCs w:val="36"/>
        </w:rPr>
      </w:pPr>
    </w:p>
    <w:p w14:paraId="0A96BC7D">
      <w:pPr>
        <w:spacing w:line="276" w:lineRule="auto"/>
        <w:rPr>
          <w:rFonts w:ascii="仿宋" w:hAnsi="仿宋" w:eastAsia="仿宋"/>
          <w:bCs/>
          <w:sz w:val="36"/>
          <w:szCs w:val="36"/>
        </w:rPr>
      </w:pPr>
    </w:p>
    <w:p w14:paraId="24E9D8E2">
      <w:pPr>
        <w:spacing w:line="360" w:lineRule="auto"/>
        <w:jc w:val="center"/>
        <w:rPr>
          <w:rFonts w:ascii="方正小标宋_GBK" w:hAnsi="方正小标宋_GBK" w:eastAsia="方正小标宋_GBK" w:cs="方正小标宋_GBK"/>
          <w:b w:val="0"/>
          <w:bCs w:val="0"/>
          <w:sz w:val="44"/>
          <w:szCs w:val="44"/>
        </w:rPr>
      </w:pPr>
      <w:r>
        <w:rPr>
          <w:rFonts w:hint="eastAsia" w:ascii="宋体" w:hAnsi="宋体" w:cs="宋体"/>
          <w:b w:val="0"/>
          <w:bCs w:val="0"/>
          <w:sz w:val="44"/>
          <w:szCs w:val="44"/>
          <w:lang w:val="en-US" w:eastAsia="zh-CN"/>
        </w:rPr>
        <w:t>委托加工</w:t>
      </w:r>
      <w:r>
        <w:rPr>
          <w:rFonts w:hint="eastAsia" w:ascii="宋体" w:hAnsi="宋体" w:eastAsia="宋体" w:cs="宋体"/>
          <w:b w:val="0"/>
          <w:bCs w:val="0"/>
          <w:sz w:val="44"/>
          <w:szCs w:val="44"/>
        </w:rPr>
        <w:t>合同</w:t>
      </w:r>
    </w:p>
    <w:p w14:paraId="473D8A8F">
      <w:pPr>
        <w:tabs>
          <w:tab w:val="left" w:pos="6984"/>
        </w:tabs>
        <w:spacing w:line="360" w:lineRule="auto"/>
        <w:ind w:firstLine="240" w:firstLineChars="100"/>
        <w:jc w:val="center"/>
        <w:rPr>
          <w:rFonts w:hint="eastAsia" w:ascii="宋体" w:hAnsi="宋体"/>
          <w:b w:val="0"/>
          <w:bCs w:val="0"/>
          <w:sz w:val="24"/>
          <w:szCs w:val="24"/>
          <w:u w:val="none"/>
          <w:lang w:val="en-US" w:eastAsia="zh-CN"/>
        </w:rPr>
      </w:pPr>
      <w:r>
        <w:rPr>
          <w:rFonts w:hint="eastAsia" w:ascii="宋体" w:hAnsi="宋体"/>
          <w:b w:val="0"/>
          <w:bCs w:val="0"/>
          <w:sz w:val="24"/>
          <w:szCs w:val="24"/>
          <w:lang w:val="en-US" w:eastAsia="zh-CN"/>
        </w:rPr>
        <w:t xml:space="preserve">                            合同编号：</w:t>
      </w:r>
      <w:r>
        <w:rPr>
          <w:rFonts w:hint="eastAsia" w:ascii="宋体" w:hAnsi="宋体"/>
          <w:b w:val="0"/>
          <w:bCs w:val="0"/>
          <w:sz w:val="24"/>
          <w:szCs w:val="24"/>
          <w:u w:val="none"/>
          <w:lang w:val="en-US" w:eastAsia="zh-CN"/>
        </w:rPr>
        <w:t xml:space="preserve">                </w:t>
      </w:r>
    </w:p>
    <w:p w14:paraId="08388A3A">
      <w:pPr>
        <w:tabs>
          <w:tab w:val="left" w:pos="6984"/>
        </w:tabs>
        <w:spacing w:line="360" w:lineRule="auto"/>
        <w:jc w:val="left"/>
        <w:rPr>
          <w:rFonts w:hint="default" w:ascii="宋体" w:hAnsi="宋体" w:eastAsia="宋体"/>
          <w:b w:val="0"/>
          <w:bCs w:val="0"/>
          <w:i/>
          <w:iCs/>
          <w:sz w:val="24"/>
          <w:szCs w:val="24"/>
          <w:u w:val="none"/>
          <w:lang w:val="en-US" w:eastAsia="zh-CN"/>
        </w:rPr>
      </w:pPr>
      <w:r>
        <w:rPr>
          <w:rFonts w:hint="eastAsia" w:ascii="宋体" w:hAnsi="宋体"/>
          <w:b w:val="0"/>
          <w:bCs w:val="0"/>
          <w:sz w:val="24"/>
          <w:szCs w:val="24"/>
          <w:u w:val="none"/>
          <w:lang w:val="en-US" w:eastAsia="zh-CN"/>
        </w:rPr>
        <w:t xml:space="preserve">                           </w:t>
      </w:r>
      <w:r>
        <w:rPr>
          <w:rFonts w:hint="eastAsia" w:ascii="宋体" w:hAnsi="宋体"/>
          <w:b w:val="0"/>
          <w:bCs w:val="0"/>
          <w:sz w:val="24"/>
          <w:szCs w:val="24"/>
          <w:u w:val="none"/>
        </w:rPr>
        <w:t xml:space="preserve">    </w:t>
      </w:r>
      <w:r>
        <w:rPr>
          <w:rFonts w:hint="eastAsia" w:ascii="宋体" w:hAnsi="宋体"/>
          <w:b w:val="0"/>
          <w:bCs w:val="0"/>
          <w:sz w:val="24"/>
          <w:szCs w:val="24"/>
          <w:u w:val="none"/>
          <w:lang w:val="en-US" w:eastAsia="zh-CN"/>
        </w:rPr>
        <w:t xml:space="preserve">                </w:t>
      </w:r>
      <w:r>
        <w:rPr>
          <w:rFonts w:hint="eastAsia" w:ascii="宋体" w:hAnsi="宋体"/>
          <w:b w:val="0"/>
          <w:bCs w:val="0"/>
          <w:sz w:val="24"/>
          <w:szCs w:val="24"/>
          <w:u w:val="none"/>
        </w:rPr>
        <w:t>签订地点</w:t>
      </w:r>
      <w:r>
        <w:rPr>
          <w:rFonts w:hint="eastAsia" w:ascii="宋体" w:hAnsi="宋体"/>
          <w:b w:val="0"/>
          <w:bCs w:val="0"/>
          <w:sz w:val="24"/>
          <w:szCs w:val="24"/>
          <w:u w:val="none"/>
          <w:lang w:eastAsia="zh-CN"/>
        </w:rPr>
        <w:t>：洛阳市</w:t>
      </w:r>
      <w:r>
        <w:rPr>
          <w:rFonts w:hint="eastAsia" w:ascii="宋体" w:hAnsi="宋体"/>
          <w:b w:val="0"/>
          <w:bCs w:val="0"/>
          <w:sz w:val="24"/>
          <w:szCs w:val="24"/>
          <w:u w:val="none"/>
          <w:lang w:val="en-US" w:eastAsia="zh-CN"/>
        </w:rPr>
        <w:t>新安</w:t>
      </w:r>
      <w:r>
        <w:rPr>
          <w:rFonts w:hint="eastAsia" w:ascii="宋体" w:hAnsi="宋体"/>
          <w:b w:val="0"/>
          <w:bCs w:val="0"/>
          <w:sz w:val="24"/>
          <w:szCs w:val="24"/>
          <w:u w:val="none"/>
          <w:lang w:eastAsia="zh-CN"/>
        </w:rPr>
        <w:t>县</w:t>
      </w:r>
    </w:p>
    <w:p w14:paraId="531371A0">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eastAsia="zh-CN"/>
        </w:rPr>
        <w:t>　　　　　　　　　　　　　　　　　　　　</w:t>
      </w:r>
      <w:r>
        <w:rPr>
          <w:rFonts w:hint="eastAsia" w:ascii="仿宋" w:hAnsi="仿宋" w:eastAsia="仿宋" w:cs="Times New Roman"/>
          <w:b w:val="0"/>
          <w:bCs w:val="0"/>
          <w:color w:val="auto"/>
          <w:sz w:val="30"/>
          <w:szCs w:val="30"/>
          <w:lang w:val="en-US" w:eastAsia="zh-CN"/>
        </w:rPr>
        <w:t xml:space="preserve">       </w:t>
      </w:r>
      <w:r>
        <w:rPr>
          <w:rFonts w:hint="eastAsia" w:ascii="仿宋" w:hAnsi="仿宋" w:eastAsia="仿宋" w:cs="Times New Roman"/>
          <w:b w:val="0"/>
          <w:bCs w:val="0"/>
          <w:color w:val="auto"/>
          <w:sz w:val="30"/>
          <w:szCs w:val="30"/>
          <w:lang w:eastAsia="zh-CN"/>
        </w:rPr>
        <w:t>签订日期：</w:t>
      </w:r>
    </w:p>
    <w:p w14:paraId="1B802771">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000000" w:themeColor="text1"/>
          <w:sz w:val="30"/>
          <w:szCs w:val="30"/>
          <w:lang w:val="en-US" w:eastAsia="zh-CN"/>
          <w14:textFill>
            <w14:solidFill>
              <w14:schemeClr w14:val="tx1"/>
            </w14:solidFill>
          </w14:textFill>
        </w:rPr>
        <w:t>甲方（委托方）</w:t>
      </w:r>
      <w:r>
        <w:rPr>
          <w:rFonts w:hint="eastAsia" w:ascii="仿宋" w:hAnsi="仿宋" w:eastAsia="仿宋" w:cs="Times New Roman"/>
          <w:b w:val="0"/>
          <w:bCs w:val="0"/>
          <w:color w:val="auto"/>
          <w:sz w:val="30"/>
          <w:szCs w:val="30"/>
          <w:lang w:eastAsia="zh-CN"/>
        </w:rPr>
        <w:t>：</w:t>
      </w:r>
    </w:p>
    <w:p w14:paraId="40C5B505">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eastAsia="zh-CN"/>
        </w:rPr>
        <w:t>法定代表人：</w:t>
      </w:r>
    </w:p>
    <w:p w14:paraId="39525BFE">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val="en-US" w:eastAsia="zh-CN"/>
        </w:rPr>
        <w:t>地址</w:t>
      </w:r>
      <w:r>
        <w:rPr>
          <w:rFonts w:hint="eastAsia" w:ascii="仿宋" w:hAnsi="仿宋" w:eastAsia="仿宋" w:cs="Times New Roman"/>
          <w:b w:val="0"/>
          <w:bCs w:val="0"/>
          <w:color w:val="auto"/>
          <w:sz w:val="30"/>
          <w:szCs w:val="30"/>
          <w:lang w:eastAsia="zh-CN"/>
        </w:rPr>
        <w:t>：</w:t>
      </w:r>
    </w:p>
    <w:p w14:paraId="2B969816">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val="en-US" w:eastAsia="zh-CN"/>
        </w:rPr>
        <w:t>乙方（受托方）</w:t>
      </w:r>
      <w:r>
        <w:rPr>
          <w:rFonts w:hint="eastAsia" w:ascii="仿宋" w:hAnsi="仿宋" w:eastAsia="仿宋" w:cs="Times New Roman"/>
          <w:b w:val="0"/>
          <w:bCs w:val="0"/>
          <w:color w:val="auto"/>
          <w:sz w:val="30"/>
          <w:szCs w:val="30"/>
          <w:lang w:eastAsia="zh-CN"/>
        </w:rPr>
        <w:t>：</w:t>
      </w:r>
      <w:r>
        <w:rPr>
          <w:rFonts w:hint="eastAsia" w:ascii="仿宋" w:hAnsi="仿宋" w:eastAsia="仿宋" w:cs="Times New Roman"/>
          <w:b w:val="0"/>
          <w:bCs w:val="0"/>
          <w:color w:val="auto"/>
          <w:sz w:val="30"/>
          <w:szCs w:val="30"/>
          <w:lang w:val="en-US" w:eastAsia="zh-CN"/>
        </w:rPr>
        <w:t xml:space="preserve">  </w:t>
      </w:r>
    </w:p>
    <w:p w14:paraId="6D0CC619">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eastAsia="zh-CN"/>
        </w:rPr>
        <w:t>法定代表人：</w:t>
      </w:r>
    </w:p>
    <w:p w14:paraId="034AD37D">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default" w:ascii="仿宋" w:hAnsi="仿宋" w:eastAsia="仿宋" w:cs="Times New Roman"/>
          <w:b w:val="0"/>
          <w:bCs w:val="0"/>
          <w:color w:val="auto"/>
          <w:sz w:val="30"/>
          <w:szCs w:val="30"/>
          <w:lang w:val="en-US" w:eastAsia="zh-CN"/>
        </w:rPr>
      </w:pPr>
      <w:r>
        <w:rPr>
          <w:rFonts w:hint="eastAsia" w:ascii="仿宋" w:hAnsi="仿宋" w:eastAsia="仿宋" w:cs="Times New Roman"/>
          <w:b w:val="0"/>
          <w:bCs w:val="0"/>
          <w:color w:val="auto"/>
          <w:sz w:val="30"/>
          <w:szCs w:val="30"/>
          <w:lang w:val="en-US" w:eastAsia="zh-CN"/>
        </w:rPr>
        <w:t>地址</w:t>
      </w:r>
      <w:r>
        <w:rPr>
          <w:rFonts w:hint="eastAsia" w:ascii="仿宋" w:hAnsi="仿宋" w:eastAsia="仿宋" w:cs="Times New Roman"/>
          <w:b w:val="0"/>
          <w:bCs w:val="0"/>
          <w:color w:val="auto"/>
          <w:sz w:val="30"/>
          <w:szCs w:val="30"/>
          <w:lang w:eastAsia="zh-CN"/>
        </w:rPr>
        <w:t>：</w:t>
      </w:r>
    </w:p>
    <w:p w14:paraId="29F6E95A">
      <w:pPr>
        <w:keepNext w:val="0"/>
        <w:keepLines w:val="0"/>
        <w:pageBreakBefore w:val="0"/>
        <w:widowControl w:val="0"/>
        <w:kinsoku/>
        <w:wordWrap/>
        <w:overflowPunct/>
        <w:topLinePunct w:val="0"/>
        <w:autoSpaceDE/>
        <w:autoSpaceDN/>
        <w:bidi w:val="0"/>
        <w:adjustRightInd/>
        <w:snapToGrid/>
        <w:spacing w:line="500" w:lineRule="exact"/>
        <w:ind w:right="0" w:rightChars="0"/>
        <w:jc w:val="left"/>
        <w:textAlignment w:val="auto"/>
        <w:outlineLvl w:val="9"/>
        <w:rPr>
          <w:rFonts w:hint="eastAsia" w:ascii="仿宋" w:hAnsi="仿宋" w:eastAsia="仿宋" w:cs="Times New Roman"/>
          <w:b w:val="0"/>
          <w:bCs w:val="0"/>
          <w:color w:val="auto"/>
          <w:sz w:val="30"/>
          <w:szCs w:val="30"/>
          <w:lang w:eastAsia="zh-CN"/>
        </w:rPr>
      </w:pPr>
      <w:r>
        <w:rPr>
          <w:rFonts w:hint="eastAsia" w:ascii="仿宋" w:hAnsi="仿宋" w:eastAsia="仿宋" w:cs="Times New Roman"/>
          <w:b w:val="0"/>
          <w:bCs w:val="0"/>
          <w:color w:val="auto"/>
          <w:sz w:val="30"/>
          <w:szCs w:val="30"/>
          <w:lang w:eastAsia="zh-CN"/>
        </w:rPr>
        <w:t>依据《中华人民共和国民法典》及相关法律法规规定，在平等、自愿、公平和诚实信用的基础上，就甲方委托乙方进行</w:t>
      </w:r>
      <w:r>
        <w:rPr>
          <w:rFonts w:hint="eastAsia" w:ascii="仿宋" w:hAnsi="仿宋" w:eastAsia="仿宋" w:cs="Times New Roman"/>
          <w:b w:val="0"/>
          <w:bCs w:val="0"/>
          <w:color w:val="auto"/>
          <w:sz w:val="30"/>
          <w:szCs w:val="30"/>
          <w:lang w:val="en-US" w:eastAsia="zh-CN"/>
        </w:rPr>
        <w:t>异形炭块机加工（锯切）</w:t>
      </w:r>
      <w:r>
        <w:rPr>
          <w:rFonts w:hint="eastAsia" w:ascii="仿宋" w:hAnsi="仿宋" w:eastAsia="仿宋" w:cs="Times New Roman"/>
          <w:b w:val="0"/>
          <w:bCs w:val="0"/>
          <w:color w:val="auto"/>
          <w:sz w:val="30"/>
          <w:szCs w:val="30"/>
          <w:lang w:eastAsia="zh-CN"/>
        </w:rPr>
        <w:t>加工事宜，经甲乙双方友好协商</w:t>
      </w:r>
      <w:r>
        <w:rPr>
          <w:rFonts w:hint="eastAsia" w:ascii="仿宋" w:hAnsi="仿宋" w:eastAsia="仿宋" w:cs="Times New Roman"/>
          <w:b w:val="0"/>
          <w:bCs w:val="0"/>
          <w:color w:val="auto"/>
          <w:sz w:val="30"/>
          <w:szCs w:val="30"/>
          <w:lang w:val="en-US" w:eastAsia="zh-CN"/>
        </w:rPr>
        <w:t>订立本合同</w:t>
      </w:r>
      <w:r>
        <w:rPr>
          <w:rFonts w:hint="eastAsia" w:ascii="仿宋" w:hAnsi="仿宋" w:eastAsia="仿宋" w:cs="Times New Roman"/>
          <w:b w:val="0"/>
          <w:bCs w:val="0"/>
          <w:color w:val="auto"/>
          <w:sz w:val="30"/>
          <w:szCs w:val="30"/>
          <w:lang w:eastAsia="zh-CN"/>
        </w:rPr>
        <w:t>：</w:t>
      </w:r>
    </w:p>
    <w:p w14:paraId="6FF1B03D">
      <w:pPr>
        <w:numPr>
          <w:ilvl w:val="0"/>
          <w:numId w:val="0"/>
        </w:numPr>
        <w:spacing w:line="360" w:lineRule="auto"/>
        <w:rPr>
          <w:rFonts w:hint="default" w:ascii="宋体" w:hAnsi="宋体" w:eastAsia="宋体" w:cs="宋体"/>
          <w:color w:val="auto"/>
          <w:kern w:val="0"/>
          <w:sz w:val="24"/>
          <w:szCs w:val="24"/>
          <w:lang w:val="en-US" w:eastAsia="zh-CN"/>
        </w:rPr>
      </w:pPr>
      <w:r>
        <w:rPr>
          <w:rFonts w:hint="eastAsia" w:ascii="宋体" w:hAnsi="宋体" w:cs="宋体"/>
          <w:kern w:val="0"/>
          <w:sz w:val="24"/>
          <w:szCs w:val="24"/>
          <w:lang w:val="en-US" w:eastAsia="zh-CN"/>
        </w:rPr>
        <w:t>一、</w:t>
      </w:r>
      <w:r>
        <w:rPr>
          <w:rFonts w:hint="eastAsia" w:ascii="宋体" w:hAnsi="宋体" w:eastAsia="宋体" w:cs="宋体"/>
          <w:kern w:val="0"/>
          <w:sz w:val="24"/>
          <w:szCs w:val="24"/>
        </w:rPr>
        <w:t>加工产品名称、</w:t>
      </w:r>
      <w:r>
        <w:rPr>
          <w:rFonts w:hint="eastAsia" w:ascii="宋体" w:hAnsi="宋体" w:eastAsia="宋体" w:cs="宋体"/>
          <w:kern w:val="0"/>
          <w:sz w:val="24"/>
          <w:szCs w:val="24"/>
          <w:lang w:val="en-US" w:eastAsia="zh-CN"/>
        </w:rPr>
        <w:t>加工类型</w:t>
      </w:r>
      <w:r>
        <w:rPr>
          <w:rFonts w:hint="eastAsia" w:ascii="宋体" w:hAnsi="宋体" w:eastAsia="宋体" w:cs="宋体"/>
          <w:kern w:val="0"/>
          <w:sz w:val="24"/>
          <w:szCs w:val="24"/>
        </w:rPr>
        <w:t>、</w:t>
      </w:r>
      <w:r>
        <w:rPr>
          <w:rFonts w:hint="eastAsia" w:ascii="宋体" w:hAnsi="宋体" w:cs="宋体"/>
          <w:kern w:val="0"/>
          <w:sz w:val="24"/>
          <w:szCs w:val="24"/>
          <w:lang w:val="en-US" w:eastAsia="zh-CN"/>
        </w:rPr>
        <w:t>规格</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重量、</w:t>
      </w:r>
      <w:r>
        <w:rPr>
          <w:rFonts w:hint="eastAsia" w:ascii="宋体" w:hAnsi="宋体" w:eastAsia="宋体" w:cs="宋体"/>
          <w:kern w:val="0"/>
          <w:sz w:val="24"/>
          <w:szCs w:val="24"/>
        </w:rPr>
        <w:t>单价</w:t>
      </w:r>
      <w:r>
        <w:rPr>
          <w:rFonts w:hint="eastAsia" w:ascii="宋体" w:hAnsi="宋体" w:cs="宋体"/>
          <w:kern w:val="0"/>
          <w:sz w:val="24"/>
          <w:szCs w:val="24"/>
          <w:lang w:val="en-US" w:eastAsia="zh-CN"/>
        </w:rPr>
        <w:t>及含税总额</w:t>
      </w:r>
      <w:r>
        <w:rPr>
          <w:rFonts w:hint="eastAsia" w:ascii="宋体" w:hAnsi="宋体" w:eastAsia="宋体" w:cs="宋体"/>
          <w:kern w:val="0"/>
          <w:sz w:val="24"/>
          <w:szCs w:val="24"/>
        </w:rPr>
        <w:t>：</w:t>
      </w:r>
    </w:p>
    <w:tbl>
      <w:tblPr>
        <w:tblStyle w:val="48"/>
        <w:tblW w:w="100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039"/>
        <w:gridCol w:w="1348"/>
        <w:gridCol w:w="947"/>
        <w:gridCol w:w="1141"/>
        <w:gridCol w:w="1145"/>
        <w:gridCol w:w="1317"/>
        <w:gridCol w:w="821"/>
        <w:gridCol w:w="1314"/>
      </w:tblGrid>
      <w:tr w14:paraId="00BB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2" w:hRule="exact"/>
          <w:jc w:val="center"/>
        </w:trPr>
        <w:tc>
          <w:tcPr>
            <w:tcW w:w="93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F95A86">
            <w:pPr>
              <w:widowControl/>
              <w:spacing w:line="240" w:lineRule="auto"/>
              <w:jc w:val="center"/>
              <w:rPr>
                <w:rFonts w:hint="eastAsia" w:ascii="宋体" w:hAnsi="宋体" w:cs="宋体"/>
                <w:b w:val="0"/>
                <w:bCs w:val="0"/>
                <w:color w:val="000000"/>
                <w:kern w:val="0"/>
                <w:sz w:val="22"/>
                <w:szCs w:val="22"/>
              </w:rPr>
            </w:pPr>
            <w:r>
              <w:rPr>
                <w:rFonts w:hint="eastAsia" w:ascii="宋体" w:hAnsi="宋体" w:cs="宋体"/>
                <w:b w:val="0"/>
                <w:bCs w:val="0"/>
                <w:color w:val="000000"/>
                <w:kern w:val="0"/>
                <w:sz w:val="22"/>
                <w:szCs w:val="22"/>
              </w:rPr>
              <w:t>产品</w:t>
            </w:r>
          </w:p>
          <w:p w14:paraId="6D41E51E">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名称</w:t>
            </w:r>
          </w:p>
        </w:tc>
        <w:tc>
          <w:tcPr>
            <w:tcW w:w="103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F60FFA">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加工</w:t>
            </w:r>
          </w:p>
          <w:p w14:paraId="3E07DC0B">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类型</w:t>
            </w:r>
          </w:p>
        </w:tc>
        <w:tc>
          <w:tcPr>
            <w:tcW w:w="13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1F30B5">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rPr>
              <w:t>规格型号</w:t>
            </w:r>
          </w:p>
        </w:tc>
        <w:tc>
          <w:tcPr>
            <w:tcW w:w="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CC5260">
            <w:pPr>
              <w:widowControl/>
              <w:spacing w:line="240" w:lineRule="auto"/>
              <w:jc w:val="center"/>
              <w:rPr>
                <w:rFonts w:hint="eastAsia" w:ascii="宋体" w:hAnsi="宋体" w:eastAsia="宋体" w:cs="宋体"/>
                <w:b w:val="0"/>
                <w:bCs w:val="0"/>
                <w:color w:val="auto"/>
                <w:kern w:val="0"/>
                <w:sz w:val="22"/>
                <w:szCs w:val="22"/>
                <w:lang w:val="en-US" w:eastAsia="zh-CN"/>
              </w:rPr>
            </w:pPr>
            <w:r>
              <w:rPr>
                <w:rFonts w:hint="eastAsia" w:ascii="宋体" w:hAnsi="宋体" w:cs="宋体"/>
                <w:b w:val="0"/>
                <w:bCs w:val="0"/>
                <w:color w:val="auto"/>
                <w:kern w:val="0"/>
                <w:sz w:val="22"/>
                <w:szCs w:val="22"/>
                <w:lang w:val="en-US" w:eastAsia="zh-CN"/>
              </w:rPr>
              <w:t>预估重量</w:t>
            </w:r>
            <w:r>
              <w:rPr>
                <w:rFonts w:hint="eastAsia" w:ascii="宋体" w:hAnsi="宋体" w:cs="宋体"/>
                <w:b w:val="0"/>
                <w:bCs w:val="0"/>
                <w:color w:val="auto"/>
                <w:kern w:val="0"/>
                <w:sz w:val="22"/>
                <w:szCs w:val="22"/>
              </w:rPr>
              <w:t>（吨）</w:t>
            </w:r>
          </w:p>
        </w:tc>
        <w:tc>
          <w:tcPr>
            <w:tcW w:w="114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05B273">
            <w:pPr>
              <w:widowControl/>
              <w:spacing w:line="240" w:lineRule="auto"/>
              <w:jc w:val="center"/>
              <w:rPr>
                <w:rFonts w:hint="eastAsia" w:ascii="宋体" w:hAnsi="宋体" w:eastAsia="宋体" w:cs="宋体"/>
                <w:b w:val="0"/>
                <w:bCs w:val="0"/>
                <w:color w:val="auto"/>
                <w:kern w:val="0"/>
                <w:sz w:val="22"/>
                <w:szCs w:val="22"/>
                <w:lang w:val="en-US" w:eastAsia="zh-CN"/>
              </w:rPr>
            </w:pPr>
            <w:r>
              <w:rPr>
                <w:rFonts w:hint="eastAsia" w:ascii="宋体" w:hAnsi="宋体" w:cs="宋体"/>
                <w:b w:val="0"/>
                <w:bCs w:val="0"/>
                <w:color w:val="auto"/>
                <w:kern w:val="0"/>
                <w:sz w:val="22"/>
                <w:szCs w:val="22"/>
                <w:lang w:val="en-US" w:eastAsia="zh-CN"/>
              </w:rPr>
              <w:t>含税单价</w:t>
            </w:r>
            <w:r>
              <w:rPr>
                <w:rFonts w:hint="eastAsia" w:ascii="宋体" w:hAnsi="宋体" w:eastAsia="宋体" w:cs="宋体"/>
                <w:b w:val="0"/>
                <w:bCs w:val="0"/>
                <w:color w:val="auto"/>
                <w:kern w:val="0"/>
                <w:sz w:val="22"/>
                <w:szCs w:val="22"/>
              </w:rPr>
              <w:t>(元</w:t>
            </w:r>
            <w:r>
              <w:rPr>
                <w:rFonts w:hint="eastAsia" w:ascii="宋体" w:hAnsi="宋体" w:cs="宋体"/>
                <w:b w:val="0"/>
                <w:bCs w:val="0"/>
                <w:color w:val="auto"/>
                <w:kern w:val="0"/>
                <w:sz w:val="22"/>
                <w:szCs w:val="22"/>
                <w:lang w:val="en-US" w:eastAsia="zh-CN"/>
              </w:rPr>
              <w:t>/</w:t>
            </w:r>
            <w:r>
              <w:rPr>
                <w:rFonts w:hint="eastAsia" w:ascii="宋体" w:hAnsi="宋体" w:eastAsia="宋体" w:cs="宋体"/>
                <w:b w:val="0"/>
                <w:bCs w:val="0"/>
                <w:color w:val="auto"/>
                <w:kern w:val="0"/>
                <w:sz w:val="22"/>
                <w:szCs w:val="22"/>
              </w:rPr>
              <w:t>吨)</w:t>
            </w:r>
          </w:p>
        </w:tc>
        <w:tc>
          <w:tcPr>
            <w:tcW w:w="114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E40742">
            <w:pPr>
              <w:widowControl/>
              <w:spacing w:line="240" w:lineRule="auto"/>
              <w:jc w:val="center"/>
              <w:rPr>
                <w:rFonts w:hint="eastAsia" w:ascii="宋体" w:hAnsi="宋体" w:eastAsia="宋体" w:cs="宋体"/>
                <w:b w:val="0"/>
                <w:bCs w:val="0"/>
                <w:color w:val="auto"/>
                <w:kern w:val="0"/>
                <w:sz w:val="22"/>
                <w:szCs w:val="22"/>
                <w:lang w:val="en-US" w:eastAsia="zh-CN"/>
              </w:rPr>
            </w:pPr>
            <w:r>
              <w:rPr>
                <w:rFonts w:hint="eastAsia" w:ascii="宋体" w:hAnsi="宋体" w:cs="宋体"/>
                <w:b w:val="0"/>
                <w:bCs w:val="0"/>
                <w:color w:val="000000"/>
                <w:kern w:val="0"/>
                <w:sz w:val="22"/>
                <w:szCs w:val="22"/>
                <w:lang w:val="en-US" w:eastAsia="zh-CN"/>
              </w:rPr>
              <w:t>含税总金额(元）</w:t>
            </w:r>
          </w:p>
        </w:tc>
        <w:tc>
          <w:tcPr>
            <w:tcW w:w="13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BB56D92">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不含税总</w:t>
            </w:r>
            <w:r>
              <w:rPr>
                <w:rFonts w:hint="eastAsia" w:ascii="宋体" w:hAnsi="宋体" w:cs="宋体"/>
                <w:b w:val="0"/>
                <w:bCs w:val="0"/>
                <w:color w:val="000000"/>
                <w:kern w:val="0"/>
                <w:sz w:val="22"/>
                <w:szCs w:val="22"/>
              </w:rPr>
              <w:t>税额</w:t>
            </w:r>
            <w:r>
              <w:rPr>
                <w:rFonts w:hint="eastAsia" w:ascii="宋体" w:hAnsi="宋体" w:cs="宋体"/>
                <w:b w:val="0"/>
                <w:bCs w:val="0"/>
                <w:color w:val="000000"/>
                <w:kern w:val="0"/>
                <w:sz w:val="22"/>
                <w:szCs w:val="22"/>
                <w:lang w:eastAsia="zh-CN"/>
              </w:rPr>
              <w:t>（</w:t>
            </w:r>
            <w:r>
              <w:rPr>
                <w:rFonts w:hint="eastAsia" w:ascii="宋体" w:hAnsi="宋体" w:cs="宋体"/>
                <w:b w:val="0"/>
                <w:bCs w:val="0"/>
                <w:color w:val="000000"/>
                <w:kern w:val="0"/>
                <w:sz w:val="22"/>
                <w:szCs w:val="22"/>
                <w:lang w:val="en-US" w:eastAsia="zh-CN"/>
              </w:rPr>
              <w:t>元</w:t>
            </w:r>
            <w:r>
              <w:rPr>
                <w:rFonts w:hint="eastAsia" w:ascii="宋体" w:hAnsi="宋体" w:cs="宋体"/>
                <w:b w:val="0"/>
                <w:bCs w:val="0"/>
                <w:color w:val="000000"/>
                <w:kern w:val="0"/>
                <w:sz w:val="22"/>
                <w:szCs w:val="22"/>
                <w:lang w:eastAsia="zh-CN"/>
              </w:rPr>
              <w:t>）</w:t>
            </w:r>
          </w:p>
        </w:tc>
        <w:tc>
          <w:tcPr>
            <w:tcW w:w="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367F90">
            <w:pPr>
              <w:widowControl/>
              <w:spacing w:line="240" w:lineRule="auto"/>
              <w:jc w:val="center"/>
              <w:rPr>
                <w:rFonts w:hint="eastAsia" w:ascii="宋体" w:hAnsi="宋体" w:eastAsia="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税率</w:t>
            </w:r>
          </w:p>
        </w:tc>
        <w:tc>
          <w:tcPr>
            <w:tcW w:w="13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EC9385">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税额</w:t>
            </w:r>
          </w:p>
          <w:p w14:paraId="2167C0CE">
            <w:pPr>
              <w:widowControl/>
              <w:spacing w:line="240" w:lineRule="auto"/>
              <w:jc w:val="center"/>
              <w:rPr>
                <w:rFonts w:hint="default"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 xml:space="preserve"> (元）</w:t>
            </w:r>
          </w:p>
        </w:tc>
      </w:tr>
      <w:tr w14:paraId="29C8D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7" w:hRule="exact"/>
          <w:jc w:val="center"/>
        </w:trPr>
        <w:tc>
          <w:tcPr>
            <w:tcW w:w="93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504D87">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异形</w:t>
            </w:r>
          </w:p>
          <w:p w14:paraId="25135409">
            <w:pPr>
              <w:widowControl/>
              <w:spacing w:line="240" w:lineRule="auto"/>
              <w:jc w:val="center"/>
              <w:rPr>
                <w:rFonts w:hint="eastAsia" w:ascii="宋体" w:hAnsi="宋体" w:eastAsia="宋体"/>
                <w:color w:val="auto"/>
                <w:sz w:val="24"/>
                <w:szCs w:val="24"/>
              </w:rPr>
            </w:pPr>
            <w:r>
              <w:rPr>
                <w:rFonts w:hint="eastAsia" w:ascii="宋体" w:hAnsi="宋体" w:cs="宋体"/>
                <w:b w:val="0"/>
                <w:bCs w:val="0"/>
                <w:color w:val="000000"/>
                <w:kern w:val="0"/>
                <w:sz w:val="22"/>
                <w:szCs w:val="22"/>
                <w:lang w:val="en-US" w:eastAsia="zh-CN"/>
              </w:rPr>
              <w:t>炭块</w:t>
            </w:r>
          </w:p>
        </w:tc>
        <w:tc>
          <w:tcPr>
            <w:tcW w:w="1039"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470C99">
            <w:pPr>
              <w:widowControl/>
              <w:spacing w:line="240" w:lineRule="auto"/>
              <w:jc w:val="center"/>
              <w:rPr>
                <w:rFonts w:hint="eastAsia"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机加工</w:t>
            </w:r>
          </w:p>
          <w:p w14:paraId="187C323D">
            <w:pPr>
              <w:widowControl/>
              <w:spacing w:line="240" w:lineRule="auto"/>
              <w:jc w:val="center"/>
              <w:rPr>
                <w:rFonts w:hint="default" w:ascii="宋体" w:hAnsi="宋体" w:cs="宋体"/>
                <w:b w:val="0"/>
                <w:bCs w:val="0"/>
                <w:color w:val="000000"/>
                <w:kern w:val="0"/>
                <w:sz w:val="22"/>
                <w:szCs w:val="22"/>
                <w:lang w:val="en-US" w:eastAsia="zh-CN"/>
              </w:rPr>
            </w:pPr>
            <w:r>
              <w:rPr>
                <w:rFonts w:hint="eastAsia" w:ascii="宋体" w:hAnsi="宋体" w:cs="宋体"/>
                <w:b w:val="0"/>
                <w:bCs w:val="0"/>
                <w:color w:val="000000"/>
                <w:kern w:val="0"/>
                <w:sz w:val="22"/>
                <w:szCs w:val="22"/>
                <w:lang w:val="en-US" w:eastAsia="zh-CN"/>
              </w:rPr>
              <w:t>（锯切）</w:t>
            </w:r>
          </w:p>
        </w:tc>
        <w:tc>
          <w:tcPr>
            <w:tcW w:w="134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F3F752E">
            <w:pPr>
              <w:widowControl/>
              <w:spacing w:line="240" w:lineRule="auto"/>
              <w:jc w:val="center"/>
              <w:rPr>
                <w:rFonts w:hint="default" w:ascii="宋体" w:hAnsi="宋体" w:eastAsia="宋体" w:cs="Times New Roman"/>
                <w:color w:val="auto"/>
                <w:sz w:val="24"/>
                <w:szCs w:val="24"/>
                <w:lang w:val="en-US" w:eastAsia="zh-CN"/>
              </w:rPr>
            </w:pPr>
            <w:r>
              <w:rPr>
                <w:rFonts w:hint="eastAsia"/>
                <w:b w:val="0"/>
                <w:bCs w:val="0"/>
                <w:color w:val="000000"/>
                <w:kern w:val="0"/>
                <w:sz w:val="22"/>
                <w:szCs w:val="22"/>
                <w:lang w:val="en-US" w:eastAsia="zh-CN"/>
              </w:rPr>
              <w:t>按甲方图纸要求规格及数量为准</w:t>
            </w:r>
          </w:p>
        </w:tc>
        <w:tc>
          <w:tcPr>
            <w:tcW w:w="94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DB4D6C">
            <w:pPr>
              <w:widowControl/>
              <w:spacing w:line="240" w:lineRule="auto"/>
              <w:jc w:val="center"/>
              <w:rPr>
                <w:rFonts w:hint="default" w:ascii="宋体" w:hAnsi="宋体" w:eastAsia="宋体"/>
                <w:color w:val="auto"/>
                <w:sz w:val="24"/>
                <w:szCs w:val="24"/>
                <w:lang w:val="en-US" w:eastAsia="zh-CN"/>
              </w:rPr>
            </w:pPr>
          </w:p>
        </w:tc>
        <w:tc>
          <w:tcPr>
            <w:tcW w:w="114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A67FB6">
            <w:pPr>
              <w:widowControl/>
              <w:spacing w:line="240" w:lineRule="auto"/>
              <w:jc w:val="center"/>
              <w:rPr>
                <w:rFonts w:hint="default" w:ascii="宋体" w:hAnsi="宋体" w:eastAsia="宋体" w:cs="宋体"/>
                <w:color w:val="000000"/>
                <w:kern w:val="0"/>
                <w:sz w:val="24"/>
                <w:szCs w:val="24"/>
                <w:lang w:val="en-US" w:eastAsia="zh-CN"/>
              </w:rPr>
            </w:pPr>
          </w:p>
        </w:tc>
        <w:tc>
          <w:tcPr>
            <w:tcW w:w="114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FCE487">
            <w:pPr>
              <w:widowControl/>
              <w:spacing w:line="240" w:lineRule="auto"/>
              <w:jc w:val="center"/>
              <w:rPr>
                <w:rFonts w:hint="default" w:ascii="宋体" w:hAnsi="宋体" w:eastAsia="宋体"/>
                <w:color w:val="auto"/>
                <w:sz w:val="24"/>
                <w:szCs w:val="24"/>
                <w:lang w:val="en-US" w:eastAsia="zh-CN"/>
              </w:rPr>
            </w:pPr>
          </w:p>
        </w:tc>
        <w:tc>
          <w:tcPr>
            <w:tcW w:w="131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29A3BBE">
            <w:pPr>
              <w:widowControl/>
              <w:spacing w:line="240" w:lineRule="auto"/>
              <w:jc w:val="center"/>
              <w:rPr>
                <w:rFonts w:hint="default" w:ascii="宋体" w:hAnsi="宋体" w:eastAsia="宋体"/>
                <w:color w:val="auto"/>
                <w:sz w:val="24"/>
                <w:szCs w:val="24"/>
                <w:lang w:val="en-US" w:eastAsia="zh-CN"/>
              </w:rPr>
            </w:pPr>
          </w:p>
        </w:tc>
        <w:tc>
          <w:tcPr>
            <w:tcW w:w="82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F01112">
            <w:pPr>
              <w:widowControl/>
              <w:spacing w:line="240" w:lineRule="auto"/>
              <w:jc w:val="center"/>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13％</w:t>
            </w:r>
          </w:p>
        </w:tc>
        <w:tc>
          <w:tcPr>
            <w:tcW w:w="131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2A56CB">
            <w:pPr>
              <w:widowControl/>
              <w:spacing w:line="240" w:lineRule="auto"/>
              <w:jc w:val="center"/>
              <w:rPr>
                <w:rFonts w:hint="default" w:ascii="宋体" w:hAnsi="宋体" w:eastAsia="宋体"/>
                <w:color w:val="auto"/>
                <w:sz w:val="24"/>
                <w:szCs w:val="24"/>
                <w:lang w:val="en-US" w:eastAsia="zh-CN"/>
              </w:rPr>
            </w:pPr>
          </w:p>
        </w:tc>
      </w:tr>
      <w:tr w14:paraId="2B9E7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exact"/>
          <w:jc w:val="center"/>
        </w:trPr>
        <w:tc>
          <w:tcPr>
            <w:tcW w:w="10007"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B2B7EF6">
            <w:pPr>
              <w:widowControl/>
              <w:spacing w:line="240" w:lineRule="auto"/>
              <w:jc w:val="left"/>
              <w:rPr>
                <w:rFonts w:hint="default" w:ascii="宋体" w:hAnsi="宋体"/>
                <w:color w:val="auto"/>
                <w:sz w:val="24"/>
                <w:szCs w:val="24"/>
                <w:lang w:val="en-US" w:eastAsia="zh-CN"/>
              </w:rPr>
            </w:pPr>
            <w:r>
              <w:rPr>
                <w:rFonts w:hint="eastAsia" w:ascii="宋体" w:hAnsi="宋体"/>
                <w:color w:val="auto"/>
                <w:sz w:val="24"/>
                <w:szCs w:val="24"/>
                <w:lang w:val="en-US" w:eastAsia="zh-CN"/>
              </w:rPr>
              <w:t>合计人民币金额（大写）：*****整</w:t>
            </w:r>
          </w:p>
        </w:tc>
      </w:tr>
      <w:tr w14:paraId="6163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1" w:hRule="exact"/>
          <w:jc w:val="center"/>
        </w:trPr>
        <w:tc>
          <w:tcPr>
            <w:tcW w:w="10007" w:type="dxa"/>
            <w:gridSpan w:val="9"/>
            <w:tcBorders>
              <w:top w:val="single" w:color="auto" w:sz="4" w:space="0"/>
              <w:left w:val="single" w:color="auto" w:sz="4" w:space="0"/>
              <w:bottom w:val="single" w:color="auto" w:sz="4" w:space="0"/>
              <w:right w:val="single" w:color="auto" w:sz="4" w:space="0"/>
              <w:tl2br w:val="nil"/>
              <w:tr2bl w:val="nil"/>
            </w:tcBorders>
            <w:noWrap w:val="0"/>
            <w:vAlign w:val="center"/>
          </w:tcPr>
          <w:p w14:paraId="0C76ED72">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宋体" w:hAnsi="宋体" w:eastAsia="宋体" w:cs="宋体"/>
                <w:b w:val="0"/>
                <w:bCs w:val="0"/>
                <w:kern w:val="0"/>
                <w:sz w:val="24"/>
                <w:szCs w:val="24"/>
                <w:lang w:val="en-US" w:eastAsia="zh-CN"/>
              </w:rPr>
            </w:pPr>
            <w:r>
              <w:rPr>
                <w:rFonts w:hint="eastAsia" w:ascii="宋体" w:hAnsi="宋体" w:eastAsia="宋体"/>
                <w:color w:val="auto"/>
                <w:sz w:val="24"/>
                <w:szCs w:val="24"/>
                <w:lang w:val="en-US" w:eastAsia="zh-CN"/>
              </w:rPr>
              <w:t>备注：</w:t>
            </w:r>
            <w:r>
              <w:rPr>
                <w:rFonts w:hint="eastAsia" w:ascii="宋体" w:hAnsi="宋体" w:eastAsia="宋体" w:cs="宋体"/>
                <w:kern w:val="0"/>
                <w:sz w:val="24"/>
                <w:szCs w:val="24"/>
                <w:lang w:val="en-US" w:eastAsia="zh-CN"/>
              </w:rPr>
              <w:t>1、含13%增值税专用发票。具体</w:t>
            </w:r>
            <w:r>
              <w:rPr>
                <w:rFonts w:hint="eastAsia" w:ascii="宋体" w:hAnsi="宋体" w:eastAsia="宋体" w:cs="宋体"/>
                <w:b w:val="0"/>
                <w:bCs w:val="0"/>
                <w:kern w:val="0"/>
                <w:sz w:val="24"/>
                <w:szCs w:val="24"/>
                <w:lang w:val="en-US" w:eastAsia="zh-CN"/>
              </w:rPr>
              <w:t>规格以实际为准，最终加工数量以实际发生为准。</w:t>
            </w:r>
          </w:p>
          <w:p w14:paraId="398CA2B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718" w:leftChars="342" w:firstLine="0" w:firstLineChars="0"/>
              <w:textAlignment w:val="auto"/>
              <w:rPr>
                <w:rFonts w:hint="eastAsia" w:ascii="宋体" w:hAnsi="宋体" w:eastAsia="宋体" w:cs="宋体"/>
                <w:color w:val="auto"/>
                <w:kern w:val="0"/>
                <w:sz w:val="24"/>
                <w:szCs w:val="24"/>
                <w:lang w:val="en-US" w:eastAsia="zh-CN"/>
              </w:rPr>
            </w:pPr>
            <w:r>
              <w:rPr>
                <w:rFonts w:hint="eastAsia" w:ascii="宋体" w:hAnsi="宋体" w:eastAsia="宋体" w:cs="宋体"/>
                <w:b w:val="0"/>
                <w:bCs w:val="0"/>
                <w:color w:val="auto"/>
                <w:sz w:val="24"/>
                <w:szCs w:val="24"/>
                <w:lang w:val="en-US" w:eastAsia="zh-CN"/>
              </w:rPr>
              <w:t>2、</w:t>
            </w:r>
            <w:r>
              <w:rPr>
                <w:rFonts w:hint="eastAsia" w:ascii="宋体" w:hAnsi="宋体" w:eastAsia="宋体" w:cs="宋体"/>
                <w:b w:val="0"/>
                <w:bCs w:val="0"/>
                <w:color w:val="auto"/>
                <w:kern w:val="0"/>
                <w:sz w:val="24"/>
                <w:szCs w:val="24"/>
                <w:lang w:val="en-US" w:eastAsia="zh-CN"/>
              </w:rPr>
              <w:t>加工费结算：</w:t>
            </w:r>
            <w:r>
              <w:rPr>
                <w:rFonts w:hint="eastAsia" w:ascii="宋体" w:hAnsi="宋体" w:eastAsia="宋体" w:cs="宋体"/>
                <w:b w:val="0"/>
                <w:bCs w:val="0"/>
                <w:kern w:val="0"/>
                <w:sz w:val="24"/>
                <w:szCs w:val="24"/>
                <w:lang w:val="en-US" w:eastAsia="zh-CN"/>
              </w:rPr>
              <w:t>以万基出具的异形炭块入库磅单重量为准，乙</w:t>
            </w:r>
            <w:r>
              <w:rPr>
                <w:rFonts w:hint="eastAsia" w:ascii="宋体" w:hAnsi="宋体" w:eastAsia="宋体" w:cs="宋体"/>
                <w:kern w:val="0"/>
                <w:sz w:val="24"/>
                <w:szCs w:val="24"/>
                <w:lang w:val="en-US" w:eastAsia="zh-CN"/>
              </w:rPr>
              <w:t>方复磅（磅差不能超3‰），超出双方协商解决。</w:t>
            </w:r>
          </w:p>
          <w:p w14:paraId="51D716A4">
            <w:pPr>
              <w:spacing w:line="240" w:lineRule="auto"/>
              <w:ind w:firstLine="720" w:firstLineChars="300"/>
              <w:jc w:val="both"/>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3、交货期：乙方收到甲方合格原料/半成品后10日内完成交付。</w:t>
            </w:r>
          </w:p>
          <w:p w14:paraId="08AE883F">
            <w:pPr>
              <w:numPr>
                <w:ilvl w:val="0"/>
                <w:numId w:val="0"/>
              </w:numPr>
              <w:spacing w:line="240" w:lineRule="auto"/>
              <w:ind w:left="720" w:leftChars="0" w:firstLine="0" w:firstLineChars="0"/>
              <w:jc w:val="left"/>
              <w:rPr>
                <w:rFonts w:hint="eastAsia" w:ascii="宋体" w:hAnsi="宋体" w:eastAsia="宋体"/>
                <w:color w:val="auto"/>
                <w:sz w:val="24"/>
                <w:szCs w:val="24"/>
                <w:lang w:val="en-US" w:eastAsia="zh-CN"/>
              </w:rPr>
            </w:pPr>
            <w:r>
              <w:rPr>
                <w:rFonts w:hint="eastAsia" w:ascii="宋体" w:hAnsi="宋体" w:eastAsia="宋体" w:cs="宋体"/>
                <w:kern w:val="0"/>
                <w:sz w:val="24"/>
                <w:szCs w:val="24"/>
                <w:lang w:val="en-US" w:eastAsia="zh-CN"/>
              </w:rPr>
              <w:t>4、本合同单价为固定综合单价，已包含乙方完成加工所需辅料、包装、人工、能耗、厂内倒运、管理、利润、税金等全部费用，除另有约定外甲方不再支付其他任何费用。</w:t>
            </w:r>
          </w:p>
          <w:p w14:paraId="5B456ED4">
            <w:pPr>
              <w:spacing w:line="240" w:lineRule="auto"/>
              <w:jc w:val="left"/>
              <w:rPr>
                <w:rFonts w:hint="eastAsia" w:ascii="宋体" w:hAnsi="宋体" w:eastAsia="宋体"/>
                <w:color w:val="auto"/>
                <w:sz w:val="24"/>
                <w:szCs w:val="24"/>
                <w:lang w:val="en-US" w:eastAsia="zh-CN"/>
              </w:rPr>
            </w:pPr>
          </w:p>
          <w:p w14:paraId="5CBC884B">
            <w:pPr>
              <w:spacing w:line="240" w:lineRule="auto"/>
              <w:jc w:val="left"/>
              <w:rPr>
                <w:rFonts w:hint="eastAsia" w:ascii="宋体" w:hAnsi="宋体" w:eastAsia="宋体"/>
                <w:color w:val="auto"/>
                <w:sz w:val="24"/>
                <w:szCs w:val="24"/>
                <w:lang w:val="en-US" w:eastAsia="zh-CN"/>
              </w:rPr>
            </w:pPr>
          </w:p>
          <w:p w14:paraId="30A8F443">
            <w:pPr>
              <w:spacing w:line="240" w:lineRule="auto"/>
              <w:jc w:val="left"/>
              <w:rPr>
                <w:rFonts w:hint="default" w:ascii="宋体" w:hAnsi="宋体" w:eastAsia="宋体"/>
                <w:color w:val="auto"/>
                <w:sz w:val="24"/>
                <w:szCs w:val="24"/>
                <w:lang w:val="en-US" w:eastAsia="zh-CN"/>
              </w:rPr>
            </w:pPr>
          </w:p>
        </w:tc>
      </w:tr>
    </w:tbl>
    <w:p w14:paraId="28D98E76">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default" w:ascii="Calibri" w:hAnsi="Calibri" w:eastAsia="宋体" w:cs="Times New Roman"/>
          <w:b w:val="0"/>
          <w:bCs w:val="0"/>
          <w:kern w:val="2"/>
          <w:sz w:val="24"/>
          <w:szCs w:val="24"/>
          <w:lang w:val="en-US" w:eastAsia="zh-CN" w:bidi="ar-SA"/>
        </w:rPr>
      </w:pPr>
      <w:r>
        <w:rPr>
          <w:rFonts w:hint="eastAsia" w:cs="Times New Roman"/>
          <w:b w:val="0"/>
          <w:bCs w:val="0"/>
          <w:kern w:val="2"/>
          <w:sz w:val="24"/>
          <w:szCs w:val="24"/>
          <w:lang w:val="en-US" w:eastAsia="zh-CN" w:bidi="ar-SA"/>
        </w:rPr>
        <w:t>二、技术要求：</w:t>
      </w:r>
    </w:p>
    <w:p w14:paraId="6F1BDB59">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left="-59" w:leftChars="-28" w:right="0" w:rightChars="0" w:firstLine="540" w:firstLineChars="225"/>
        <w:jc w:val="left"/>
        <w:textAlignment w:val="auto"/>
        <w:rPr>
          <w:rFonts w:hint="default"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加工原材料炭块由甲方提供（以实际到货</w:t>
      </w:r>
      <w:r>
        <w:rPr>
          <w:rFonts w:hint="eastAsia" w:ascii="宋体" w:hAnsi="宋体" w:cs="宋体"/>
          <w:b w:val="0"/>
          <w:bCs w:val="0"/>
          <w:color w:val="auto"/>
          <w:kern w:val="0"/>
          <w:sz w:val="24"/>
          <w:szCs w:val="24"/>
          <w:lang w:val="en-US" w:eastAsia="zh-CN"/>
        </w:rPr>
        <w:t>规格和</w:t>
      </w:r>
      <w:r>
        <w:rPr>
          <w:rFonts w:hint="eastAsia" w:ascii="宋体" w:hAnsi="宋体" w:eastAsia="宋体" w:cs="宋体"/>
          <w:b w:val="0"/>
          <w:bCs w:val="0"/>
          <w:color w:val="auto"/>
          <w:kern w:val="0"/>
          <w:sz w:val="24"/>
          <w:szCs w:val="24"/>
          <w:lang w:val="en-US" w:eastAsia="zh-CN"/>
        </w:rPr>
        <w:t>数量为准）；异形炭块加工原材料总重量综合损耗小于2%</w:t>
      </w:r>
      <w:r>
        <w:rPr>
          <w:rFonts w:hint="eastAsia" w:ascii="宋体" w:hAnsi="宋体" w:cs="宋体"/>
          <w:b w:val="0"/>
          <w:bCs w:val="0"/>
          <w:color w:val="auto"/>
          <w:kern w:val="0"/>
          <w:sz w:val="24"/>
          <w:szCs w:val="24"/>
          <w:lang w:val="en-US" w:eastAsia="zh-CN"/>
        </w:rPr>
        <w:t>。</w:t>
      </w:r>
    </w:p>
    <w:p w14:paraId="4F83F6B2">
      <w:pPr>
        <w:keepNext w:val="0"/>
        <w:keepLines w:val="0"/>
        <w:pageBreakBefore w:val="0"/>
        <w:widowControl w:val="0"/>
        <w:numPr>
          <w:ilvl w:val="0"/>
          <w:numId w:val="2"/>
        </w:numPr>
        <w:kinsoku/>
        <w:wordWrap/>
        <w:overflowPunct/>
        <w:topLinePunct w:val="0"/>
        <w:autoSpaceDE w:val="0"/>
        <w:autoSpaceDN w:val="0"/>
        <w:bidi w:val="0"/>
        <w:adjustRightInd w:val="0"/>
        <w:snapToGrid/>
        <w:spacing w:line="360" w:lineRule="auto"/>
        <w:ind w:left="71" w:leftChars="34" w:right="0" w:rightChars="0" w:firstLine="408" w:firstLineChars="170"/>
        <w:jc w:val="left"/>
        <w:textAlignment w:val="auto"/>
        <w:rPr>
          <w:rFonts w:hint="default"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乙方在加工过程中保证原材料炭块充分利用不得浪费，加工完成后甲方有权提走成品异形炭块及所剩余物料。</w:t>
      </w:r>
    </w:p>
    <w:p w14:paraId="389063F3">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3、乙方应严格按照甲方图纸要求规格及数量进行加工，如未按照图纸加工出现尺寸、数量不相符问题，乙方应承担由此造成的所有损失</w:t>
      </w:r>
      <w:r>
        <w:rPr>
          <w:rFonts w:hint="eastAsia" w:ascii="宋体" w:hAnsi="宋体" w:cs="宋体"/>
          <w:b w:val="0"/>
          <w:bCs w:val="0"/>
          <w:color w:val="auto"/>
          <w:kern w:val="0"/>
          <w:sz w:val="24"/>
          <w:szCs w:val="24"/>
          <w:lang w:val="en-US" w:eastAsia="zh-CN"/>
        </w:rPr>
        <w:t>，</w:t>
      </w:r>
      <w:r>
        <w:rPr>
          <w:rFonts w:hint="eastAsia" w:ascii="宋体" w:hAnsi="宋体" w:eastAsia="宋体" w:cs="宋体"/>
          <w:b w:val="0"/>
          <w:bCs w:val="0"/>
          <w:color w:val="auto"/>
          <w:kern w:val="0"/>
          <w:sz w:val="24"/>
          <w:szCs w:val="24"/>
          <w:lang w:val="en-US" w:eastAsia="zh-CN"/>
        </w:rPr>
        <w:t>甲方可直接在未付款中扣除相应金额，不合格产品及余料归甲方所有。</w:t>
      </w:r>
    </w:p>
    <w:p w14:paraId="6237A568">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jc w:val="left"/>
        <w:textAlignment w:val="auto"/>
        <w:rPr>
          <w:rFonts w:hint="eastAsia" w:ascii="宋体" w:hAnsi="宋体" w:cs="宋体"/>
          <w:b w:val="0"/>
          <w:bCs w:val="0"/>
          <w:color w:val="auto"/>
          <w:kern w:val="0"/>
          <w:sz w:val="24"/>
          <w:szCs w:val="24"/>
          <w:lang w:val="en-US" w:eastAsia="zh-CN"/>
        </w:rPr>
      </w:pPr>
      <w:r>
        <w:rPr>
          <w:rFonts w:hint="eastAsia" w:ascii="宋体" w:hAnsi="宋体" w:cs="宋体"/>
          <w:b w:val="0"/>
          <w:bCs w:val="0"/>
          <w:color w:val="auto"/>
          <w:kern w:val="0"/>
          <w:sz w:val="24"/>
          <w:szCs w:val="24"/>
          <w:lang w:val="en-US" w:eastAsia="zh-CN"/>
        </w:rPr>
        <w:t>三、检验标准及验收方式：</w:t>
      </w:r>
    </w:p>
    <w:p w14:paraId="754EFEA3">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eastAsia" w:ascii="宋体" w:hAnsi="宋体" w:eastAsia="宋体" w:cs="宋体"/>
          <w:color w:val="auto"/>
          <w:kern w:val="0"/>
          <w:sz w:val="24"/>
        </w:rPr>
      </w:pPr>
      <w:r>
        <w:rPr>
          <w:rFonts w:hint="eastAsia" w:ascii="宋体" w:hAnsi="宋体" w:cs="宋体"/>
          <w:color w:val="auto"/>
          <w:kern w:val="0"/>
          <w:sz w:val="24"/>
          <w:lang w:val="en-US" w:eastAsia="zh-CN"/>
        </w:rPr>
        <w:t>1、</w:t>
      </w:r>
      <w:r>
        <w:rPr>
          <w:rFonts w:hint="eastAsia" w:ascii="宋体" w:hAnsi="宋体" w:eastAsia="宋体" w:cs="宋体"/>
          <w:color w:val="auto"/>
          <w:kern w:val="0"/>
          <w:sz w:val="24"/>
        </w:rPr>
        <w:t>乙方应对</w:t>
      </w:r>
      <w:r>
        <w:rPr>
          <w:rFonts w:hint="eastAsia" w:ascii="宋体" w:hAnsi="宋体" w:cs="宋体"/>
          <w:color w:val="auto"/>
          <w:kern w:val="0"/>
          <w:sz w:val="24"/>
          <w:lang w:val="en-US" w:eastAsia="zh-CN"/>
        </w:rPr>
        <w:t>原材料炭块、加工所剩余物料</w:t>
      </w:r>
      <w:r>
        <w:rPr>
          <w:rFonts w:hint="eastAsia" w:ascii="宋体" w:hAnsi="宋体" w:eastAsia="宋体" w:cs="宋体"/>
          <w:color w:val="auto"/>
          <w:kern w:val="0"/>
          <w:sz w:val="24"/>
        </w:rPr>
        <w:t>进行妥善保管，避免发生丢失、损坏、受潮和雨淋等影响产品质量等情况</w:t>
      </w:r>
      <w:r>
        <w:rPr>
          <w:rFonts w:hint="eastAsia" w:ascii="宋体" w:hAnsi="宋体" w:cs="宋体"/>
          <w:color w:val="auto"/>
          <w:kern w:val="0"/>
          <w:sz w:val="24"/>
          <w:lang w:eastAsia="zh-CN"/>
        </w:rPr>
        <w:t>，</w:t>
      </w:r>
      <w:r>
        <w:rPr>
          <w:rFonts w:hint="eastAsia" w:ascii="宋体" w:hAnsi="宋体" w:eastAsia="宋体" w:cs="宋体"/>
          <w:b w:val="0"/>
          <w:bCs w:val="0"/>
          <w:color w:val="auto"/>
          <w:kern w:val="0"/>
          <w:sz w:val="24"/>
          <w:szCs w:val="24"/>
          <w:lang w:val="en-US" w:eastAsia="zh-CN"/>
        </w:rPr>
        <w:t>且所剩余边角物料包装内不得有杂物、油污等垃圾</w:t>
      </w:r>
      <w:r>
        <w:rPr>
          <w:rFonts w:hint="eastAsia" w:ascii="宋体" w:hAnsi="宋体" w:eastAsia="宋体" w:cs="宋体"/>
          <w:color w:val="auto"/>
          <w:kern w:val="0"/>
          <w:sz w:val="24"/>
        </w:rPr>
        <w:t>；如果甲方接到乙方书面对</w:t>
      </w:r>
      <w:r>
        <w:rPr>
          <w:rFonts w:hint="eastAsia" w:ascii="宋体" w:hAnsi="宋体" w:cs="宋体"/>
          <w:color w:val="auto"/>
          <w:kern w:val="0"/>
          <w:sz w:val="24"/>
          <w:lang w:val="en-US" w:eastAsia="zh-CN"/>
        </w:rPr>
        <w:t>加工坯料质量问题</w:t>
      </w:r>
      <w:r>
        <w:rPr>
          <w:rFonts w:hint="eastAsia" w:ascii="宋体" w:hAnsi="宋体" w:eastAsia="宋体" w:cs="宋体"/>
          <w:color w:val="auto"/>
          <w:kern w:val="0"/>
          <w:sz w:val="24"/>
        </w:rPr>
        <w:t>的质疑，甲方依然同意</w:t>
      </w:r>
      <w:r>
        <w:rPr>
          <w:rFonts w:hint="eastAsia" w:ascii="宋体" w:hAnsi="宋体" w:cs="宋体"/>
          <w:color w:val="auto"/>
          <w:kern w:val="0"/>
          <w:sz w:val="24"/>
          <w:lang w:val="en-US" w:eastAsia="zh-CN"/>
        </w:rPr>
        <w:t>锯切</w:t>
      </w:r>
      <w:r>
        <w:rPr>
          <w:rFonts w:hint="eastAsia" w:ascii="宋体" w:hAnsi="宋体" w:eastAsia="宋体" w:cs="宋体"/>
          <w:color w:val="auto"/>
          <w:kern w:val="0"/>
          <w:sz w:val="24"/>
        </w:rPr>
        <w:t>加工，加工产品质量问题与乙方无关。</w:t>
      </w:r>
    </w:p>
    <w:p w14:paraId="17E60037">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lang w:val="en-US" w:eastAsia="zh-CN"/>
        </w:rPr>
        <w:t>2</w:t>
      </w:r>
      <w:r>
        <w:rPr>
          <w:rFonts w:hint="eastAsia" w:ascii="宋体" w:hAnsi="宋体" w:eastAsia="宋体" w:cs="宋体"/>
          <w:color w:val="auto"/>
          <w:kern w:val="0"/>
          <w:sz w:val="24"/>
        </w:rPr>
        <w:t>、</w:t>
      </w:r>
      <w:r>
        <w:rPr>
          <w:rFonts w:hint="eastAsia" w:ascii="宋体" w:hAnsi="宋体" w:cs="宋体"/>
          <w:color w:val="auto"/>
          <w:kern w:val="0"/>
          <w:sz w:val="24"/>
          <w:lang w:val="en-US" w:eastAsia="zh-CN"/>
        </w:rPr>
        <w:t>异形炭块</w:t>
      </w:r>
      <w:r>
        <w:rPr>
          <w:rFonts w:hint="eastAsia" w:ascii="宋体" w:hAnsi="宋体" w:eastAsia="宋体" w:cs="宋体"/>
          <w:color w:val="auto"/>
          <w:kern w:val="0"/>
          <w:sz w:val="24"/>
        </w:rPr>
        <w:t>验收标准：</w:t>
      </w:r>
      <w:r>
        <w:rPr>
          <w:rFonts w:hint="eastAsia" w:ascii="宋体" w:hAnsi="宋体" w:cs="宋体"/>
          <w:color w:val="auto"/>
          <w:kern w:val="0"/>
          <w:sz w:val="24"/>
          <w:szCs w:val="24"/>
          <w:lang w:val="en-US" w:eastAsia="zh-CN"/>
        </w:rPr>
        <w:t>加工尺寸规格符合甲方提供图纸和要求，外观干净、无</w:t>
      </w:r>
      <w:r>
        <w:rPr>
          <w:rFonts w:hint="eastAsia" w:ascii="宋体" w:hAnsi="宋体" w:eastAsia="宋体" w:cs="宋体"/>
          <w:color w:val="auto"/>
          <w:kern w:val="0"/>
          <w:sz w:val="24"/>
          <w:szCs w:val="24"/>
        </w:rPr>
        <w:t>碰损、掉块、</w:t>
      </w:r>
      <w:r>
        <w:rPr>
          <w:rFonts w:hint="eastAsia" w:ascii="宋体" w:hAnsi="宋体" w:cs="宋体"/>
          <w:color w:val="auto"/>
          <w:kern w:val="0"/>
          <w:sz w:val="24"/>
          <w:szCs w:val="24"/>
          <w:lang w:val="en-US" w:eastAsia="zh-CN"/>
        </w:rPr>
        <w:t>掉角</w:t>
      </w:r>
      <w:r>
        <w:rPr>
          <w:rFonts w:hint="eastAsia" w:ascii="宋体" w:hAnsi="宋体" w:eastAsia="宋体" w:cs="宋体"/>
          <w:color w:val="auto"/>
          <w:kern w:val="0"/>
          <w:sz w:val="24"/>
          <w:szCs w:val="24"/>
        </w:rPr>
        <w:t>等</w:t>
      </w:r>
      <w:r>
        <w:rPr>
          <w:rFonts w:hint="eastAsia" w:ascii="宋体" w:hAnsi="宋体" w:cs="宋体"/>
          <w:color w:val="auto"/>
          <w:kern w:val="0"/>
          <w:sz w:val="24"/>
          <w:szCs w:val="24"/>
          <w:lang w:val="en-US" w:eastAsia="zh-CN"/>
        </w:rPr>
        <w:t>缺陷</w:t>
      </w:r>
      <w:r>
        <w:rPr>
          <w:rFonts w:hint="eastAsia" w:ascii="宋体" w:hAnsi="宋体" w:cs="宋体"/>
          <w:color w:val="auto"/>
          <w:kern w:val="0"/>
          <w:sz w:val="24"/>
          <w:szCs w:val="24"/>
          <w:lang w:eastAsia="zh-CN"/>
        </w:rPr>
        <w:t>，</w:t>
      </w:r>
      <w:r>
        <w:rPr>
          <w:rFonts w:hint="eastAsia" w:ascii="宋体" w:hAnsi="宋体" w:cs="宋体"/>
          <w:color w:val="auto"/>
          <w:kern w:val="0"/>
          <w:sz w:val="24"/>
          <w:szCs w:val="24"/>
          <w:lang w:val="en-US" w:eastAsia="zh-CN"/>
        </w:rPr>
        <w:t>不合格品归甲方所有，不影响成品检验的按照合格品验收，拉坯料和成品、返回料回货等运输费用均由乙方承担。</w:t>
      </w:r>
    </w:p>
    <w:p w14:paraId="1B32B099">
      <w:pPr>
        <w:keepNext w:val="0"/>
        <w:keepLines w:val="0"/>
        <w:pageBreakBefore w:val="0"/>
        <w:widowControl w:val="0"/>
        <w:numPr>
          <w:ilvl w:val="0"/>
          <w:numId w:val="0"/>
        </w:numPr>
        <w:kinsoku/>
        <w:wordWrap/>
        <w:overflowPunct/>
        <w:topLinePunct w:val="0"/>
        <w:bidi w:val="0"/>
        <w:snapToGrid/>
        <w:spacing w:line="360" w:lineRule="auto"/>
        <w:ind w:right="1" w:rightChars="0" w:firstLine="480" w:firstLineChars="200"/>
        <w:jc w:val="both"/>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3、</w:t>
      </w:r>
      <w:r>
        <w:rPr>
          <w:rFonts w:hint="eastAsia" w:ascii="宋体" w:hAnsi="宋体" w:cs="宋体"/>
          <w:b w:val="0"/>
          <w:bCs/>
          <w:color w:val="auto"/>
          <w:sz w:val="24"/>
          <w:szCs w:val="24"/>
          <w:lang w:val="en-US" w:eastAsia="zh-CN"/>
        </w:rPr>
        <w:t>甲方可</w:t>
      </w:r>
      <w:r>
        <w:rPr>
          <w:rFonts w:hint="eastAsia" w:ascii="宋体" w:hAnsi="宋体" w:eastAsia="宋体" w:cs="宋体"/>
          <w:b w:val="0"/>
          <w:bCs/>
          <w:color w:val="auto"/>
          <w:sz w:val="24"/>
          <w:szCs w:val="24"/>
        </w:rPr>
        <w:t>派</w:t>
      </w:r>
      <w:r>
        <w:rPr>
          <w:rFonts w:hint="eastAsia" w:ascii="宋体" w:hAnsi="宋体" w:eastAsia="宋体" w:cs="宋体"/>
          <w:b w:val="0"/>
          <w:bCs/>
          <w:color w:val="auto"/>
          <w:sz w:val="24"/>
          <w:szCs w:val="24"/>
          <w:lang w:val="en-US" w:eastAsia="zh-CN"/>
        </w:rPr>
        <w:t>人</w:t>
      </w:r>
      <w:r>
        <w:rPr>
          <w:rFonts w:hint="eastAsia" w:ascii="宋体" w:hAnsi="宋体" w:eastAsia="宋体" w:cs="宋体"/>
          <w:b w:val="0"/>
          <w:bCs/>
          <w:color w:val="auto"/>
          <w:sz w:val="24"/>
          <w:szCs w:val="24"/>
        </w:rPr>
        <w:t>员</w:t>
      </w:r>
      <w:r>
        <w:rPr>
          <w:rFonts w:hint="eastAsia" w:ascii="宋体" w:hAnsi="宋体" w:eastAsia="宋体" w:cs="宋体"/>
          <w:b w:val="0"/>
          <w:bCs/>
          <w:color w:val="auto"/>
          <w:sz w:val="24"/>
          <w:szCs w:val="24"/>
          <w:lang w:eastAsia="zh-CN"/>
        </w:rPr>
        <w:t>到</w:t>
      </w:r>
      <w:r>
        <w:rPr>
          <w:rFonts w:hint="eastAsia" w:ascii="宋体" w:hAnsi="宋体" w:cs="宋体"/>
          <w:b w:val="0"/>
          <w:bCs/>
          <w:color w:val="auto"/>
          <w:sz w:val="24"/>
          <w:szCs w:val="24"/>
          <w:lang w:val="en-US" w:eastAsia="zh-CN"/>
        </w:rPr>
        <w:t>乙方</w:t>
      </w:r>
      <w:r>
        <w:rPr>
          <w:rFonts w:hint="eastAsia" w:ascii="宋体" w:hAnsi="宋体" w:eastAsia="宋体" w:cs="宋体"/>
          <w:b w:val="0"/>
          <w:bCs/>
          <w:color w:val="auto"/>
          <w:sz w:val="24"/>
          <w:szCs w:val="24"/>
        </w:rPr>
        <w:t>现场参与</w:t>
      </w:r>
      <w:r>
        <w:rPr>
          <w:rFonts w:hint="eastAsia" w:ascii="宋体" w:hAnsi="宋体" w:eastAsia="宋体" w:cs="宋体"/>
          <w:b w:val="0"/>
          <w:bCs/>
          <w:color w:val="auto"/>
          <w:sz w:val="24"/>
          <w:szCs w:val="24"/>
          <w:lang w:eastAsia="zh-CN"/>
        </w:rPr>
        <w:t>成品</w:t>
      </w:r>
      <w:r>
        <w:rPr>
          <w:rFonts w:hint="eastAsia" w:ascii="宋体" w:hAnsi="宋体" w:eastAsia="宋体" w:cs="宋体"/>
          <w:b w:val="0"/>
          <w:bCs/>
          <w:color w:val="auto"/>
          <w:sz w:val="24"/>
          <w:szCs w:val="24"/>
        </w:rPr>
        <w:t>验收，若有表面质量异议（内在质量异议除外）或数量异议双方协商解决，有不符合约定的</w:t>
      </w:r>
      <w:r>
        <w:rPr>
          <w:rFonts w:hint="eastAsia" w:ascii="宋体" w:hAnsi="宋体" w:eastAsia="宋体" w:cs="宋体"/>
          <w:b w:val="0"/>
          <w:bCs/>
          <w:color w:val="auto"/>
          <w:sz w:val="24"/>
          <w:szCs w:val="24"/>
          <w:lang w:eastAsia="zh-CN"/>
        </w:rPr>
        <w:t>产品为不合格品</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eastAsia="zh-CN"/>
        </w:rPr>
        <w:t>按合同约定处理，</w:t>
      </w:r>
      <w:r>
        <w:rPr>
          <w:rFonts w:hint="eastAsia" w:ascii="宋体" w:hAnsi="宋体" w:eastAsia="宋体" w:cs="宋体"/>
          <w:b w:val="0"/>
          <w:bCs/>
          <w:color w:val="auto"/>
          <w:sz w:val="24"/>
          <w:szCs w:val="24"/>
        </w:rPr>
        <w:t>因此所发生的费用</w:t>
      </w:r>
      <w:r>
        <w:rPr>
          <w:rFonts w:hint="eastAsia" w:ascii="宋体" w:hAnsi="宋体" w:eastAsia="宋体" w:cs="宋体"/>
          <w:b w:val="0"/>
          <w:bCs/>
          <w:color w:val="auto"/>
          <w:sz w:val="24"/>
          <w:szCs w:val="24"/>
          <w:lang w:eastAsia="zh-CN"/>
        </w:rPr>
        <w:t>及甲方全部损失</w:t>
      </w:r>
      <w:r>
        <w:rPr>
          <w:rFonts w:hint="eastAsia" w:ascii="宋体" w:hAnsi="宋体" w:eastAsia="宋体" w:cs="宋体"/>
          <w:b w:val="0"/>
          <w:bCs/>
          <w:color w:val="auto"/>
          <w:sz w:val="24"/>
          <w:szCs w:val="24"/>
        </w:rPr>
        <w:t>均由乙方承担</w:t>
      </w:r>
      <w:r>
        <w:rPr>
          <w:rFonts w:hint="eastAsia" w:ascii="宋体" w:hAnsi="宋体" w:eastAsia="宋体" w:cs="宋体"/>
          <w:b w:val="0"/>
          <w:bCs/>
          <w:color w:val="auto"/>
          <w:sz w:val="24"/>
          <w:szCs w:val="24"/>
          <w:lang w:eastAsia="zh-CN"/>
        </w:rPr>
        <w:t>，该验收不免除乙方对货物的质量保证责任</w:t>
      </w:r>
      <w:r>
        <w:rPr>
          <w:rFonts w:hint="eastAsia" w:ascii="宋体" w:hAnsi="宋体" w:eastAsia="宋体" w:cs="宋体"/>
          <w:b w:val="0"/>
          <w:bCs/>
          <w:color w:val="auto"/>
          <w:sz w:val="24"/>
          <w:szCs w:val="24"/>
        </w:rPr>
        <w:t>。乙方对所供货物的质量实行“三包”，即包退、包换、包修。</w:t>
      </w:r>
    </w:p>
    <w:p w14:paraId="6E617D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b w:val="0"/>
          <w:bCs w:val="0"/>
          <w:color w:val="auto"/>
          <w:sz w:val="24"/>
          <w:szCs w:val="24"/>
          <w:lang w:val="en-US" w:eastAsia="zh-CN"/>
        </w:rPr>
      </w:pPr>
      <w:r>
        <w:rPr>
          <w:rFonts w:hint="eastAsia" w:ascii="宋体" w:hAnsi="宋体"/>
          <w:b w:val="0"/>
          <w:bCs w:val="0"/>
          <w:color w:val="auto"/>
          <w:sz w:val="24"/>
          <w:szCs w:val="24"/>
          <w:lang w:val="en-US" w:eastAsia="zh-CN"/>
        </w:rPr>
        <w:t>4、乙方应根据产品的特点，按照国家和行业标准的规定和要求进行包装，包装费由乙方承担，</w:t>
      </w:r>
      <w:r>
        <w:rPr>
          <w:rFonts w:hint="eastAsia" w:ascii="宋体" w:hAnsi="宋体"/>
          <w:b w:val="0"/>
          <w:bCs w:val="0"/>
          <w:color w:val="auto"/>
          <w:sz w:val="24"/>
          <w:szCs w:val="24"/>
        </w:rPr>
        <w:t>包装物</w:t>
      </w:r>
      <w:r>
        <w:rPr>
          <w:rFonts w:hint="eastAsia" w:ascii="宋体" w:hAnsi="宋体"/>
          <w:b w:val="0"/>
          <w:bCs w:val="0"/>
          <w:color w:val="auto"/>
          <w:sz w:val="24"/>
          <w:szCs w:val="24"/>
          <w:lang w:val="en-US" w:eastAsia="zh-CN"/>
        </w:rPr>
        <w:t>乙方</w:t>
      </w:r>
      <w:r>
        <w:rPr>
          <w:rFonts w:hint="eastAsia" w:ascii="宋体" w:hAnsi="宋体"/>
          <w:b w:val="0"/>
          <w:bCs w:val="0"/>
          <w:color w:val="auto"/>
          <w:sz w:val="24"/>
          <w:szCs w:val="24"/>
        </w:rPr>
        <w:t>不回收</w:t>
      </w:r>
      <w:r>
        <w:rPr>
          <w:rFonts w:hint="eastAsia" w:ascii="宋体" w:hAnsi="宋体"/>
          <w:b w:val="0"/>
          <w:bCs w:val="0"/>
          <w:color w:val="auto"/>
          <w:sz w:val="24"/>
          <w:szCs w:val="24"/>
          <w:lang w:eastAsia="zh-CN"/>
        </w:rPr>
        <w:t>，</w:t>
      </w:r>
      <w:r>
        <w:rPr>
          <w:rFonts w:hint="eastAsia" w:ascii="宋体" w:hAnsi="宋体"/>
          <w:b w:val="0"/>
          <w:bCs w:val="0"/>
          <w:color w:val="auto"/>
          <w:sz w:val="24"/>
          <w:szCs w:val="24"/>
          <w:lang w:val="en-US" w:eastAsia="zh-CN"/>
        </w:rPr>
        <w:t>由甲方自行处理，因包装原因给甲方造成损失的，乙方应赔偿全部损失。</w:t>
      </w:r>
    </w:p>
    <w:p w14:paraId="27E178A9">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jc w:val="left"/>
        <w:textAlignment w:val="auto"/>
        <w:rPr>
          <w:rFonts w:hint="eastAsia"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四、赔偿：</w:t>
      </w:r>
    </w:p>
    <w:p w14:paraId="3A1E13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rPr>
        <w:t>产品在乙方加工的任何工序中，由于乙方原因造成的碰损、折断、掉块、抓伤、等外观损坏和</w:t>
      </w:r>
      <w:r>
        <w:rPr>
          <w:rFonts w:hint="eastAsia" w:ascii="宋体" w:hAnsi="宋体" w:cs="宋体"/>
          <w:color w:val="auto"/>
          <w:kern w:val="0"/>
          <w:sz w:val="24"/>
          <w:szCs w:val="24"/>
          <w:lang w:val="en-US" w:eastAsia="zh-CN"/>
        </w:rPr>
        <w:t>不符合</w:t>
      </w:r>
      <w:r>
        <w:rPr>
          <w:rFonts w:hint="eastAsia" w:ascii="宋体" w:hAnsi="宋体" w:eastAsia="宋体" w:cs="宋体"/>
          <w:color w:val="auto"/>
          <w:kern w:val="0"/>
          <w:sz w:val="24"/>
          <w:szCs w:val="24"/>
        </w:rPr>
        <w:t>技术要求</w:t>
      </w:r>
      <w:r>
        <w:rPr>
          <w:rFonts w:hint="eastAsia" w:ascii="宋体" w:hAnsi="宋体" w:cs="宋体"/>
          <w:color w:val="auto"/>
          <w:kern w:val="0"/>
          <w:sz w:val="24"/>
          <w:szCs w:val="24"/>
          <w:lang w:val="en-US" w:eastAsia="zh-CN"/>
        </w:rPr>
        <w:t>的</w:t>
      </w:r>
      <w:r>
        <w:rPr>
          <w:rFonts w:hint="eastAsia" w:ascii="宋体" w:hAnsi="宋体" w:cs="宋体"/>
          <w:color w:val="auto"/>
          <w:kern w:val="0"/>
          <w:sz w:val="24"/>
          <w:szCs w:val="24"/>
          <w:lang w:eastAsia="zh-CN"/>
        </w:rPr>
        <w:t>，</w:t>
      </w:r>
      <w:r>
        <w:rPr>
          <w:rFonts w:hint="eastAsia" w:ascii="宋体" w:hAnsi="宋体" w:eastAsia="宋体" w:cs="宋体"/>
          <w:color w:val="auto"/>
          <w:kern w:val="0"/>
          <w:sz w:val="24"/>
          <w:szCs w:val="24"/>
        </w:rPr>
        <w:t>乙方应按照</w:t>
      </w:r>
      <w:r>
        <w:rPr>
          <w:rFonts w:hint="eastAsia" w:ascii="宋体" w:hAnsi="宋体" w:cs="宋体"/>
          <w:color w:val="auto"/>
          <w:kern w:val="0"/>
          <w:sz w:val="24"/>
          <w:szCs w:val="24"/>
          <w:lang w:val="en-US" w:eastAsia="zh-CN"/>
        </w:rPr>
        <w:t>6000</w:t>
      </w:r>
      <w:r>
        <w:rPr>
          <w:rFonts w:hint="eastAsia" w:ascii="宋体" w:hAnsi="宋体" w:eastAsia="宋体" w:cs="宋体"/>
          <w:color w:val="auto"/>
          <w:kern w:val="0"/>
          <w:sz w:val="24"/>
          <w:szCs w:val="24"/>
        </w:rPr>
        <w:t>元/吨（含税</w:t>
      </w:r>
      <w:r>
        <w:rPr>
          <w:rFonts w:hint="eastAsia" w:ascii="宋体" w:hAnsi="宋体" w:cs="宋体"/>
          <w:color w:val="auto"/>
          <w:kern w:val="0"/>
          <w:sz w:val="24"/>
          <w:szCs w:val="24"/>
          <w:lang w:val="en-US" w:eastAsia="zh-CN"/>
        </w:rPr>
        <w:t>单</w:t>
      </w:r>
      <w:r>
        <w:rPr>
          <w:rFonts w:hint="eastAsia" w:ascii="宋体" w:hAnsi="宋体" w:eastAsia="宋体" w:cs="宋体"/>
          <w:color w:val="auto"/>
          <w:kern w:val="0"/>
          <w:sz w:val="24"/>
          <w:szCs w:val="24"/>
        </w:rPr>
        <w:t>价）赔偿甲方</w:t>
      </w:r>
      <w:r>
        <w:rPr>
          <w:rFonts w:hint="eastAsia" w:ascii="宋体" w:hAnsi="宋体" w:cs="宋体"/>
          <w:color w:val="auto"/>
          <w:kern w:val="0"/>
          <w:sz w:val="24"/>
          <w:szCs w:val="24"/>
          <w:lang w:eastAsia="zh-CN"/>
        </w:rPr>
        <w:t>，</w:t>
      </w:r>
      <w:r>
        <w:rPr>
          <w:rFonts w:hint="eastAsia" w:ascii="宋体" w:hAnsi="宋体" w:cs="宋体"/>
          <w:color w:val="auto"/>
          <w:kern w:val="0"/>
          <w:sz w:val="24"/>
          <w:szCs w:val="24"/>
          <w:lang w:val="en-US" w:eastAsia="zh-CN"/>
        </w:rPr>
        <w:t>并</w:t>
      </w:r>
      <w:r>
        <w:rPr>
          <w:rFonts w:hint="eastAsia" w:ascii="宋体" w:hAnsi="宋体" w:eastAsia="宋体" w:cs="宋体"/>
          <w:color w:val="auto"/>
          <w:sz w:val="24"/>
          <w:szCs w:val="24"/>
        </w:rPr>
        <w:t>不计加工费</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不合格品归甲方所有</w:t>
      </w:r>
      <w:r>
        <w:rPr>
          <w:rFonts w:hint="eastAsia" w:ascii="宋体" w:hAnsi="宋体" w:eastAsia="宋体" w:cs="宋体"/>
          <w:color w:val="auto"/>
          <w:sz w:val="24"/>
          <w:szCs w:val="24"/>
        </w:rPr>
        <w:t>。</w:t>
      </w:r>
    </w:p>
    <w:p w14:paraId="469915FD">
      <w:pPr>
        <w:numPr>
          <w:ilvl w:val="0"/>
          <w:numId w:val="0"/>
        </w:num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乙方如未能</w:t>
      </w:r>
      <w:r>
        <w:rPr>
          <w:rFonts w:hint="eastAsia" w:ascii="宋体" w:hAnsi="宋体" w:cs="宋体"/>
          <w:color w:val="auto"/>
          <w:sz w:val="24"/>
          <w:szCs w:val="24"/>
          <w:lang w:val="en-US" w:eastAsia="zh-CN"/>
        </w:rPr>
        <w:t>按期加工完毕</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每逾期一日</w:t>
      </w:r>
      <w:r>
        <w:rPr>
          <w:rFonts w:hint="eastAsia" w:ascii="宋体" w:hAnsi="宋体" w:eastAsia="宋体" w:cs="宋体"/>
          <w:color w:val="auto"/>
          <w:sz w:val="24"/>
          <w:szCs w:val="24"/>
          <w:lang w:val="en-US" w:eastAsia="zh-CN"/>
        </w:rPr>
        <w:t>按照合同总金额的1%，扣除加工费。</w:t>
      </w:r>
    </w:p>
    <w:p w14:paraId="26167A1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val="0"/>
          <w:bCs w:val="0"/>
          <w:color w:val="auto"/>
          <w:sz w:val="24"/>
          <w:szCs w:val="24"/>
          <w:lang w:val="en-US" w:eastAsia="zh-CN"/>
        </w:rPr>
      </w:pPr>
      <w:r>
        <w:rPr>
          <w:rFonts w:hint="eastAsia" w:ascii="宋体" w:hAnsi="宋体" w:cs="宋体"/>
          <w:b w:val="0"/>
          <w:bCs w:val="0"/>
          <w:color w:val="auto"/>
          <w:sz w:val="24"/>
          <w:szCs w:val="24"/>
          <w:lang w:val="en-US" w:eastAsia="zh-CN"/>
        </w:rPr>
        <w:t>五、</w:t>
      </w:r>
      <w:r>
        <w:rPr>
          <w:rFonts w:hint="eastAsia" w:ascii="宋体" w:hAnsi="宋体" w:cs="宋体"/>
          <w:color w:val="auto"/>
          <w:kern w:val="0"/>
          <w:sz w:val="24"/>
          <w:szCs w:val="24"/>
          <w:highlight w:val="none"/>
          <w:shd w:val="clear" w:color="auto" w:fill="auto"/>
          <w:lang w:val="en-US" w:eastAsia="zh-CN"/>
        </w:rPr>
        <w:t>交货地点、</w:t>
      </w:r>
      <w:r>
        <w:rPr>
          <w:rFonts w:hint="eastAsia" w:ascii="宋体" w:hAnsi="宋体" w:eastAsia="宋体" w:cs="宋体"/>
          <w:color w:val="auto"/>
          <w:kern w:val="0"/>
          <w:sz w:val="24"/>
          <w:szCs w:val="24"/>
          <w:highlight w:val="none"/>
          <w:shd w:val="clear" w:color="auto" w:fill="auto"/>
        </w:rPr>
        <w:t>运输</w:t>
      </w:r>
      <w:r>
        <w:rPr>
          <w:rFonts w:hint="eastAsia" w:ascii="宋体" w:hAnsi="宋体" w:eastAsia="宋体" w:cs="宋体"/>
          <w:color w:val="auto"/>
          <w:kern w:val="0"/>
          <w:sz w:val="24"/>
          <w:szCs w:val="24"/>
        </w:rPr>
        <w:t>方式及费用承担：</w:t>
      </w:r>
    </w:p>
    <w:p w14:paraId="32F9A83A">
      <w:pPr>
        <w:keepNext w:val="0"/>
        <w:keepLines w:val="0"/>
        <w:pageBreakBefore w:val="0"/>
        <w:widowControl w:val="0"/>
        <w:kinsoku/>
        <w:wordWrap/>
        <w:overflowPunct/>
        <w:topLinePunct w:val="0"/>
        <w:bidi w:val="0"/>
        <w:snapToGrid/>
        <w:spacing w:line="360" w:lineRule="auto"/>
        <w:ind w:right="15" w:rightChars="7" w:firstLine="480" w:firstLineChars="200"/>
        <w:textAlignment w:val="auto"/>
        <w:rPr>
          <w:rFonts w:hint="eastAsia" w:ascii="宋体" w:hAnsi="宋体" w:eastAsia="宋体" w:cs="宋体"/>
          <w:b w:val="0"/>
          <w:bCs/>
          <w:color w:val="auto"/>
          <w:sz w:val="24"/>
          <w:szCs w:val="24"/>
          <w:lang w:eastAsia="zh-CN"/>
        </w:rPr>
      </w:pPr>
      <w:r>
        <w:rPr>
          <w:rFonts w:hint="eastAsia" w:ascii="宋体" w:hAnsi="宋体" w:eastAsia="宋体" w:cs="宋体"/>
          <w:b w:val="0"/>
          <w:bCs/>
          <w:color w:val="auto"/>
          <w:sz w:val="24"/>
          <w:szCs w:val="24"/>
          <w:lang w:val="en-US" w:eastAsia="zh-CN"/>
        </w:rPr>
        <w:t>加工原材料炭块</w:t>
      </w:r>
      <w:r>
        <w:rPr>
          <w:rFonts w:hint="eastAsia" w:ascii="宋体" w:hAnsi="宋体" w:eastAsia="宋体" w:cs="宋体"/>
          <w:b w:val="0"/>
          <w:bCs/>
          <w:color w:val="auto"/>
          <w:sz w:val="24"/>
          <w:szCs w:val="24"/>
        </w:rPr>
        <w:t>交货地点</w:t>
      </w:r>
      <w:r>
        <w:rPr>
          <w:rFonts w:hint="eastAsia" w:ascii="宋体" w:hAnsi="宋体" w:eastAsia="宋体" w:cs="宋体"/>
          <w:b w:val="0"/>
          <w:bCs/>
          <w:color w:val="auto"/>
          <w:sz w:val="24"/>
          <w:szCs w:val="24"/>
          <w:lang w:eastAsia="zh-CN"/>
        </w:rPr>
        <w:t>：</w:t>
      </w:r>
      <w:r>
        <w:rPr>
          <w:rFonts w:hint="eastAsia" w:ascii="宋体" w:hAnsi="宋体" w:cs="宋体"/>
          <w:b w:val="0"/>
          <w:bCs/>
          <w:color w:val="auto"/>
          <w:sz w:val="24"/>
          <w:szCs w:val="24"/>
          <w:lang w:val="en-US" w:eastAsia="zh-CN"/>
        </w:rPr>
        <w:t>******。</w:t>
      </w:r>
    </w:p>
    <w:p w14:paraId="77FBA3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b w:val="0"/>
          <w:bCs w:val="0"/>
          <w:color w:val="auto"/>
          <w:sz w:val="24"/>
          <w:szCs w:val="24"/>
          <w:highlight w:val="none"/>
          <w:lang w:val="en-US" w:eastAsia="zh-CN"/>
        </w:rPr>
        <w:t>***方负责往返运输，运费由***方承担，</w:t>
      </w:r>
      <w:r>
        <w:rPr>
          <w:rFonts w:hint="eastAsia" w:ascii="宋体" w:hAnsi="宋体" w:cs="宋体"/>
          <w:color w:val="auto"/>
          <w:kern w:val="0"/>
          <w:sz w:val="24"/>
          <w:szCs w:val="24"/>
          <w:lang w:val="en-US" w:eastAsia="zh-CN"/>
        </w:rPr>
        <w:t>乙方</w:t>
      </w:r>
      <w:r>
        <w:rPr>
          <w:rFonts w:hint="eastAsia" w:ascii="宋体" w:hAnsi="宋体" w:eastAsia="宋体" w:cs="宋体"/>
          <w:color w:val="auto"/>
          <w:kern w:val="0"/>
          <w:sz w:val="24"/>
          <w:szCs w:val="24"/>
        </w:rPr>
        <w:t>负责在乙方厂内的装、卸车及短途倒运。</w:t>
      </w:r>
    </w:p>
    <w:p w14:paraId="6F2770B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lang w:val="en-US" w:eastAsia="zh-CN"/>
        </w:rPr>
        <w:t>六、结算方式：</w:t>
      </w:r>
    </w:p>
    <w:p w14:paraId="7947171C">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right="0" w:rightChars="0" w:firstLine="480" w:firstLineChars="200"/>
        <w:jc w:val="left"/>
        <w:textAlignment w:val="auto"/>
        <w:rPr>
          <w:rFonts w:hint="default" w:ascii="宋体" w:hAnsi="宋体" w:cs="宋体"/>
          <w:color w:val="auto"/>
          <w:kern w:val="0"/>
          <w:sz w:val="24"/>
          <w:szCs w:val="24"/>
          <w:lang w:val="en-US" w:eastAsia="zh-CN"/>
        </w:rPr>
      </w:pPr>
      <w:r>
        <w:rPr>
          <w:rFonts w:hint="eastAsia" w:ascii="宋体" w:hAnsi="宋体" w:cs="宋体"/>
          <w:color w:val="auto"/>
          <w:kern w:val="0"/>
          <w:sz w:val="24"/>
          <w:szCs w:val="24"/>
          <w:lang w:val="en-US" w:eastAsia="zh-CN"/>
        </w:rPr>
        <w:t>经甲乙双方协商，按批（月）结算异形炭块锯切加工费。每月25日前甲乙双方核对提货加工验收数量，乙方向甲方开具提货验收对应数量同等</w:t>
      </w:r>
      <w:r>
        <w:rPr>
          <w:rFonts w:hint="eastAsia" w:ascii="宋体" w:hAnsi="宋体" w:eastAsia="宋体" w:cs="宋体"/>
          <w:color w:val="auto"/>
          <w:kern w:val="0"/>
          <w:sz w:val="24"/>
          <w:szCs w:val="24"/>
        </w:rPr>
        <w:t>金额</w:t>
      </w:r>
      <w:r>
        <w:rPr>
          <w:rFonts w:hint="eastAsia" w:ascii="宋体" w:hAnsi="宋体" w:cs="宋体"/>
          <w:color w:val="auto"/>
          <w:kern w:val="0"/>
          <w:sz w:val="24"/>
          <w:szCs w:val="24"/>
          <w:lang w:val="en-US" w:eastAsia="zh-CN"/>
        </w:rPr>
        <w:t>税率为</w:t>
      </w:r>
      <w:r>
        <w:rPr>
          <w:rFonts w:hint="eastAsia" w:ascii="宋体" w:hAnsi="宋体" w:eastAsia="宋体" w:cs="宋体"/>
          <w:color w:val="auto"/>
          <w:kern w:val="0"/>
          <w:sz w:val="24"/>
          <w:szCs w:val="24"/>
        </w:rPr>
        <w:t>13%</w:t>
      </w:r>
      <w:r>
        <w:rPr>
          <w:rFonts w:hint="eastAsia" w:ascii="宋体" w:hAnsi="宋体" w:cs="宋体"/>
          <w:color w:val="auto"/>
          <w:kern w:val="0"/>
          <w:sz w:val="24"/>
          <w:szCs w:val="24"/>
          <w:lang w:val="en-US" w:eastAsia="zh-CN"/>
        </w:rPr>
        <w:t>的</w:t>
      </w:r>
      <w:r>
        <w:rPr>
          <w:rFonts w:hint="eastAsia" w:ascii="宋体" w:hAnsi="宋体" w:eastAsia="宋体" w:cs="宋体"/>
          <w:color w:val="auto"/>
          <w:kern w:val="0"/>
          <w:sz w:val="24"/>
          <w:szCs w:val="24"/>
        </w:rPr>
        <w:t>增值税专用发票</w:t>
      </w:r>
      <w:r>
        <w:rPr>
          <w:rFonts w:hint="eastAsia" w:ascii="宋体" w:hAnsi="宋体" w:cs="宋体"/>
          <w:color w:val="auto"/>
          <w:kern w:val="0"/>
          <w:sz w:val="24"/>
          <w:szCs w:val="24"/>
          <w:lang w:val="en-US" w:eastAsia="zh-CN"/>
        </w:rPr>
        <w:t>，甲方入账后50个工作日内以银行</w:t>
      </w:r>
      <w:r>
        <w:rPr>
          <w:rFonts w:hint="eastAsia" w:ascii="宋体" w:hAnsi="宋体" w:eastAsia="宋体" w:cs="宋体"/>
          <w:color w:val="auto"/>
          <w:kern w:val="0"/>
          <w:sz w:val="24"/>
          <w:szCs w:val="24"/>
        </w:rPr>
        <w:t>承兑汇票</w:t>
      </w:r>
      <w:r>
        <w:rPr>
          <w:rFonts w:hint="eastAsia" w:ascii="宋体" w:hAnsi="宋体" w:cs="宋体"/>
          <w:color w:val="auto"/>
          <w:kern w:val="0"/>
          <w:sz w:val="24"/>
          <w:szCs w:val="24"/>
          <w:lang w:val="en-US" w:eastAsia="zh-CN"/>
        </w:rPr>
        <w:t>或电汇</w:t>
      </w:r>
      <w:r>
        <w:rPr>
          <w:rFonts w:hint="eastAsia" w:ascii="宋体" w:hAnsi="宋体" w:eastAsia="宋体" w:cs="宋体"/>
          <w:color w:val="auto"/>
          <w:kern w:val="0"/>
          <w:sz w:val="24"/>
          <w:szCs w:val="24"/>
        </w:rPr>
        <w:t>的方式</w:t>
      </w:r>
      <w:r>
        <w:rPr>
          <w:rFonts w:hint="eastAsia" w:ascii="宋体" w:hAnsi="宋体" w:cs="宋体"/>
          <w:color w:val="auto"/>
          <w:kern w:val="0"/>
          <w:sz w:val="24"/>
          <w:szCs w:val="24"/>
          <w:lang w:val="en-US" w:eastAsia="zh-CN"/>
        </w:rPr>
        <w:t>支付加工费。乙方收到加工费后甲方提取加工所剩余料。</w:t>
      </w:r>
    </w:p>
    <w:p w14:paraId="7054B99F">
      <w:pPr>
        <w:numPr>
          <w:ilvl w:val="0"/>
          <w:numId w:val="0"/>
        </w:numPr>
        <w:spacing w:line="360" w:lineRule="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七、</w:t>
      </w:r>
      <w:r>
        <w:rPr>
          <w:rFonts w:hint="eastAsia" w:ascii="宋体" w:hAnsi="宋体" w:eastAsia="宋体" w:cs="宋体"/>
          <w:color w:val="auto"/>
          <w:kern w:val="0"/>
          <w:sz w:val="24"/>
          <w:szCs w:val="24"/>
        </w:rPr>
        <w:t>其他</w:t>
      </w:r>
      <w:r>
        <w:rPr>
          <w:rFonts w:hint="eastAsia" w:ascii="宋体" w:hAnsi="宋体" w:eastAsia="宋体" w:cs="宋体"/>
          <w:color w:val="auto"/>
          <w:kern w:val="0"/>
          <w:sz w:val="24"/>
          <w:szCs w:val="24"/>
          <w:lang w:val="en-US" w:eastAsia="zh-CN"/>
        </w:rPr>
        <w:t>:</w:t>
      </w:r>
    </w:p>
    <w:p w14:paraId="62F1496A">
      <w:pPr>
        <w:pStyle w:val="75"/>
        <w:spacing w:line="360" w:lineRule="auto"/>
        <w:ind w:left="0" w:leftChars="0" w:firstLine="480" w:firstLineChars="200"/>
        <w:jc w:val="left"/>
        <w:rPr>
          <w:rFonts w:hint="eastAsia" w:ascii="宋体" w:hAnsi="宋体" w:cs="宋体"/>
          <w:color w:val="auto"/>
          <w:kern w:val="0"/>
          <w:sz w:val="24"/>
          <w:lang w:val="en-US" w:eastAsia="zh-CN"/>
        </w:rPr>
      </w:pPr>
      <w:r>
        <w:rPr>
          <w:rFonts w:hint="eastAsia" w:ascii="宋体" w:hAnsi="宋体" w:eastAsia="宋体" w:cs="宋体"/>
          <w:b w:val="0"/>
          <w:bCs w:val="0"/>
          <w:color w:val="auto"/>
          <w:kern w:val="0"/>
          <w:sz w:val="24"/>
          <w:szCs w:val="24"/>
          <w:lang w:val="en-US" w:eastAsia="zh-CN"/>
        </w:rPr>
        <w:t>生产有必要时，</w:t>
      </w:r>
      <w:r>
        <w:rPr>
          <w:rFonts w:hint="eastAsia" w:ascii="宋体" w:hAnsi="宋体" w:eastAsia="宋体" w:cs="宋体"/>
          <w:b w:val="0"/>
          <w:bCs w:val="0"/>
          <w:color w:val="auto"/>
          <w:kern w:val="0"/>
          <w:sz w:val="24"/>
          <w:szCs w:val="24"/>
        </w:rPr>
        <w:t>甲方</w:t>
      </w:r>
      <w:r>
        <w:rPr>
          <w:rFonts w:hint="eastAsia" w:ascii="宋体" w:hAnsi="宋体" w:eastAsia="宋体" w:cs="宋体"/>
          <w:b w:val="0"/>
          <w:bCs w:val="0"/>
          <w:color w:val="auto"/>
          <w:kern w:val="0"/>
          <w:sz w:val="24"/>
          <w:szCs w:val="24"/>
          <w:lang w:val="en-US" w:eastAsia="zh-CN"/>
        </w:rPr>
        <w:t>可</w:t>
      </w:r>
      <w:r>
        <w:rPr>
          <w:rFonts w:hint="eastAsia" w:ascii="宋体" w:hAnsi="宋体" w:eastAsia="宋体" w:cs="宋体"/>
          <w:b w:val="0"/>
          <w:bCs w:val="0"/>
          <w:color w:val="auto"/>
          <w:kern w:val="0"/>
          <w:sz w:val="24"/>
          <w:szCs w:val="24"/>
        </w:rPr>
        <w:t>安排一名检验员对乙方加工的产品进行检验和过磅监督，乙方提供食宿方便。</w:t>
      </w:r>
      <w:r>
        <w:rPr>
          <w:rFonts w:hint="eastAsia" w:ascii="宋体" w:hAnsi="宋体" w:cs="宋体"/>
          <w:color w:val="auto"/>
          <w:kern w:val="0"/>
          <w:sz w:val="24"/>
          <w:lang w:val="en-US" w:eastAsia="zh-CN"/>
        </w:rPr>
        <w:t>须遵守乙方的各项安全规章制度，因乙方原因造成的甲方损失及安全事故等责任由乙方承担。</w:t>
      </w:r>
    </w:p>
    <w:p w14:paraId="79683270">
      <w:pPr>
        <w:pStyle w:val="75"/>
        <w:spacing w:line="360" w:lineRule="auto"/>
        <w:ind w:left="0" w:leftChars="0" w:firstLine="0" w:firstLineChars="0"/>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八、不可抗力:</w:t>
      </w:r>
    </w:p>
    <w:p w14:paraId="468D85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不可抗力指签署本合同时各方不能预见、不能避免、不能克服且导致本合同全部或者部分不能履行或者不能按时履行的客观情况，包括但不限于政府行为、国家政策（危化品运输限制）、大雪、疫情、自然灾害、火灾、爆炸、台风、洪水、地震、海啸、雷电或战争、环保检查等突发情况。受不可抗力事件影响的合同一方对于不可抗力事件导致的任何合同义务的迟延履行或不能履行不承担责任，但及时通知另一方并应尽最大努力减少该事件可能对另一方造成的损失。</w:t>
      </w:r>
    </w:p>
    <w:p w14:paraId="4F0F298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color w:val="auto"/>
          <w:sz w:val="24"/>
          <w:szCs w:val="24"/>
          <w:lang w:val="en-US" w:eastAsia="zh-CN"/>
        </w:rPr>
      </w:pPr>
      <w:r>
        <w:rPr>
          <w:rFonts w:hint="eastAsia" w:ascii="宋体" w:hAnsi="宋体" w:cs="宋体"/>
          <w:b w:val="0"/>
          <w:bCs w:val="0"/>
          <w:color w:val="auto"/>
          <w:sz w:val="24"/>
          <w:szCs w:val="24"/>
          <w:lang w:val="en-US" w:eastAsia="zh-CN"/>
        </w:rPr>
        <w:t>九、知识产权：</w:t>
      </w:r>
    </w:p>
    <w:p w14:paraId="261483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lang w:val="en-US" w:eastAsia="zh-CN"/>
        </w:rPr>
      </w:pPr>
      <w:r>
        <w:rPr>
          <w:rFonts w:hint="default" w:ascii="宋体" w:hAnsi="宋体" w:cs="宋体"/>
          <w:b w:val="0"/>
          <w:bCs w:val="0"/>
          <w:color w:val="auto"/>
          <w:sz w:val="24"/>
          <w:szCs w:val="24"/>
          <w:lang w:val="en-US" w:eastAsia="zh-CN"/>
        </w:rPr>
        <w:t>货物的名称、包装、商标标识、企业标识等(以下简称“</w:t>
      </w:r>
      <w:r>
        <w:rPr>
          <w:rFonts w:hint="eastAsia" w:ascii="宋体" w:hAnsi="宋体" w:cs="宋体"/>
          <w:b w:val="0"/>
          <w:bCs w:val="0"/>
          <w:color w:val="auto"/>
          <w:sz w:val="24"/>
          <w:szCs w:val="24"/>
          <w:lang w:val="en-US" w:eastAsia="zh-CN"/>
        </w:rPr>
        <w:t>甲方</w:t>
      </w:r>
      <w:r>
        <w:rPr>
          <w:rFonts w:hint="default" w:ascii="宋体" w:hAnsi="宋体" w:cs="宋体"/>
          <w:b w:val="0"/>
          <w:bCs w:val="0"/>
          <w:color w:val="auto"/>
          <w:sz w:val="24"/>
          <w:szCs w:val="24"/>
          <w:lang w:val="en-US" w:eastAsia="zh-CN"/>
        </w:rPr>
        <w:t>商标”)均归</w:t>
      </w:r>
      <w:r>
        <w:rPr>
          <w:rFonts w:hint="eastAsia" w:ascii="宋体" w:hAnsi="宋体" w:cs="宋体"/>
          <w:b w:val="0"/>
          <w:bCs w:val="0"/>
          <w:color w:val="auto"/>
          <w:sz w:val="24"/>
          <w:szCs w:val="24"/>
          <w:lang w:val="en-US" w:eastAsia="zh-CN"/>
        </w:rPr>
        <w:t>甲方</w:t>
      </w:r>
      <w:r>
        <w:rPr>
          <w:rFonts w:hint="default" w:ascii="宋体" w:hAnsi="宋体" w:cs="宋体"/>
          <w:b w:val="0"/>
          <w:bCs w:val="0"/>
          <w:color w:val="auto"/>
          <w:sz w:val="24"/>
          <w:szCs w:val="24"/>
          <w:lang w:val="en-US" w:eastAsia="zh-CN"/>
        </w:rPr>
        <w:t>所有。未经</w:t>
      </w:r>
      <w:r>
        <w:rPr>
          <w:rFonts w:hint="eastAsia" w:ascii="宋体" w:hAnsi="宋体" w:cs="宋体"/>
          <w:b w:val="0"/>
          <w:bCs w:val="0"/>
          <w:color w:val="auto"/>
          <w:sz w:val="24"/>
          <w:szCs w:val="24"/>
          <w:lang w:val="en-US" w:eastAsia="zh-CN"/>
        </w:rPr>
        <w:t>甲方</w:t>
      </w:r>
      <w:r>
        <w:rPr>
          <w:rFonts w:hint="default" w:ascii="宋体" w:hAnsi="宋体" w:cs="宋体"/>
          <w:b w:val="0"/>
          <w:bCs w:val="0"/>
          <w:color w:val="auto"/>
          <w:sz w:val="24"/>
          <w:szCs w:val="24"/>
          <w:lang w:val="en-US" w:eastAsia="zh-CN"/>
        </w:rPr>
        <w:t>事先书面许可，</w:t>
      </w:r>
      <w:r>
        <w:rPr>
          <w:rFonts w:hint="eastAsia" w:ascii="宋体" w:hAnsi="宋体" w:cs="宋体"/>
          <w:b w:val="0"/>
          <w:bCs w:val="0"/>
          <w:color w:val="auto"/>
          <w:sz w:val="24"/>
          <w:szCs w:val="24"/>
          <w:lang w:val="en-US" w:eastAsia="zh-CN"/>
        </w:rPr>
        <w:t>乙方</w:t>
      </w:r>
      <w:r>
        <w:rPr>
          <w:rFonts w:hint="default" w:ascii="宋体" w:hAnsi="宋体" w:cs="宋体"/>
          <w:b w:val="0"/>
          <w:bCs w:val="0"/>
          <w:color w:val="auto"/>
          <w:sz w:val="24"/>
          <w:szCs w:val="24"/>
          <w:lang w:val="en-US" w:eastAsia="zh-CN"/>
        </w:rPr>
        <w:t>不得</w:t>
      </w:r>
      <w:r>
        <w:rPr>
          <w:rFonts w:hint="default" w:ascii="宋体" w:hAnsi="宋体" w:cs="宋体"/>
          <w:b w:val="0"/>
          <w:bCs w:val="0"/>
          <w:sz w:val="24"/>
          <w:szCs w:val="24"/>
          <w:lang w:val="en-US" w:eastAsia="zh-CN"/>
        </w:rPr>
        <w:t>将</w:t>
      </w:r>
      <w:r>
        <w:rPr>
          <w:rFonts w:hint="eastAsia" w:ascii="宋体" w:hAnsi="宋体" w:cs="宋体"/>
          <w:b w:val="0"/>
          <w:bCs w:val="0"/>
          <w:sz w:val="24"/>
          <w:szCs w:val="24"/>
          <w:lang w:val="en-US" w:eastAsia="zh-CN"/>
        </w:rPr>
        <w:t>甲方</w:t>
      </w:r>
      <w:r>
        <w:rPr>
          <w:rFonts w:hint="default" w:ascii="宋体" w:hAnsi="宋体" w:cs="宋体"/>
          <w:b w:val="0"/>
          <w:bCs w:val="0"/>
          <w:sz w:val="24"/>
          <w:szCs w:val="24"/>
          <w:lang w:val="en-US" w:eastAsia="zh-CN"/>
        </w:rPr>
        <w:t>商标用于本合同目的之外</w:t>
      </w:r>
      <w:r>
        <w:rPr>
          <w:rFonts w:hint="eastAsia" w:ascii="宋体" w:hAnsi="宋体" w:cs="宋体"/>
          <w:b w:val="0"/>
          <w:bCs w:val="0"/>
          <w:sz w:val="24"/>
          <w:szCs w:val="24"/>
          <w:lang w:val="en-US" w:eastAsia="zh-CN"/>
        </w:rPr>
        <w:t>的</w:t>
      </w:r>
      <w:r>
        <w:rPr>
          <w:rFonts w:hint="default" w:ascii="宋体" w:hAnsi="宋体" w:cs="宋体"/>
          <w:b w:val="0"/>
          <w:bCs w:val="0"/>
          <w:sz w:val="24"/>
          <w:szCs w:val="24"/>
          <w:lang w:val="en-US" w:eastAsia="zh-CN"/>
        </w:rPr>
        <w:t>其他目的，也不得以明示或默示得方式许可第三方使用</w:t>
      </w:r>
      <w:r>
        <w:rPr>
          <w:rFonts w:hint="eastAsia" w:ascii="宋体" w:hAnsi="宋体" w:cs="宋体"/>
          <w:b w:val="0"/>
          <w:bCs w:val="0"/>
          <w:color w:val="000000" w:themeColor="text1"/>
          <w:sz w:val="24"/>
          <w:szCs w:val="24"/>
          <w:lang w:val="en-US" w:eastAsia="zh-CN"/>
          <w14:textFill>
            <w14:solidFill>
              <w14:schemeClr w14:val="tx1"/>
            </w14:solidFill>
          </w14:textFill>
        </w:rPr>
        <w:t>甲方</w:t>
      </w:r>
      <w:r>
        <w:rPr>
          <w:rFonts w:hint="default" w:ascii="宋体" w:hAnsi="宋体" w:cs="宋体"/>
          <w:b w:val="0"/>
          <w:bCs w:val="0"/>
          <w:sz w:val="24"/>
          <w:szCs w:val="24"/>
          <w:lang w:val="en-US" w:eastAsia="zh-CN"/>
        </w:rPr>
        <w:t>商标。</w:t>
      </w:r>
    </w:p>
    <w:p w14:paraId="09388DE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十、保密义务：</w:t>
      </w:r>
    </w:p>
    <w:p w14:paraId="779F11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无论本合同是否实际生效并被履行，双方对在订立、履行本合同过程中知悉的双方尚未向社会公开的技术、商业情报和资料均负有保密义务，不得泄密或者不正当使用。在本合同终止之后，双方仍需履行本合同项下的保密业务，直至对方同意解除此项业务，或事实上不会因违反本合同的保密条款而给对方造成任何形式的损害为止。</w:t>
      </w:r>
    </w:p>
    <w:p w14:paraId="01B727D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十一、安全、环保、职业健康：</w:t>
      </w:r>
    </w:p>
    <w:p w14:paraId="4634EC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双方在货物生产、运输、装卸、交付过程中，应当严格遵守国家、地方有关安全、环保、职业健康的法律、法规和规章；一方到对方指定地点交货、提货时，一方及其委托的运输方、运输方驾驶员还应当遵守对方的安全、环保、职业健康管理制度和要求，接受对方在安全、环保、职业健康方面的监督和管理.</w:t>
      </w:r>
    </w:p>
    <w:p w14:paraId="1AB19364">
      <w:pPr>
        <w:spacing w:line="360" w:lineRule="auto"/>
        <w:ind w:firstLine="480" w:firstLineChars="200"/>
        <w:rPr>
          <w:rFonts w:hint="eastAsia" w:ascii="宋体" w:hAnsi="宋体" w:eastAsia="宋体" w:cs="宋体"/>
          <w:color w:val="auto"/>
          <w:kern w:val="0"/>
          <w:sz w:val="24"/>
          <w:szCs w:val="24"/>
          <w:lang w:val="en-US" w:eastAsia="zh-CN"/>
        </w:rPr>
      </w:pPr>
      <w:r>
        <w:rPr>
          <w:rFonts w:hint="eastAsia" w:ascii="宋体" w:hAnsi="宋体" w:cs="宋体"/>
          <w:b w:val="0"/>
          <w:bCs w:val="0"/>
          <w:sz w:val="24"/>
          <w:szCs w:val="24"/>
          <w:lang w:val="en-US" w:eastAsia="zh-CN"/>
        </w:rPr>
        <w:t>若</w:t>
      </w:r>
      <w:r>
        <w:rPr>
          <w:rFonts w:hint="eastAsia" w:ascii="宋体" w:hAnsi="宋体" w:eastAsia="宋体" w:cs="宋体"/>
          <w:color w:val="auto"/>
          <w:kern w:val="0"/>
          <w:sz w:val="24"/>
          <w:szCs w:val="24"/>
          <w:lang w:val="en-US" w:eastAsia="zh-CN"/>
        </w:rPr>
        <w:t>甲乙双方承担另一方进入自身厂区的安全事项告知、安全管理相关培训及日常安全监督的职责；乙方进入甲方厂区后，应严格遵守国家、地区及甲方的安全管理规章、制度(详见双方签订的《安全管理协议》)，自行配备符合安全标准的劳动防护用品，主动排查并及时整改各类安全隐患，自觉接受甲方的安全监督检查。</w:t>
      </w:r>
    </w:p>
    <w:p w14:paraId="76C45FDD">
      <w:pPr>
        <w:spacing w:line="360" w:lineRule="auto"/>
        <w:rPr>
          <w:rFonts w:hint="eastAsia" w:ascii="宋体" w:hAnsi="宋体" w:cs="宋体"/>
          <w:b w:val="0"/>
          <w:bCs w:val="0"/>
          <w:sz w:val="24"/>
          <w:szCs w:val="24"/>
          <w:lang w:val="en-US" w:eastAsia="zh-CN"/>
        </w:rPr>
      </w:pPr>
      <w:r>
        <w:rPr>
          <w:rFonts w:hint="eastAsia" w:ascii="宋体" w:hAnsi="宋体" w:eastAsia="宋体" w:cs="宋体"/>
          <w:color w:val="auto"/>
          <w:kern w:val="0"/>
          <w:sz w:val="24"/>
          <w:szCs w:val="24"/>
          <w:lang w:val="en-US" w:eastAsia="zh-CN"/>
        </w:rPr>
        <w:t>十二、</w:t>
      </w:r>
      <w:r>
        <w:rPr>
          <w:rFonts w:hint="eastAsia" w:ascii="宋体" w:hAnsi="宋体" w:cs="宋体"/>
          <w:b w:val="0"/>
          <w:bCs w:val="0"/>
          <w:sz w:val="24"/>
          <w:szCs w:val="24"/>
          <w:lang w:val="en-US" w:eastAsia="zh-CN"/>
        </w:rPr>
        <w:t>通知与送达：</w:t>
      </w:r>
    </w:p>
    <w:p w14:paraId="776EA3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lang w:val="en-US" w:eastAsia="zh-CN"/>
        </w:rPr>
      </w:pPr>
      <w:r>
        <w:rPr>
          <w:rFonts w:hint="default" w:ascii="宋体" w:hAnsi="宋体" w:cs="宋体"/>
          <w:b w:val="0"/>
          <w:bCs w:val="0"/>
          <w:sz w:val="24"/>
          <w:szCs w:val="24"/>
          <w:lang w:val="en-US" w:eastAsia="zh-CN"/>
        </w:rPr>
        <w:t>双方任何一方履行本合同需以当面交付、邮寄、电子邮件将相关声明、资料、文件通知对方，同意按以下方式进行</w:t>
      </w:r>
      <w:r>
        <w:rPr>
          <w:rFonts w:hint="eastAsia" w:ascii="宋体" w:hAnsi="宋体" w:cs="宋体"/>
          <w:b w:val="0"/>
          <w:bCs w:val="0"/>
          <w:sz w:val="24"/>
          <w:szCs w:val="24"/>
          <w:lang w:val="en-US" w:eastAsia="zh-CN"/>
        </w:rPr>
        <w:t>：</w:t>
      </w:r>
    </w:p>
    <w:p w14:paraId="7AED76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u w:val="none"/>
          <w:lang w:val="en-US" w:eastAsia="zh-CN"/>
        </w:rPr>
      </w:pPr>
      <w:r>
        <w:rPr>
          <w:rFonts w:hint="eastAsia" w:ascii="宋体" w:hAnsi="宋体" w:cs="宋体"/>
          <w:b w:val="0"/>
          <w:bCs w:val="0"/>
          <w:sz w:val="24"/>
          <w:szCs w:val="24"/>
          <w:lang w:val="en-US" w:eastAsia="zh-CN"/>
        </w:rPr>
        <w:t>甲方</w:t>
      </w:r>
      <w:r>
        <w:rPr>
          <w:rFonts w:hint="default" w:ascii="宋体" w:hAnsi="宋体" w:cs="宋体"/>
          <w:b w:val="0"/>
          <w:bCs w:val="0"/>
          <w:sz w:val="24"/>
          <w:szCs w:val="24"/>
          <w:lang w:val="en-US" w:eastAsia="zh-CN"/>
        </w:rPr>
        <w:t>联系人为</w:t>
      </w:r>
      <w:r>
        <w:rPr>
          <w:rFonts w:hint="eastAsia" w:ascii="宋体" w:hAnsi="宋体" w:cs="宋体"/>
          <w:b w:val="0"/>
          <w:bCs w:val="0"/>
          <w:sz w:val="24"/>
          <w:szCs w:val="24"/>
          <w:lang w:val="en-US" w:eastAsia="zh-CN"/>
        </w:rPr>
        <w:t>：</w:t>
      </w:r>
      <w:r>
        <w:rPr>
          <w:rFonts w:hint="eastAsia" w:ascii="宋体" w:hAnsi="宋体" w:cs="宋体"/>
          <w:b w:val="0"/>
          <w:bCs w:val="0"/>
          <w:sz w:val="24"/>
          <w:szCs w:val="24"/>
          <w:u w:val="none"/>
          <w:lang w:val="en-US" w:eastAsia="zh-CN"/>
        </w:rPr>
        <w:t xml:space="preserve">***           </w:t>
      </w:r>
      <w:r>
        <w:rPr>
          <w:rFonts w:hint="default" w:ascii="宋体" w:hAnsi="宋体" w:cs="宋体"/>
          <w:b w:val="0"/>
          <w:bCs w:val="0"/>
          <w:sz w:val="24"/>
          <w:szCs w:val="24"/>
          <w:u w:val="none"/>
          <w:lang w:val="en-US" w:eastAsia="zh-CN"/>
        </w:rPr>
        <w:t>邮寄地址为</w:t>
      </w:r>
      <w:r>
        <w:rPr>
          <w:rFonts w:hint="eastAsia" w:ascii="宋体" w:hAnsi="宋体" w:cs="宋体"/>
          <w:b w:val="0"/>
          <w:bCs w:val="0"/>
          <w:sz w:val="24"/>
          <w:szCs w:val="24"/>
          <w:u w:val="none"/>
          <w:lang w:val="en-US" w:eastAsia="zh-CN"/>
        </w:rPr>
        <w:t>：********</w:t>
      </w:r>
    </w:p>
    <w:p w14:paraId="6CA7F29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u w:val="none"/>
          <w:lang w:val="en-US" w:eastAsia="zh-CN"/>
        </w:rPr>
      </w:pPr>
      <w:r>
        <w:rPr>
          <w:rFonts w:hint="eastAsia" w:ascii="宋体" w:hAnsi="宋体" w:cs="宋体"/>
          <w:b w:val="0"/>
          <w:bCs w:val="0"/>
          <w:sz w:val="24"/>
          <w:szCs w:val="24"/>
          <w:u w:val="none"/>
          <w:lang w:val="en-US" w:eastAsia="zh-CN"/>
        </w:rPr>
        <w:t>电子邮箱地址为：*****</w:t>
      </w:r>
    </w:p>
    <w:p w14:paraId="4293BA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b w:val="0"/>
          <w:bCs w:val="0"/>
          <w:sz w:val="24"/>
          <w:szCs w:val="24"/>
          <w:u w:val="none"/>
          <w:lang w:val="en-US" w:eastAsia="zh-CN"/>
        </w:rPr>
      </w:pPr>
      <w:r>
        <w:rPr>
          <w:rFonts w:hint="eastAsia" w:ascii="宋体" w:hAnsi="宋体" w:cs="宋体"/>
          <w:b w:val="0"/>
          <w:bCs w:val="0"/>
          <w:sz w:val="24"/>
          <w:szCs w:val="24"/>
          <w:u w:val="none"/>
          <w:lang w:val="en-US" w:eastAsia="zh-CN"/>
        </w:rPr>
        <w:t>乙方</w:t>
      </w:r>
      <w:r>
        <w:rPr>
          <w:rFonts w:hint="default" w:ascii="宋体" w:hAnsi="宋体" w:cs="宋体"/>
          <w:b w:val="0"/>
          <w:bCs w:val="0"/>
          <w:sz w:val="24"/>
          <w:szCs w:val="24"/>
          <w:u w:val="none"/>
          <w:lang w:val="en-US" w:eastAsia="zh-CN"/>
        </w:rPr>
        <w:t>联系人为</w:t>
      </w:r>
      <w:r>
        <w:rPr>
          <w:rFonts w:hint="eastAsia" w:ascii="宋体" w:hAnsi="宋体" w:cs="宋体"/>
          <w:b w:val="0"/>
          <w:bCs w:val="0"/>
          <w:sz w:val="24"/>
          <w:szCs w:val="24"/>
          <w:u w:val="none"/>
          <w:lang w:val="en-US" w:eastAsia="zh-CN"/>
        </w:rPr>
        <w:t xml:space="preserve">：***           </w:t>
      </w:r>
      <w:r>
        <w:rPr>
          <w:rFonts w:hint="default" w:ascii="宋体" w:hAnsi="宋体" w:cs="宋体"/>
          <w:b w:val="0"/>
          <w:bCs w:val="0"/>
          <w:sz w:val="24"/>
          <w:szCs w:val="24"/>
          <w:u w:val="none"/>
          <w:lang w:val="en-US" w:eastAsia="zh-CN"/>
        </w:rPr>
        <w:t>邮寄地址为</w:t>
      </w:r>
      <w:r>
        <w:rPr>
          <w:rFonts w:hint="eastAsia" w:ascii="宋体" w:hAnsi="宋体" w:cs="宋体"/>
          <w:b w:val="0"/>
          <w:bCs w:val="0"/>
          <w:sz w:val="24"/>
          <w:szCs w:val="24"/>
          <w:u w:val="none"/>
          <w:lang w:val="en-US" w:eastAsia="zh-CN"/>
        </w:rPr>
        <w:t>：</w:t>
      </w:r>
      <w:r>
        <w:rPr>
          <w:rFonts w:hint="eastAsia" w:ascii="宋体" w:hAnsi="宋体" w:cs="宋体"/>
          <w:color w:val="000000"/>
          <w:sz w:val="24"/>
          <w:szCs w:val="24"/>
          <w:lang w:val="en-US" w:eastAsia="zh-CN"/>
        </w:rPr>
        <w:t>********</w:t>
      </w:r>
    </w:p>
    <w:p w14:paraId="6150BC84">
      <w:pPr>
        <w:keepNext w:val="0"/>
        <w:keepLines w:val="0"/>
        <w:pageBreakBefore w:val="0"/>
        <w:widowControl w:val="0"/>
        <w:kinsoku/>
        <w:wordWrap/>
        <w:overflowPunct/>
        <w:topLinePunct w:val="0"/>
        <w:autoSpaceDE/>
        <w:autoSpaceDN/>
        <w:bidi w:val="0"/>
        <w:adjustRightInd/>
        <w:snapToGrid/>
        <w:spacing w:line="360" w:lineRule="auto"/>
        <w:ind w:firstLine="450"/>
        <w:textAlignment w:val="auto"/>
        <w:rPr>
          <w:rFonts w:hint="default" w:ascii="宋体" w:hAnsi="宋体" w:eastAsia="宋体" w:cs="宋体"/>
          <w:b w:val="0"/>
          <w:bCs w:val="0"/>
          <w:sz w:val="24"/>
          <w:szCs w:val="24"/>
          <w:u w:val="none"/>
          <w:lang w:val="en-US" w:eastAsia="zh-CN"/>
        </w:rPr>
      </w:pPr>
      <w:r>
        <w:rPr>
          <w:rFonts w:hint="eastAsia" w:ascii="宋体" w:hAnsi="宋体" w:cs="宋体"/>
          <w:b w:val="0"/>
          <w:bCs w:val="0"/>
          <w:sz w:val="24"/>
          <w:szCs w:val="24"/>
          <w:u w:val="none"/>
          <w:lang w:val="en-US" w:eastAsia="zh-CN"/>
        </w:rPr>
        <w:t>电子邮箱地址为：</w:t>
      </w:r>
      <w:r>
        <w:rPr>
          <w:rFonts w:hint="eastAsia" w:ascii="宋体" w:hAnsi="宋体" w:cs="宋体"/>
          <w:color w:val="000000"/>
          <w:sz w:val="24"/>
          <w:szCs w:val="24"/>
          <w:lang w:val="en-US" w:eastAsia="zh-CN"/>
        </w:rPr>
        <w:t>*****</w:t>
      </w:r>
    </w:p>
    <w:p w14:paraId="5353CC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sz w:val="24"/>
          <w:szCs w:val="24"/>
          <w:lang w:val="en-US" w:eastAsia="zh-CN"/>
        </w:rPr>
      </w:pPr>
      <w:r>
        <w:rPr>
          <w:rFonts w:hint="default" w:ascii="宋体" w:hAnsi="宋体" w:cs="宋体"/>
          <w:b w:val="0"/>
          <w:bCs w:val="0"/>
          <w:sz w:val="24"/>
          <w:szCs w:val="24"/>
          <w:lang w:val="en-US" w:eastAsia="zh-CN"/>
        </w:rPr>
        <w:t>自一方联系人签字确认</w:t>
      </w:r>
      <w:r>
        <w:rPr>
          <w:rFonts w:hint="eastAsia" w:ascii="宋体" w:hAnsi="宋体" w:cs="宋体"/>
          <w:b w:val="0"/>
          <w:bCs w:val="0"/>
          <w:sz w:val="24"/>
          <w:szCs w:val="24"/>
          <w:lang w:val="en-US" w:eastAsia="zh-CN"/>
        </w:rPr>
        <w:t>/</w:t>
      </w:r>
      <w:r>
        <w:rPr>
          <w:rFonts w:hint="default" w:ascii="宋体" w:hAnsi="宋体" w:cs="宋体"/>
          <w:b w:val="0"/>
          <w:bCs w:val="0"/>
          <w:sz w:val="24"/>
          <w:szCs w:val="24"/>
          <w:lang w:val="en-US" w:eastAsia="zh-CN"/>
        </w:rPr>
        <w:t>签收人签收邮件时</w:t>
      </w:r>
      <w:r>
        <w:rPr>
          <w:rFonts w:hint="eastAsia" w:ascii="宋体" w:hAnsi="宋体" w:cs="宋体"/>
          <w:b w:val="0"/>
          <w:bCs w:val="0"/>
          <w:sz w:val="24"/>
          <w:szCs w:val="24"/>
          <w:lang w:val="en-US" w:eastAsia="zh-CN"/>
        </w:rPr>
        <w:t>/收件人收到邮件</w:t>
      </w:r>
      <w:r>
        <w:rPr>
          <w:rFonts w:hint="default" w:ascii="宋体" w:hAnsi="宋体" w:cs="宋体"/>
          <w:b w:val="0"/>
          <w:bCs w:val="0"/>
          <w:sz w:val="24"/>
          <w:szCs w:val="24"/>
          <w:lang w:val="en-US" w:eastAsia="zh-CN"/>
        </w:rPr>
        <w:t>之时视为其已获悉该通知内容</w:t>
      </w:r>
      <w:r>
        <w:rPr>
          <w:rFonts w:hint="eastAsia" w:ascii="宋体" w:hAnsi="宋体" w:cs="宋体"/>
          <w:b w:val="0"/>
          <w:bCs w:val="0"/>
          <w:sz w:val="24"/>
          <w:szCs w:val="24"/>
          <w:lang w:val="en-US" w:eastAsia="zh-CN"/>
        </w:rPr>
        <w:t>；双方确认上述载明联络方式为其有效通讯地址，可作为司法送达地址，相关司法送达按法律规定执行。</w:t>
      </w:r>
    </w:p>
    <w:p w14:paraId="01197CD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十三、廉洁条款：</w:t>
      </w:r>
    </w:p>
    <w:p w14:paraId="598694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甲乙双方应当自觉遵守国家有关法律、法规和党风廉政建设等各项规定，严格杜绝违法违规行为的发生；如发现一方违反廉洁协议约定，可通过以下联系方式举报：</w:t>
      </w:r>
    </w:p>
    <w:p w14:paraId="63B9CA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u w:val="none"/>
          <w:lang w:val="en-US" w:eastAsia="zh-CN"/>
        </w:rPr>
      </w:pPr>
      <w:r>
        <w:rPr>
          <w:rFonts w:hint="eastAsia" w:ascii="宋体" w:hAnsi="宋体" w:eastAsia="宋体" w:cs="宋体"/>
          <w:b w:val="0"/>
          <w:bCs w:val="0"/>
          <w:sz w:val="24"/>
          <w:szCs w:val="24"/>
          <w:lang w:val="en-US" w:eastAsia="zh-CN"/>
        </w:rPr>
        <w:t>甲</w:t>
      </w:r>
      <w:r>
        <w:rPr>
          <w:rFonts w:hint="eastAsia" w:ascii="宋体" w:hAnsi="宋体" w:eastAsia="宋体" w:cs="宋体"/>
          <w:b w:val="0"/>
          <w:bCs w:val="0"/>
          <w:sz w:val="24"/>
          <w:szCs w:val="24"/>
          <w:u w:val="none"/>
          <w:lang w:val="en-US" w:eastAsia="zh-CN"/>
        </w:rPr>
        <w:t>方举报电话：</w:t>
      </w:r>
      <w:r>
        <w:rPr>
          <w:rFonts w:hint="eastAsia" w:ascii="宋体" w:hAnsi="宋体" w:eastAsia="宋体" w:cs="宋体"/>
          <w:sz w:val="24"/>
          <w:szCs w:val="24"/>
          <w:u w:val="none"/>
          <w:lang w:val="en-US" w:eastAsia="zh-CN"/>
        </w:rPr>
        <w:t>*****</w:t>
      </w:r>
      <w:r>
        <w:rPr>
          <w:rFonts w:hint="eastAsia" w:ascii="宋体" w:hAnsi="宋体" w:eastAsia="宋体" w:cs="宋体"/>
          <w:b w:val="0"/>
          <w:bCs w:val="0"/>
          <w:sz w:val="24"/>
          <w:szCs w:val="24"/>
          <w:u w:val="none"/>
          <w:lang w:val="en-US" w:eastAsia="zh-CN"/>
        </w:rPr>
        <w:t xml:space="preserve">            甲方举报邮箱：</w:t>
      </w:r>
      <w:r>
        <w:rPr>
          <w:rFonts w:hint="eastAsia" w:ascii="宋体" w:hAnsi="宋体" w:eastAsia="宋体" w:cs="宋体"/>
          <w:sz w:val="24"/>
          <w:szCs w:val="24"/>
          <w:u w:val="none"/>
          <w:lang w:val="en-US" w:eastAsia="zh-CN"/>
        </w:rPr>
        <w:t>*****</w:t>
      </w:r>
      <w:r>
        <w:rPr>
          <w:rFonts w:hint="eastAsia" w:ascii="宋体" w:hAnsi="宋体" w:eastAsia="宋体" w:cs="宋体"/>
          <w:b w:val="0"/>
          <w:bCs w:val="0"/>
          <w:sz w:val="24"/>
          <w:szCs w:val="24"/>
          <w:u w:val="none"/>
          <w:lang w:val="en-US" w:eastAsia="zh-CN"/>
        </w:rPr>
        <w:t xml:space="preserve">   </w:t>
      </w:r>
    </w:p>
    <w:p w14:paraId="665A7392">
      <w:pPr>
        <w:keepNext w:val="0"/>
        <w:keepLines w:val="0"/>
        <w:pageBreakBefore w:val="0"/>
        <w:widowControl w:val="0"/>
        <w:kinsoku/>
        <w:wordWrap/>
        <w:overflowPunct/>
        <w:topLinePunct w:val="0"/>
        <w:autoSpaceDE/>
        <w:autoSpaceDN/>
        <w:bidi w:val="0"/>
        <w:adjustRightInd/>
        <w:snapToGrid/>
        <w:spacing w:line="360" w:lineRule="auto"/>
        <w:ind w:firstLine="450"/>
        <w:textAlignment w:val="auto"/>
        <w:rPr>
          <w:rFonts w:hint="eastAsia" w:ascii="宋体" w:hAnsi="宋体" w:eastAsia="宋体" w:cs="宋体"/>
          <w:b w:val="0"/>
          <w:bCs w:val="0"/>
          <w:color w:val="000000"/>
          <w:sz w:val="24"/>
          <w:szCs w:val="24"/>
          <w:u w:val="none"/>
          <w:lang w:val="en-US" w:eastAsia="zh-CN"/>
        </w:rPr>
      </w:pPr>
      <w:r>
        <w:rPr>
          <w:rFonts w:hint="eastAsia" w:ascii="宋体" w:hAnsi="宋体" w:eastAsia="宋体" w:cs="宋体"/>
          <w:b w:val="0"/>
          <w:bCs w:val="0"/>
          <w:sz w:val="24"/>
          <w:szCs w:val="24"/>
          <w:u w:val="none"/>
          <w:lang w:val="en-US" w:eastAsia="zh-CN"/>
        </w:rPr>
        <w:t>乙方举报电话：</w:t>
      </w:r>
      <w:r>
        <w:rPr>
          <w:rFonts w:hint="eastAsia" w:ascii="宋体" w:hAnsi="宋体" w:eastAsia="宋体" w:cs="宋体"/>
          <w:color w:val="000000"/>
          <w:sz w:val="24"/>
          <w:szCs w:val="24"/>
          <w:lang w:val="en-US" w:eastAsia="zh-CN"/>
        </w:rPr>
        <w:t>*****</w:t>
      </w:r>
      <w:r>
        <w:rPr>
          <w:rFonts w:hint="eastAsia" w:ascii="宋体" w:hAnsi="宋体" w:eastAsia="宋体" w:cs="宋体"/>
          <w:b w:val="0"/>
          <w:bCs w:val="0"/>
          <w:sz w:val="24"/>
          <w:szCs w:val="24"/>
          <w:u w:val="none"/>
          <w:lang w:val="en-US" w:eastAsia="zh-CN"/>
        </w:rPr>
        <w:t xml:space="preserve">            乙方举报邮箱：</w:t>
      </w:r>
      <w:r>
        <w:rPr>
          <w:rFonts w:hint="eastAsia" w:ascii="宋体" w:hAnsi="宋体" w:eastAsia="宋体" w:cs="宋体"/>
          <w:color w:val="000000"/>
          <w:sz w:val="24"/>
          <w:szCs w:val="24"/>
          <w:lang w:val="en-US" w:eastAsia="zh-CN"/>
        </w:rPr>
        <w:t>*****</w:t>
      </w:r>
    </w:p>
    <w:p w14:paraId="6A6194D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24"/>
          <w:szCs w:val="24"/>
          <w:u w:val="none"/>
          <w:lang w:eastAsia="zh-CN"/>
        </w:rPr>
      </w:pPr>
      <w:r>
        <w:rPr>
          <w:rFonts w:hint="eastAsia" w:ascii="宋体" w:hAnsi="宋体" w:cs="宋体"/>
          <w:b w:val="0"/>
          <w:bCs w:val="0"/>
          <w:sz w:val="24"/>
          <w:szCs w:val="24"/>
          <w:u w:val="none"/>
          <w:lang w:val="en-US" w:eastAsia="zh-CN"/>
        </w:rPr>
        <w:t>十四、</w:t>
      </w:r>
      <w:r>
        <w:rPr>
          <w:rFonts w:hint="eastAsia" w:ascii="宋体" w:hAnsi="宋体" w:cs="宋体"/>
          <w:b w:val="0"/>
          <w:bCs w:val="0"/>
          <w:sz w:val="24"/>
          <w:szCs w:val="24"/>
          <w:u w:val="none"/>
        </w:rPr>
        <w:t>争议解决</w:t>
      </w:r>
      <w:r>
        <w:rPr>
          <w:rFonts w:hint="eastAsia" w:ascii="宋体" w:hAnsi="宋体" w:cs="宋体"/>
          <w:b w:val="0"/>
          <w:bCs w:val="0"/>
          <w:sz w:val="24"/>
          <w:szCs w:val="24"/>
          <w:u w:val="none"/>
          <w:lang w:eastAsia="zh-CN"/>
        </w:rPr>
        <w:t>：</w:t>
      </w:r>
    </w:p>
    <w:p w14:paraId="3EC7F0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val="0"/>
          <w:bCs w:val="0"/>
          <w:sz w:val="24"/>
          <w:szCs w:val="24"/>
          <w:u w:val="none"/>
        </w:rPr>
      </w:pPr>
      <w:r>
        <w:rPr>
          <w:rFonts w:hint="eastAsia" w:ascii="宋体" w:hAnsi="宋体" w:cs="宋体"/>
          <w:b w:val="0"/>
          <w:bCs w:val="0"/>
          <w:sz w:val="24"/>
          <w:szCs w:val="24"/>
          <w:u w:val="none"/>
        </w:rPr>
        <w:t>本合同在履行过程中发生的争议，由双方当事人协商解决；协商不成的，依法向</w:t>
      </w:r>
      <w:r>
        <w:rPr>
          <w:rFonts w:hint="eastAsia" w:ascii="宋体" w:hAnsi="宋体" w:cs="宋体"/>
          <w:b w:val="0"/>
          <w:bCs w:val="0"/>
          <w:color w:val="auto"/>
          <w:sz w:val="24"/>
          <w:szCs w:val="24"/>
          <w:u w:val="none"/>
          <w:lang w:val="en-US" w:eastAsia="zh-CN"/>
        </w:rPr>
        <w:t>甲方</w:t>
      </w:r>
      <w:r>
        <w:rPr>
          <w:rFonts w:hint="eastAsia" w:ascii="宋体" w:hAnsi="宋体" w:cs="宋体"/>
          <w:b w:val="0"/>
          <w:bCs w:val="0"/>
          <w:sz w:val="24"/>
          <w:szCs w:val="24"/>
          <w:u w:val="none"/>
        </w:rPr>
        <w:t>所在地人民法院起诉。</w:t>
      </w:r>
    </w:p>
    <w:p w14:paraId="2532F2A9">
      <w:pPr>
        <w:spacing w:line="360" w:lineRule="auto"/>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十五、合同有效期与解除:</w:t>
      </w:r>
    </w:p>
    <w:p w14:paraId="012A12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cs="宋体"/>
          <w:color w:val="auto"/>
          <w:kern w:val="0"/>
          <w:sz w:val="24"/>
          <w:szCs w:val="24"/>
          <w:u w:val="none"/>
          <w:lang w:val="en-US" w:eastAsia="zh-CN"/>
        </w:rPr>
        <w:t>本合同有效期自双方盖</w:t>
      </w:r>
      <w:r>
        <w:rPr>
          <w:rFonts w:hint="eastAsia" w:ascii="宋体" w:hAnsi="宋体" w:cs="宋体"/>
          <w:color w:val="auto"/>
          <w:kern w:val="0"/>
          <w:sz w:val="24"/>
          <w:szCs w:val="24"/>
          <w:highlight w:val="none"/>
          <w:u w:val="none"/>
          <w:lang w:val="en-US" w:eastAsia="zh-CN"/>
        </w:rPr>
        <w:t>章（公章或合同专用章）之日起生效</w:t>
      </w:r>
      <w:r>
        <w:rPr>
          <w:rFonts w:hint="eastAsia" w:ascii="宋体" w:hAnsi="宋体" w:cs="宋体"/>
          <w:color w:val="auto"/>
          <w:kern w:val="0"/>
          <w:sz w:val="24"/>
          <w:szCs w:val="24"/>
          <w:u w:val="none"/>
          <w:lang w:val="en-US" w:eastAsia="zh-CN"/>
        </w:rPr>
        <w:t>，至双方履行完各自义务完毕时终止。</w:t>
      </w:r>
      <w:r>
        <w:rPr>
          <w:rFonts w:hint="eastAsia" w:ascii="宋体" w:hAnsi="宋体" w:eastAsia="宋体" w:cs="宋体"/>
          <w:color w:val="auto"/>
          <w:kern w:val="0"/>
          <w:sz w:val="24"/>
          <w:szCs w:val="24"/>
          <w:lang w:val="en-US" w:eastAsia="zh-CN"/>
        </w:rPr>
        <w:t>合同有效期内，双方均不得随意变更或解除合同。合同如有未尽事宜，须经双方共同协商，做出补充规定，补充规定与本合同具有同等效力。</w:t>
      </w:r>
    </w:p>
    <w:p w14:paraId="6557BB08">
      <w:pPr>
        <w:numPr>
          <w:ilvl w:val="0"/>
          <w:numId w:val="0"/>
        </w:numPr>
        <w:jc w:val="left"/>
        <w:rPr>
          <w:rFonts w:hint="eastAsia" w:ascii="宋体" w:hAnsi="宋体" w:cs="宋体"/>
          <w:b w:val="0"/>
          <w:bCs w:val="0"/>
          <w:sz w:val="24"/>
          <w:szCs w:val="24"/>
          <w:u w:val="none"/>
        </w:rPr>
      </w:pPr>
      <w:r>
        <w:rPr>
          <w:rFonts w:hint="eastAsia" w:ascii="宋体" w:hAnsi="宋体" w:eastAsia="宋体" w:cs="宋体"/>
          <w:color w:val="auto"/>
          <w:kern w:val="0"/>
          <w:sz w:val="24"/>
          <w:szCs w:val="24"/>
          <w:lang w:eastAsia="zh-CN"/>
        </w:rPr>
        <w:t>十</w:t>
      </w:r>
      <w:r>
        <w:rPr>
          <w:rFonts w:hint="eastAsia" w:ascii="宋体" w:hAnsi="宋体" w:eastAsia="宋体" w:cs="宋体"/>
          <w:color w:val="auto"/>
          <w:kern w:val="0"/>
          <w:sz w:val="24"/>
          <w:szCs w:val="24"/>
          <w:lang w:val="en-US" w:eastAsia="zh-CN"/>
        </w:rPr>
        <w:t>六</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本合同一式六份，甲乙双方各三份。</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0"/>
        <w:gridCol w:w="4906"/>
      </w:tblGrid>
      <w:tr w14:paraId="4D8D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8" w:hRule="atLeast"/>
          <w:jc w:val="center"/>
        </w:trPr>
        <w:tc>
          <w:tcPr>
            <w:tcW w:w="4700" w:type="dxa"/>
            <w:noWrap w:val="0"/>
            <w:vAlign w:val="top"/>
          </w:tcPr>
          <w:p w14:paraId="5F310540">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甲方：</w:t>
            </w:r>
            <w:r>
              <w:rPr>
                <w:rFonts w:hint="eastAsia" w:ascii="宋体" w:hAnsi="宋体" w:cs="宋体"/>
                <w:color w:val="auto"/>
                <w:sz w:val="24"/>
                <w:szCs w:val="24"/>
                <w:lang w:val="en-US" w:eastAsia="zh-CN"/>
              </w:rPr>
              <w:t>*****有限公司</w:t>
            </w:r>
          </w:p>
          <w:p w14:paraId="3D2566A2">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地址：</w:t>
            </w:r>
          </w:p>
          <w:p w14:paraId="16F84CC2">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电话：</w:t>
            </w:r>
          </w:p>
          <w:p w14:paraId="70E15695">
            <w:pPr>
              <w:spacing w:line="360" w:lineRule="auto"/>
              <w:ind w:left="720" w:hanging="720" w:hangingChars="300"/>
              <w:rPr>
                <w:rFonts w:hint="eastAsia" w:ascii="宋体" w:hAnsi="宋体" w:eastAsia="宋体" w:cs="宋体"/>
                <w:color w:val="auto"/>
                <w:sz w:val="24"/>
                <w:szCs w:val="24"/>
              </w:rPr>
            </w:pPr>
            <w:r>
              <w:rPr>
                <w:rFonts w:hint="eastAsia" w:ascii="宋体" w:hAnsi="宋体" w:eastAsia="宋体" w:cs="宋体"/>
                <w:color w:val="auto"/>
                <w:sz w:val="24"/>
                <w:szCs w:val="24"/>
              </w:rPr>
              <w:t>开户行：</w:t>
            </w:r>
          </w:p>
          <w:p w14:paraId="499C35AE">
            <w:pPr>
              <w:spacing w:line="360" w:lineRule="auto"/>
              <w:ind w:left="720" w:hanging="720" w:hangingChars="300"/>
              <w:rPr>
                <w:rFonts w:hint="eastAsia" w:ascii="宋体" w:hAnsi="宋体" w:eastAsia="宋体" w:cs="宋体"/>
                <w:color w:val="auto"/>
                <w:sz w:val="24"/>
                <w:szCs w:val="24"/>
              </w:rPr>
            </w:pPr>
            <w:r>
              <w:rPr>
                <w:rFonts w:hint="eastAsia" w:ascii="宋体" w:hAnsi="宋体" w:cs="宋体"/>
                <w:color w:val="auto"/>
                <w:sz w:val="24"/>
                <w:szCs w:val="24"/>
                <w:u w:val="none"/>
                <w:lang w:val="en-US" w:eastAsia="zh-CN"/>
              </w:rPr>
              <w:t>账号</w:t>
            </w:r>
            <w:r>
              <w:rPr>
                <w:rFonts w:hint="eastAsia" w:ascii="宋体" w:hAnsi="宋体" w:eastAsia="宋体" w:cs="宋体"/>
                <w:color w:val="auto"/>
                <w:sz w:val="24"/>
                <w:szCs w:val="24"/>
              </w:rPr>
              <w:t xml:space="preserve">：  </w:t>
            </w:r>
          </w:p>
          <w:p w14:paraId="5017DFA3">
            <w:pPr>
              <w:spacing w:line="360" w:lineRule="auto"/>
              <w:ind w:left="720" w:hanging="720" w:hangingChars="300"/>
              <w:rPr>
                <w:rFonts w:hint="eastAsia" w:ascii="宋体" w:hAnsi="宋体" w:eastAsia="宋体" w:cs="宋体"/>
                <w:color w:val="auto"/>
                <w:sz w:val="24"/>
                <w:szCs w:val="24"/>
              </w:rPr>
            </w:pPr>
            <w:r>
              <w:rPr>
                <w:rFonts w:hint="eastAsia" w:ascii="宋体" w:hAnsi="宋体" w:eastAsia="宋体" w:cs="宋体"/>
                <w:color w:val="auto"/>
                <w:sz w:val="24"/>
                <w:szCs w:val="24"/>
              </w:rPr>
              <w:t>税号：</w:t>
            </w:r>
          </w:p>
          <w:p w14:paraId="389C526A">
            <w:pPr>
              <w:spacing w:line="360" w:lineRule="auto"/>
              <w:rPr>
                <w:rFonts w:hint="default" w:ascii="宋体" w:hAnsi="宋体" w:eastAsia="宋体" w:cs="宋体"/>
                <w:sz w:val="24"/>
                <w:szCs w:val="24"/>
                <w:lang w:val="en-US" w:eastAsia="zh-CN"/>
              </w:rPr>
            </w:pPr>
            <w:r>
              <w:rPr>
                <w:rFonts w:hint="eastAsia" w:ascii="宋体" w:hAnsi="宋体" w:eastAsia="宋体" w:cs="宋体"/>
                <w:color w:val="auto"/>
                <w:sz w:val="24"/>
                <w:szCs w:val="24"/>
              </w:rPr>
              <w:t>委托代理人：</w:t>
            </w:r>
          </w:p>
        </w:tc>
        <w:tc>
          <w:tcPr>
            <w:tcW w:w="4906" w:type="dxa"/>
            <w:noWrap w:val="0"/>
            <w:vAlign w:val="top"/>
          </w:tcPr>
          <w:p w14:paraId="1BEE17AB">
            <w:pPr>
              <w:spacing w:line="360" w:lineRule="auto"/>
              <w:ind w:left="720" w:hanging="720" w:hangingChars="300"/>
              <w:rPr>
                <w:rFonts w:hint="eastAsia" w:ascii="宋体" w:hAnsi="宋体" w:eastAsia="宋体" w:cs="宋体"/>
                <w:color w:val="000000"/>
                <w:sz w:val="24"/>
                <w:szCs w:val="24"/>
                <w:lang w:val="en-US" w:eastAsia="zh-CN"/>
              </w:rPr>
            </w:pPr>
            <w:r>
              <w:rPr>
                <w:rFonts w:hint="eastAsia" w:ascii="宋体" w:hAnsi="宋体" w:eastAsia="宋体" w:cs="宋体"/>
                <w:color w:val="auto"/>
                <w:sz w:val="24"/>
                <w:szCs w:val="24"/>
              </w:rPr>
              <w:t>乙方：</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有限公司</w:t>
            </w:r>
          </w:p>
          <w:p w14:paraId="72FDF1BD">
            <w:pPr>
              <w:spacing w:line="360" w:lineRule="auto"/>
              <w:ind w:left="720" w:hanging="720" w:hangingChars="300"/>
              <w:rPr>
                <w:rFonts w:hint="default" w:ascii="宋体" w:hAnsi="宋体" w:eastAsia="宋体" w:cs="宋体"/>
                <w:color w:val="000000"/>
                <w:sz w:val="24"/>
                <w:szCs w:val="24"/>
                <w:lang w:val="en-US" w:eastAsia="zh-CN"/>
              </w:rPr>
            </w:pPr>
            <w:r>
              <w:rPr>
                <w:rFonts w:hint="eastAsia" w:ascii="宋体" w:hAnsi="宋体" w:eastAsia="宋体" w:cs="宋体"/>
                <w:color w:val="auto"/>
                <w:sz w:val="24"/>
                <w:szCs w:val="24"/>
              </w:rPr>
              <w:t>地址：</w:t>
            </w:r>
          </w:p>
          <w:p w14:paraId="43D17896">
            <w:pPr>
              <w:spacing w:line="360" w:lineRule="auto"/>
              <w:ind w:left="720" w:hanging="720" w:hangingChars="300"/>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rPr>
              <w:t>电话：</w:t>
            </w:r>
          </w:p>
          <w:p w14:paraId="079A96D1">
            <w:pPr>
              <w:spacing w:line="360" w:lineRule="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开户行：</w:t>
            </w:r>
          </w:p>
          <w:p w14:paraId="433E6F14">
            <w:pPr>
              <w:spacing w:line="360" w:lineRule="auto"/>
              <w:rPr>
                <w:rFonts w:hint="default" w:ascii="宋体" w:hAnsi="宋体" w:eastAsia="宋体" w:cs="宋体"/>
                <w:color w:val="auto"/>
                <w:sz w:val="24"/>
                <w:szCs w:val="24"/>
                <w:lang w:val="en-US" w:eastAsia="zh-CN"/>
              </w:rPr>
            </w:pPr>
            <w:r>
              <w:rPr>
                <w:rFonts w:hint="eastAsia" w:ascii="宋体" w:hAnsi="宋体" w:cs="宋体"/>
                <w:color w:val="auto"/>
                <w:sz w:val="24"/>
                <w:szCs w:val="24"/>
                <w:lang w:eastAsia="zh-CN"/>
              </w:rPr>
              <w:t>账号</w:t>
            </w:r>
            <w:r>
              <w:rPr>
                <w:rFonts w:hint="eastAsia" w:ascii="宋体" w:hAnsi="宋体" w:eastAsia="宋体" w:cs="宋体"/>
                <w:color w:val="auto"/>
                <w:sz w:val="24"/>
                <w:szCs w:val="24"/>
              </w:rPr>
              <w:t>：</w:t>
            </w:r>
          </w:p>
          <w:p w14:paraId="4983CBA2">
            <w:pPr>
              <w:spacing w:line="360" w:lineRule="auto"/>
              <w:ind w:left="720" w:hanging="720" w:hangingChars="3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税号：</w:t>
            </w:r>
          </w:p>
          <w:p w14:paraId="6D916889">
            <w:pPr>
              <w:spacing w:line="360" w:lineRule="auto"/>
              <w:ind w:left="720" w:leftChars="0" w:hanging="720" w:hangingChars="300"/>
              <w:rPr>
                <w:rFonts w:ascii="宋体" w:hAnsi="宋体" w:cs="宋体"/>
                <w:sz w:val="24"/>
                <w:szCs w:val="24"/>
              </w:rPr>
            </w:pPr>
            <w:r>
              <w:rPr>
                <w:rFonts w:hint="eastAsia" w:ascii="宋体" w:hAnsi="宋体" w:eastAsia="宋体" w:cs="宋体"/>
                <w:color w:val="auto"/>
                <w:sz w:val="24"/>
                <w:szCs w:val="24"/>
              </w:rPr>
              <w:t>委托代理人：</w:t>
            </w:r>
          </w:p>
        </w:tc>
      </w:tr>
    </w:tbl>
    <w:p w14:paraId="7909E9E0">
      <w:pPr>
        <w:keepNext w:val="0"/>
        <w:keepLines w:val="0"/>
        <w:pageBreakBefore w:val="0"/>
        <w:widowControl w:val="0"/>
        <w:kinsoku/>
        <w:wordWrap/>
        <w:overflowPunct/>
        <w:topLinePunct w:val="0"/>
        <w:autoSpaceDE/>
        <w:autoSpaceDN/>
        <w:bidi w:val="0"/>
        <w:adjustRightInd/>
        <w:snapToGrid/>
        <w:spacing w:line="20" w:lineRule="exact"/>
        <w:textAlignment w:val="auto"/>
      </w:pPr>
    </w:p>
    <w:p w14:paraId="69ACA907">
      <w:pPr>
        <w:spacing w:line="520" w:lineRule="exact"/>
        <w:rPr>
          <w:rFonts w:hint="eastAsia" w:ascii="仿宋" w:hAnsi="仿宋" w:eastAsia="仿宋"/>
          <w:sz w:val="28"/>
          <w:szCs w:val="32"/>
        </w:rPr>
      </w:pPr>
    </w:p>
    <w:p w14:paraId="015A86AA">
      <w:pPr>
        <w:spacing w:line="520" w:lineRule="exact"/>
        <w:rPr>
          <w:rFonts w:ascii="仿宋" w:hAnsi="仿宋" w:eastAsia="仿宋"/>
          <w:sz w:val="28"/>
          <w:szCs w:val="32"/>
        </w:rPr>
      </w:pPr>
      <w:r>
        <w:rPr>
          <w:rFonts w:hint="eastAsia" w:ascii="仿宋" w:hAnsi="仿宋" w:eastAsia="仿宋"/>
          <w:sz w:val="28"/>
          <w:szCs w:val="32"/>
        </w:rPr>
        <w:t>附件6 差异回复：（响应单位若对询比采购要求有异议，可将差异填写在如下表格中，如无差异直接差异表中填写无）</w:t>
      </w:r>
    </w:p>
    <w:tbl>
      <w:tblPr>
        <w:tblStyle w:val="48"/>
        <w:tblW w:w="9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8141"/>
      </w:tblGrid>
      <w:tr w14:paraId="51FED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08ECD937">
            <w:pPr>
              <w:spacing w:line="520" w:lineRule="exact"/>
              <w:jc w:val="center"/>
              <w:rPr>
                <w:rFonts w:ascii="仿宋" w:hAnsi="仿宋" w:eastAsia="仿宋"/>
                <w:sz w:val="32"/>
                <w:szCs w:val="32"/>
              </w:rPr>
            </w:pPr>
            <w:r>
              <w:rPr>
                <w:rFonts w:hint="eastAsia" w:ascii="仿宋" w:hAnsi="仿宋" w:eastAsia="仿宋"/>
                <w:sz w:val="32"/>
                <w:szCs w:val="32"/>
              </w:rPr>
              <w:t>序号</w:t>
            </w:r>
          </w:p>
        </w:tc>
        <w:tc>
          <w:tcPr>
            <w:tcW w:w="8141" w:type="dxa"/>
          </w:tcPr>
          <w:p w14:paraId="0155C1F7">
            <w:pPr>
              <w:spacing w:line="520" w:lineRule="exact"/>
              <w:jc w:val="center"/>
              <w:rPr>
                <w:rFonts w:ascii="仿宋" w:hAnsi="仿宋" w:eastAsia="仿宋"/>
                <w:sz w:val="32"/>
                <w:szCs w:val="32"/>
              </w:rPr>
            </w:pPr>
            <w:r>
              <w:rPr>
                <w:rFonts w:hint="eastAsia" w:ascii="仿宋" w:hAnsi="仿宋" w:eastAsia="仿宋"/>
                <w:sz w:val="32"/>
                <w:szCs w:val="32"/>
              </w:rPr>
              <w:t>差异内容</w:t>
            </w:r>
          </w:p>
        </w:tc>
      </w:tr>
      <w:tr w14:paraId="699D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39352A73">
            <w:pPr>
              <w:spacing w:line="520" w:lineRule="exact"/>
              <w:jc w:val="center"/>
              <w:rPr>
                <w:rFonts w:ascii="仿宋" w:hAnsi="仿宋" w:eastAsia="仿宋"/>
                <w:sz w:val="32"/>
                <w:szCs w:val="32"/>
              </w:rPr>
            </w:pPr>
            <w:r>
              <w:rPr>
                <w:rFonts w:hint="eastAsia" w:ascii="仿宋" w:hAnsi="仿宋" w:eastAsia="仿宋"/>
                <w:sz w:val="32"/>
                <w:szCs w:val="32"/>
              </w:rPr>
              <w:t>1</w:t>
            </w:r>
          </w:p>
        </w:tc>
        <w:tc>
          <w:tcPr>
            <w:tcW w:w="8141" w:type="dxa"/>
          </w:tcPr>
          <w:p w14:paraId="47AA4170">
            <w:pPr>
              <w:spacing w:line="520" w:lineRule="exact"/>
              <w:rPr>
                <w:rFonts w:ascii="仿宋" w:hAnsi="仿宋" w:eastAsia="仿宋"/>
                <w:sz w:val="32"/>
                <w:szCs w:val="32"/>
              </w:rPr>
            </w:pPr>
          </w:p>
        </w:tc>
      </w:tr>
      <w:tr w14:paraId="146D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50BA8E4B">
            <w:pPr>
              <w:spacing w:line="520" w:lineRule="exact"/>
              <w:jc w:val="center"/>
              <w:rPr>
                <w:rFonts w:ascii="仿宋" w:hAnsi="仿宋" w:eastAsia="仿宋"/>
                <w:sz w:val="32"/>
                <w:szCs w:val="32"/>
              </w:rPr>
            </w:pPr>
            <w:r>
              <w:rPr>
                <w:rFonts w:hint="eastAsia" w:ascii="仿宋" w:hAnsi="仿宋" w:eastAsia="仿宋"/>
                <w:sz w:val="32"/>
                <w:szCs w:val="32"/>
              </w:rPr>
              <w:t>2</w:t>
            </w:r>
          </w:p>
        </w:tc>
        <w:tc>
          <w:tcPr>
            <w:tcW w:w="8141" w:type="dxa"/>
          </w:tcPr>
          <w:p w14:paraId="1FF1A5AB">
            <w:pPr>
              <w:spacing w:line="520" w:lineRule="exact"/>
              <w:rPr>
                <w:rFonts w:ascii="仿宋" w:hAnsi="仿宋" w:eastAsia="仿宋"/>
                <w:sz w:val="32"/>
                <w:szCs w:val="32"/>
              </w:rPr>
            </w:pPr>
          </w:p>
        </w:tc>
      </w:tr>
      <w:tr w14:paraId="1ED3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8" w:type="dxa"/>
          </w:tcPr>
          <w:p w14:paraId="438DBDF9">
            <w:pPr>
              <w:spacing w:line="520" w:lineRule="exact"/>
              <w:jc w:val="center"/>
              <w:rPr>
                <w:rFonts w:ascii="仿宋" w:hAnsi="仿宋" w:eastAsia="仿宋"/>
                <w:sz w:val="32"/>
                <w:szCs w:val="32"/>
              </w:rPr>
            </w:pPr>
            <w:r>
              <w:rPr>
                <w:rFonts w:hint="eastAsia" w:ascii="仿宋" w:hAnsi="仿宋" w:eastAsia="仿宋"/>
                <w:sz w:val="32"/>
                <w:szCs w:val="32"/>
              </w:rPr>
              <w:t>3</w:t>
            </w:r>
          </w:p>
        </w:tc>
        <w:tc>
          <w:tcPr>
            <w:tcW w:w="8141" w:type="dxa"/>
          </w:tcPr>
          <w:p w14:paraId="2FBDC8F5">
            <w:pPr>
              <w:spacing w:line="520" w:lineRule="exact"/>
              <w:rPr>
                <w:rFonts w:ascii="仿宋" w:hAnsi="仿宋" w:eastAsia="仿宋"/>
                <w:sz w:val="32"/>
                <w:szCs w:val="32"/>
              </w:rPr>
            </w:pPr>
          </w:p>
        </w:tc>
      </w:tr>
    </w:tbl>
    <w:p w14:paraId="252CB419">
      <w:pPr>
        <w:spacing w:line="460" w:lineRule="exact"/>
        <w:rPr>
          <w:rFonts w:hint="eastAsia" w:ascii="仿宋" w:hAnsi="仿宋" w:eastAsia="仿宋"/>
          <w:sz w:val="28"/>
          <w:szCs w:val="28"/>
        </w:rPr>
      </w:pPr>
    </w:p>
    <w:p w14:paraId="1FF4BAF6">
      <w:pPr>
        <w:spacing w:line="460" w:lineRule="exact"/>
        <w:rPr>
          <w:rFonts w:hint="eastAsia" w:ascii="仿宋" w:hAnsi="仿宋" w:eastAsia="仿宋"/>
          <w:sz w:val="28"/>
          <w:szCs w:val="28"/>
        </w:rPr>
      </w:pPr>
    </w:p>
    <w:p w14:paraId="4297EFF0">
      <w:pPr>
        <w:spacing w:line="460" w:lineRule="exact"/>
        <w:rPr>
          <w:rFonts w:hint="eastAsia" w:ascii="仿宋" w:hAnsi="仿宋" w:eastAsia="仿宋"/>
          <w:sz w:val="28"/>
          <w:szCs w:val="28"/>
        </w:rPr>
      </w:pPr>
    </w:p>
    <w:p w14:paraId="5EC4D6AA">
      <w:pPr>
        <w:spacing w:line="460" w:lineRule="exact"/>
        <w:rPr>
          <w:rFonts w:hint="eastAsia" w:ascii="仿宋" w:hAnsi="仿宋" w:eastAsia="仿宋"/>
          <w:sz w:val="28"/>
          <w:szCs w:val="28"/>
        </w:rPr>
      </w:pPr>
    </w:p>
    <w:p w14:paraId="376B1184">
      <w:pPr>
        <w:spacing w:line="460" w:lineRule="exact"/>
        <w:rPr>
          <w:rFonts w:hint="eastAsia" w:ascii="仿宋" w:hAnsi="仿宋" w:eastAsia="仿宋"/>
          <w:sz w:val="28"/>
          <w:szCs w:val="28"/>
        </w:rPr>
      </w:pPr>
    </w:p>
    <w:p w14:paraId="19BBAB1B">
      <w:pPr>
        <w:spacing w:line="460" w:lineRule="exact"/>
        <w:rPr>
          <w:rFonts w:hint="eastAsia" w:ascii="仿宋" w:hAnsi="仿宋" w:eastAsia="仿宋"/>
          <w:sz w:val="28"/>
          <w:szCs w:val="28"/>
        </w:rPr>
      </w:pPr>
    </w:p>
    <w:p w14:paraId="51F70D57">
      <w:pPr>
        <w:spacing w:line="460" w:lineRule="exact"/>
        <w:rPr>
          <w:rFonts w:hint="eastAsia" w:ascii="仿宋" w:hAnsi="仿宋" w:eastAsia="仿宋"/>
          <w:sz w:val="28"/>
          <w:szCs w:val="28"/>
        </w:rPr>
      </w:pPr>
    </w:p>
    <w:p w14:paraId="0BB684A7">
      <w:pPr>
        <w:spacing w:line="460" w:lineRule="exact"/>
        <w:rPr>
          <w:rFonts w:hint="eastAsia" w:ascii="仿宋" w:hAnsi="仿宋" w:eastAsia="仿宋"/>
          <w:sz w:val="28"/>
          <w:szCs w:val="28"/>
        </w:rPr>
      </w:pPr>
    </w:p>
    <w:p w14:paraId="40A2D518">
      <w:pPr>
        <w:spacing w:line="460" w:lineRule="exact"/>
        <w:rPr>
          <w:rFonts w:hint="eastAsia" w:ascii="仿宋" w:hAnsi="仿宋" w:eastAsia="仿宋"/>
          <w:sz w:val="28"/>
          <w:szCs w:val="28"/>
        </w:rPr>
      </w:pPr>
    </w:p>
    <w:p w14:paraId="72B11D84">
      <w:pPr>
        <w:spacing w:line="460" w:lineRule="exact"/>
        <w:rPr>
          <w:rFonts w:hint="eastAsia" w:ascii="仿宋" w:hAnsi="仿宋" w:eastAsia="仿宋"/>
          <w:sz w:val="28"/>
          <w:szCs w:val="28"/>
        </w:rPr>
      </w:pPr>
    </w:p>
    <w:p w14:paraId="4EB12D51">
      <w:pPr>
        <w:spacing w:line="460" w:lineRule="exact"/>
        <w:rPr>
          <w:rFonts w:hint="eastAsia" w:ascii="仿宋" w:hAnsi="仿宋" w:eastAsia="仿宋"/>
          <w:sz w:val="28"/>
          <w:szCs w:val="28"/>
        </w:rPr>
      </w:pPr>
    </w:p>
    <w:p w14:paraId="295BF6E1">
      <w:pPr>
        <w:spacing w:line="460" w:lineRule="exact"/>
        <w:rPr>
          <w:rFonts w:hint="eastAsia" w:ascii="仿宋" w:hAnsi="仿宋" w:eastAsia="仿宋"/>
          <w:sz w:val="28"/>
          <w:szCs w:val="28"/>
        </w:rPr>
      </w:pPr>
    </w:p>
    <w:p w14:paraId="443CBBB2">
      <w:pPr>
        <w:spacing w:line="460" w:lineRule="exact"/>
        <w:rPr>
          <w:rFonts w:hint="eastAsia" w:ascii="仿宋" w:hAnsi="仿宋" w:eastAsia="仿宋"/>
          <w:sz w:val="28"/>
          <w:szCs w:val="28"/>
        </w:rPr>
      </w:pPr>
    </w:p>
    <w:p w14:paraId="14F1CF78">
      <w:pPr>
        <w:spacing w:line="460" w:lineRule="exact"/>
        <w:rPr>
          <w:rFonts w:hint="eastAsia" w:ascii="仿宋" w:hAnsi="仿宋" w:eastAsia="仿宋"/>
          <w:sz w:val="28"/>
          <w:szCs w:val="28"/>
        </w:rPr>
      </w:pPr>
    </w:p>
    <w:p w14:paraId="34ADA48F">
      <w:pPr>
        <w:spacing w:line="460" w:lineRule="exact"/>
        <w:rPr>
          <w:rFonts w:hint="eastAsia" w:ascii="新宋体" w:hAnsi="新宋体" w:eastAsia="新宋体"/>
          <w:b/>
          <w:color w:val="000000"/>
          <w:sz w:val="44"/>
          <w:szCs w:val="44"/>
        </w:rPr>
      </w:pPr>
      <w:r>
        <w:rPr>
          <w:rFonts w:hint="eastAsia" w:ascii="仿宋" w:hAnsi="仿宋" w:eastAsia="仿宋"/>
          <w:sz w:val="28"/>
          <w:szCs w:val="28"/>
        </w:rPr>
        <w:t>附件7</w:t>
      </w:r>
      <w:r>
        <w:rPr>
          <w:rFonts w:ascii="仿宋" w:hAnsi="仿宋" w:eastAsia="仿宋"/>
          <w:sz w:val="28"/>
          <w:szCs w:val="28"/>
        </w:rPr>
        <w:t xml:space="preserve"> </w:t>
      </w:r>
      <w:r>
        <w:rPr>
          <w:rFonts w:hint="eastAsia" w:ascii="仿宋" w:hAnsi="仿宋" w:eastAsia="仿宋"/>
          <w:sz w:val="28"/>
          <w:szCs w:val="28"/>
        </w:rPr>
        <w:t>技术规范</w:t>
      </w:r>
    </w:p>
    <w:p w14:paraId="02587EAA">
      <w:pPr>
        <w:spacing w:line="360" w:lineRule="auto"/>
        <w:jc w:val="cente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石墨公司外协机加工技术要求</w:t>
      </w:r>
    </w:p>
    <w:p w14:paraId="1B2F639F">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1.机加工企业资质要求：1）响应单位必须是在中华人民共和国境内注册具有独立承担民事责任能力的法人或其他组织，具有标的物相关经营资质及制造等能力。2）有良好的银行资信和商业信誉，没有处于被责令停业，财产被接管、冻结，破产状态；响应单位在人员、技术、设备、资金等方面具有完成本项目合同的能力。如果国家有强制性要求的资质文件，参标单位必须提供。3）响应单位需提供同类行业相近的业绩及有效的扫描件业绩合同（不少于三份）。</w:t>
      </w:r>
    </w:p>
    <w:p w14:paraId="60C4391F">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2.加工坯料炭块由甲方提供（以实际到货规格和数量为准）；产品加工坯料炭块总重量综合损耗小于2%。</w:t>
      </w:r>
    </w:p>
    <w:p w14:paraId="2FB4573C">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3.乙方在加工过程中保证毛坯炭块充分利用不得浪费，加工完成后产品及所剩余物料全部归甲方所有。</w:t>
      </w:r>
    </w:p>
    <w:p w14:paraId="6C3B47C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b w:val="0"/>
          <w:bCs w:val="0"/>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4.乙方应严格按照甲方图纸和质量要求进行加工，如未按照合同要求加工出现尺寸、加工精度、数量、产品质量等情况，乙方应承担由此造成的所有损失，甲方可直接在未付款中扣除相应金额，不合格产品及余料归甲方所有。</w:t>
      </w:r>
    </w:p>
    <w:p w14:paraId="5E4E3EF5">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color w:val="000000" w:themeColor="text1"/>
          <w:kern w:val="0"/>
          <w:sz w:val="32"/>
          <w:szCs w:val="32"/>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5.</w:t>
      </w:r>
      <w:r>
        <w:rPr>
          <w:rFonts w:hint="eastAsia" w:ascii="仿宋" w:hAnsi="仿宋" w:eastAsia="仿宋" w:cs="仿宋"/>
          <w:color w:val="000000" w:themeColor="text1"/>
          <w:kern w:val="0"/>
          <w:sz w:val="32"/>
          <w:szCs w:val="32"/>
          <w14:textFill>
            <w14:solidFill>
              <w14:schemeClr w14:val="tx1"/>
            </w14:solidFill>
          </w14:textFill>
        </w:rPr>
        <w:t>乙方应对</w:t>
      </w:r>
      <w:r>
        <w:rPr>
          <w:rFonts w:hint="eastAsia" w:ascii="仿宋" w:hAnsi="仿宋" w:eastAsia="仿宋" w:cs="仿宋"/>
          <w:color w:val="000000" w:themeColor="text1"/>
          <w:kern w:val="0"/>
          <w:sz w:val="32"/>
          <w:szCs w:val="32"/>
          <w:lang w:val="en-US" w:eastAsia="zh-CN"/>
          <w14:textFill>
            <w14:solidFill>
              <w14:schemeClr w14:val="tx1"/>
            </w14:solidFill>
          </w14:textFill>
        </w:rPr>
        <w:t>坯料炭块、成品、边角余料等</w:t>
      </w:r>
      <w:r>
        <w:rPr>
          <w:rFonts w:hint="eastAsia" w:ascii="仿宋" w:hAnsi="仿宋" w:eastAsia="仿宋" w:cs="仿宋"/>
          <w:color w:val="000000" w:themeColor="text1"/>
          <w:kern w:val="0"/>
          <w:sz w:val="32"/>
          <w:szCs w:val="32"/>
          <w14:textFill>
            <w14:solidFill>
              <w14:schemeClr w14:val="tx1"/>
            </w14:solidFill>
          </w14:textFill>
        </w:rPr>
        <w:t>进行妥善保管</w:t>
      </w:r>
      <w:r>
        <w:rPr>
          <w:rFonts w:hint="eastAsia" w:ascii="仿宋" w:hAnsi="仿宋" w:eastAsia="仿宋" w:cs="仿宋"/>
          <w:color w:val="000000" w:themeColor="text1"/>
          <w:kern w:val="0"/>
          <w:sz w:val="32"/>
          <w:szCs w:val="32"/>
          <w:lang w:val="en-US" w:eastAsia="zh-CN"/>
          <w14:textFill>
            <w14:solidFill>
              <w14:schemeClr w14:val="tx1"/>
            </w14:solidFill>
          </w14:textFill>
        </w:rPr>
        <w:t>和存放</w:t>
      </w:r>
      <w:r>
        <w:rPr>
          <w:rFonts w:hint="eastAsia" w:ascii="仿宋" w:hAnsi="仿宋" w:eastAsia="仿宋" w:cs="仿宋"/>
          <w:color w:val="000000" w:themeColor="text1"/>
          <w:kern w:val="0"/>
          <w:sz w:val="32"/>
          <w:szCs w:val="32"/>
          <w14:textFill>
            <w14:solidFill>
              <w14:schemeClr w14:val="tx1"/>
            </w14:solidFill>
          </w14:textFill>
        </w:rPr>
        <w:t>，避免发生丢失、损坏、</w:t>
      </w:r>
      <w:r>
        <w:rPr>
          <w:rFonts w:hint="eastAsia" w:ascii="仿宋" w:hAnsi="仿宋" w:eastAsia="仿宋" w:cs="仿宋"/>
          <w:color w:val="000000" w:themeColor="text1"/>
          <w:kern w:val="0"/>
          <w:sz w:val="32"/>
          <w:szCs w:val="32"/>
          <w:lang w:val="en-US" w:eastAsia="zh-CN"/>
          <w14:textFill>
            <w14:solidFill>
              <w14:schemeClr w14:val="tx1"/>
            </w14:solidFill>
          </w14:textFill>
        </w:rPr>
        <w:t>碰损、</w:t>
      </w:r>
      <w:r>
        <w:rPr>
          <w:rFonts w:hint="eastAsia" w:ascii="仿宋" w:hAnsi="仿宋" w:eastAsia="仿宋" w:cs="仿宋"/>
          <w:color w:val="000000" w:themeColor="text1"/>
          <w:kern w:val="0"/>
          <w:sz w:val="32"/>
          <w:szCs w:val="32"/>
          <w14:textFill>
            <w14:solidFill>
              <w14:schemeClr w14:val="tx1"/>
            </w14:solidFill>
          </w14:textFill>
        </w:rPr>
        <w:t>受潮</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14:textFill>
            <w14:solidFill>
              <w14:schemeClr w14:val="tx1"/>
            </w14:solidFill>
          </w14:textFill>
        </w:rPr>
        <w:t>雨淋</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抛洒</w:t>
      </w:r>
      <w:r>
        <w:rPr>
          <w:rFonts w:hint="eastAsia" w:ascii="仿宋" w:hAnsi="仿宋" w:eastAsia="仿宋" w:cs="仿宋"/>
          <w:color w:val="000000" w:themeColor="text1"/>
          <w:kern w:val="0"/>
          <w:sz w:val="32"/>
          <w:szCs w:val="32"/>
          <w14:textFill>
            <w14:solidFill>
              <w14:schemeClr w14:val="tx1"/>
            </w14:solidFill>
          </w14:textFill>
        </w:rPr>
        <w:t>等情况</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b w:val="0"/>
          <w:bCs w:val="0"/>
          <w:color w:val="000000" w:themeColor="text1"/>
          <w:kern w:val="0"/>
          <w:sz w:val="32"/>
          <w:szCs w:val="32"/>
          <w:lang w:val="en-US" w:eastAsia="zh-CN"/>
          <w14:textFill>
            <w14:solidFill>
              <w14:schemeClr w14:val="tx1"/>
            </w14:solidFill>
          </w14:textFill>
        </w:rPr>
        <w:t>且所剩余边角物料包装内不得有铁器、油污、杂物等垃圾</w:t>
      </w:r>
      <w:r>
        <w:rPr>
          <w:rFonts w:hint="eastAsia" w:ascii="仿宋" w:hAnsi="仿宋" w:eastAsia="仿宋" w:cs="仿宋"/>
          <w:color w:val="000000" w:themeColor="text1"/>
          <w:kern w:val="0"/>
          <w:sz w:val="32"/>
          <w:szCs w:val="32"/>
          <w14:textFill>
            <w14:solidFill>
              <w14:schemeClr w14:val="tx1"/>
            </w14:solidFill>
          </w14:textFill>
        </w:rPr>
        <w:t>；如果甲方接到乙方书面对</w:t>
      </w:r>
      <w:r>
        <w:rPr>
          <w:rFonts w:hint="eastAsia" w:ascii="仿宋" w:hAnsi="仿宋" w:eastAsia="仿宋" w:cs="仿宋"/>
          <w:color w:val="000000" w:themeColor="text1"/>
          <w:kern w:val="0"/>
          <w:sz w:val="32"/>
          <w:szCs w:val="32"/>
          <w:lang w:val="en-US" w:eastAsia="zh-CN"/>
          <w14:textFill>
            <w14:solidFill>
              <w14:schemeClr w14:val="tx1"/>
            </w14:solidFill>
          </w14:textFill>
        </w:rPr>
        <w:t>加工坯料质量问题</w:t>
      </w:r>
      <w:r>
        <w:rPr>
          <w:rFonts w:hint="eastAsia" w:ascii="仿宋" w:hAnsi="仿宋" w:eastAsia="仿宋" w:cs="仿宋"/>
          <w:color w:val="000000" w:themeColor="text1"/>
          <w:kern w:val="0"/>
          <w:sz w:val="32"/>
          <w:szCs w:val="32"/>
          <w14:textFill>
            <w14:solidFill>
              <w14:schemeClr w14:val="tx1"/>
            </w14:solidFill>
          </w14:textFill>
        </w:rPr>
        <w:t>的质疑，甲方依然同意</w:t>
      </w:r>
      <w:r>
        <w:rPr>
          <w:rFonts w:hint="eastAsia" w:ascii="仿宋" w:hAnsi="仿宋" w:eastAsia="仿宋" w:cs="仿宋"/>
          <w:color w:val="000000" w:themeColor="text1"/>
          <w:kern w:val="0"/>
          <w:sz w:val="32"/>
          <w:szCs w:val="32"/>
          <w:lang w:val="en-US" w:eastAsia="zh-CN"/>
          <w14:textFill>
            <w14:solidFill>
              <w14:schemeClr w14:val="tx1"/>
            </w14:solidFill>
          </w14:textFill>
        </w:rPr>
        <w:t>锯切</w:t>
      </w:r>
      <w:r>
        <w:rPr>
          <w:rFonts w:hint="eastAsia" w:ascii="仿宋" w:hAnsi="仿宋" w:eastAsia="仿宋" w:cs="仿宋"/>
          <w:color w:val="000000" w:themeColor="text1"/>
          <w:kern w:val="0"/>
          <w:sz w:val="32"/>
          <w:szCs w:val="32"/>
          <w14:textFill>
            <w14:solidFill>
              <w14:schemeClr w14:val="tx1"/>
            </w14:solidFill>
          </w14:textFill>
        </w:rPr>
        <w:t>加工，加工产品质量问题与乙方无关。</w:t>
      </w:r>
    </w:p>
    <w:p w14:paraId="30D0BB2A">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right="0" w:rightChars="0" w:firstLine="640" w:firstLineChars="200"/>
        <w:jc w:val="left"/>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color w:val="000000" w:themeColor="text1"/>
          <w:kern w:val="0"/>
          <w:sz w:val="32"/>
          <w:szCs w:val="32"/>
          <w:lang w:val="en-US" w:eastAsia="zh-CN"/>
          <w14:textFill>
            <w14:solidFill>
              <w14:schemeClr w14:val="tx1"/>
            </w14:solidFill>
          </w14:textFill>
        </w:rPr>
        <w:t>6.加工产品</w:t>
      </w:r>
      <w:r>
        <w:rPr>
          <w:rFonts w:hint="eastAsia" w:ascii="仿宋" w:hAnsi="仿宋" w:eastAsia="仿宋" w:cs="仿宋"/>
          <w:color w:val="000000" w:themeColor="text1"/>
          <w:kern w:val="0"/>
          <w:sz w:val="32"/>
          <w:szCs w:val="32"/>
          <w14:textFill>
            <w14:solidFill>
              <w14:schemeClr w14:val="tx1"/>
            </w14:solidFill>
          </w14:textFill>
        </w:rPr>
        <w:t>验收标准：</w:t>
      </w:r>
      <w:r>
        <w:rPr>
          <w:rFonts w:hint="eastAsia" w:ascii="仿宋" w:hAnsi="仿宋" w:eastAsia="仿宋" w:cs="仿宋"/>
          <w:color w:val="000000" w:themeColor="text1"/>
          <w:kern w:val="0"/>
          <w:sz w:val="32"/>
          <w:szCs w:val="32"/>
          <w:lang w:val="en-US" w:eastAsia="zh-CN"/>
          <w14:textFill>
            <w14:solidFill>
              <w14:schemeClr w14:val="tx1"/>
            </w14:solidFill>
          </w14:textFill>
        </w:rPr>
        <w:t>加工尺寸规格、加工精度等符合甲方提供图纸和要求，外观干净、无</w:t>
      </w:r>
      <w:r>
        <w:rPr>
          <w:rFonts w:hint="eastAsia" w:ascii="仿宋" w:hAnsi="仿宋" w:eastAsia="仿宋" w:cs="仿宋"/>
          <w:color w:val="000000" w:themeColor="text1"/>
          <w:kern w:val="0"/>
          <w:sz w:val="32"/>
          <w:szCs w:val="32"/>
          <w14:textFill>
            <w14:solidFill>
              <w14:schemeClr w14:val="tx1"/>
            </w14:solidFill>
          </w14:textFill>
        </w:rPr>
        <w:t>碰损、</w:t>
      </w:r>
      <w:r>
        <w:rPr>
          <w:rFonts w:hint="eastAsia" w:ascii="仿宋" w:hAnsi="仿宋" w:eastAsia="仿宋" w:cs="仿宋"/>
          <w:color w:val="000000" w:themeColor="text1"/>
          <w:kern w:val="0"/>
          <w:sz w:val="32"/>
          <w:szCs w:val="32"/>
          <w:lang w:val="en-US" w:eastAsia="zh-CN"/>
          <w14:textFill>
            <w14:solidFill>
              <w14:schemeClr w14:val="tx1"/>
            </w14:solidFill>
          </w14:textFill>
        </w:rPr>
        <w:t>无</w:t>
      </w:r>
      <w:r>
        <w:rPr>
          <w:rFonts w:hint="eastAsia" w:ascii="仿宋" w:hAnsi="仿宋" w:eastAsia="仿宋" w:cs="仿宋"/>
          <w:color w:val="000000" w:themeColor="text1"/>
          <w:kern w:val="0"/>
          <w:sz w:val="32"/>
          <w:szCs w:val="32"/>
          <w14:textFill>
            <w14:solidFill>
              <w14:schemeClr w14:val="tx1"/>
            </w14:solidFill>
          </w14:textFill>
        </w:rPr>
        <w:t>掉块、</w:t>
      </w:r>
      <w:r>
        <w:rPr>
          <w:rFonts w:hint="eastAsia" w:ascii="仿宋" w:hAnsi="仿宋" w:eastAsia="仿宋" w:cs="仿宋"/>
          <w:color w:val="000000" w:themeColor="text1"/>
          <w:kern w:val="0"/>
          <w:sz w:val="32"/>
          <w:szCs w:val="32"/>
          <w:lang w:val="en-US" w:eastAsia="zh-CN"/>
          <w14:textFill>
            <w14:solidFill>
              <w14:schemeClr w14:val="tx1"/>
            </w14:solidFill>
          </w14:textFill>
        </w:rPr>
        <w:t>无掉角、无裂纹</w:t>
      </w:r>
      <w:r>
        <w:rPr>
          <w:rFonts w:hint="eastAsia" w:ascii="仿宋" w:hAnsi="仿宋" w:eastAsia="仿宋" w:cs="仿宋"/>
          <w:color w:val="000000" w:themeColor="text1"/>
          <w:kern w:val="0"/>
          <w:sz w:val="32"/>
          <w:szCs w:val="32"/>
          <w14:textFill>
            <w14:solidFill>
              <w14:schemeClr w14:val="tx1"/>
            </w14:solidFill>
          </w14:textFill>
        </w:rPr>
        <w:t>等</w:t>
      </w:r>
      <w:r>
        <w:rPr>
          <w:rFonts w:hint="eastAsia" w:ascii="仿宋" w:hAnsi="仿宋" w:eastAsia="仿宋" w:cs="仿宋"/>
          <w:color w:val="000000" w:themeColor="text1"/>
          <w:kern w:val="0"/>
          <w:sz w:val="32"/>
          <w:szCs w:val="32"/>
          <w:lang w:val="en-US" w:eastAsia="zh-CN"/>
          <w14:textFill>
            <w14:solidFill>
              <w14:schemeClr w14:val="tx1"/>
            </w14:solidFill>
          </w14:textFill>
        </w:rPr>
        <w:t>缺陷</w:t>
      </w:r>
      <w:r>
        <w:rPr>
          <w:rFonts w:hint="eastAsia" w:ascii="仿宋" w:hAnsi="仿宋" w:eastAsia="仿宋" w:cs="仿宋"/>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0"/>
          <w:sz w:val="32"/>
          <w:szCs w:val="32"/>
          <w:lang w:val="en-US" w:eastAsia="zh-CN"/>
          <w14:textFill>
            <w14:solidFill>
              <w14:schemeClr w14:val="tx1"/>
            </w14:solidFill>
          </w14:textFill>
        </w:rPr>
        <w:t>不合格品归甲方所有，不影响成品检验发货的按照合格品验收。若在加工过程中发现甲方提供的毛坯内部有质量缺陷，影响成品加工和验收的应立即停止加工，待甲方实地检查确认后再继续进行。</w:t>
      </w:r>
    </w:p>
    <w:p w14:paraId="6CAE18B7">
      <w:pPr>
        <w:keepNext w:val="0"/>
        <w:keepLines w:val="0"/>
        <w:pageBreakBefore w:val="0"/>
        <w:widowControl w:val="0"/>
        <w:numPr>
          <w:ilvl w:val="0"/>
          <w:numId w:val="0"/>
        </w:numPr>
        <w:kinsoku/>
        <w:wordWrap/>
        <w:overflowPunct/>
        <w:topLinePunct w:val="0"/>
        <w:bidi w:val="0"/>
        <w:snapToGrid/>
        <w:spacing w:line="360" w:lineRule="auto"/>
        <w:ind w:right="1" w:rightChars="0" w:firstLine="640" w:firstLineChars="200"/>
        <w:jc w:val="both"/>
        <w:textAlignment w:val="auto"/>
        <w:rPr>
          <w:rFonts w:hint="eastAsia" w:ascii="仿宋" w:hAnsi="仿宋" w:eastAsia="仿宋" w:cs="仿宋"/>
          <w:color w:val="000000" w:themeColor="text1"/>
          <w:kern w:val="0"/>
          <w:sz w:val="32"/>
          <w:szCs w:val="32"/>
          <w:lang w:val="en-US" w:eastAsia="zh-CN"/>
          <w14:textFill>
            <w14:solidFill>
              <w14:schemeClr w14:val="tx1"/>
            </w14:solidFill>
          </w14:textFill>
        </w:rPr>
      </w:pPr>
      <w:r>
        <w:rPr>
          <w:rFonts w:hint="eastAsia" w:ascii="仿宋" w:hAnsi="仿宋" w:eastAsia="仿宋" w:cs="仿宋"/>
          <w:b w:val="0"/>
          <w:bCs/>
          <w:color w:val="000000" w:themeColor="text1"/>
          <w:sz w:val="32"/>
          <w:szCs w:val="32"/>
          <w:lang w:val="en-US" w:eastAsia="zh-CN"/>
          <w14:textFill>
            <w14:solidFill>
              <w14:schemeClr w14:val="tx1"/>
            </w14:solidFill>
          </w14:textFill>
        </w:rPr>
        <w:t>7.甲</w:t>
      </w:r>
      <w:r>
        <w:rPr>
          <w:rFonts w:hint="eastAsia" w:ascii="仿宋" w:hAnsi="仿宋" w:eastAsia="仿宋" w:cs="仿宋"/>
          <w:color w:val="000000" w:themeColor="text1"/>
          <w:kern w:val="0"/>
          <w:sz w:val="32"/>
          <w:szCs w:val="32"/>
          <w:lang w:val="en-US" w:eastAsia="zh-CN"/>
          <w14:textFill>
            <w14:solidFill>
              <w14:schemeClr w14:val="tx1"/>
            </w14:solidFill>
          </w14:textFill>
        </w:rPr>
        <w:t>方可派人员到乙方现场参与成品验收，若有表面质量异议（内在质量异议除外）或数量异议双方协商解决，有不符合约定的产品为不合格品，按合同约定处理，因此</w:t>
      </w:r>
      <w:r>
        <w:rPr>
          <w:rFonts w:hint="eastAsia" w:ascii="仿宋" w:hAnsi="仿宋" w:eastAsia="仿宋" w:cs="仿宋"/>
          <w:b w:val="0"/>
          <w:bCs/>
          <w:color w:val="000000" w:themeColor="text1"/>
          <w:sz w:val="32"/>
          <w:szCs w:val="32"/>
          <w14:textFill>
            <w14:solidFill>
              <w14:schemeClr w14:val="tx1"/>
            </w14:solidFill>
          </w14:textFill>
        </w:rPr>
        <w:t>所发生的费用</w:t>
      </w:r>
      <w:r>
        <w:rPr>
          <w:rFonts w:hint="eastAsia" w:ascii="仿宋" w:hAnsi="仿宋" w:eastAsia="仿宋" w:cs="仿宋"/>
          <w:b w:val="0"/>
          <w:bCs/>
          <w:color w:val="000000" w:themeColor="text1"/>
          <w:sz w:val="32"/>
          <w:szCs w:val="32"/>
          <w:lang w:eastAsia="zh-CN"/>
          <w14:textFill>
            <w14:solidFill>
              <w14:schemeClr w14:val="tx1"/>
            </w14:solidFill>
          </w14:textFill>
        </w:rPr>
        <w:t>及甲方全部损失</w:t>
      </w:r>
      <w:r>
        <w:rPr>
          <w:rFonts w:hint="eastAsia" w:ascii="仿宋" w:hAnsi="仿宋" w:eastAsia="仿宋" w:cs="仿宋"/>
          <w:b w:val="0"/>
          <w:bCs/>
          <w:color w:val="000000" w:themeColor="text1"/>
          <w:sz w:val="32"/>
          <w:szCs w:val="32"/>
          <w14:textFill>
            <w14:solidFill>
              <w14:schemeClr w14:val="tx1"/>
            </w14:solidFill>
          </w14:textFill>
        </w:rPr>
        <w:t>均由乙方承担</w:t>
      </w:r>
      <w:r>
        <w:rPr>
          <w:rFonts w:hint="eastAsia" w:ascii="仿宋" w:hAnsi="仿宋" w:eastAsia="仿宋" w:cs="仿宋"/>
          <w:b w:val="0"/>
          <w:bCs/>
          <w:color w:val="000000" w:themeColor="text1"/>
          <w:sz w:val="32"/>
          <w:szCs w:val="32"/>
          <w:lang w:eastAsia="zh-CN"/>
          <w14:textFill>
            <w14:solidFill>
              <w14:schemeClr w14:val="tx1"/>
            </w14:solidFill>
          </w14:textFill>
        </w:rPr>
        <w:t>，该验收不免除乙方对货物的质量保证责任</w:t>
      </w:r>
      <w:r>
        <w:rPr>
          <w:rFonts w:hint="eastAsia" w:ascii="仿宋" w:hAnsi="仿宋" w:eastAsia="仿宋" w:cs="仿宋"/>
          <w:b w:val="0"/>
          <w:bCs/>
          <w:color w:val="000000" w:themeColor="text1"/>
          <w:sz w:val="32"/>
          <w:szCs w:val="32"/>
          <w14:textFill>
            <w14:solidFill>
              <w14:schemeClr w14:val="tx1"/>
            </w14:solidFill>
          </w14:textFill>
        </w:rPr>
        <w:t>。</w:t>
      </w:r>
    </w:p>
    <w:p w14:paraId="20CFAC9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b w:val="0"/>
          <w:bCs w:val="0"/>
          <w:color w:val="000000" w:themeColor="text1"/>
          <w:sz w:val="32"/>
          <w:szCs w:val="32"/>
          <w:u w:val="none"/>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8.</w:t>
      </w:r>
      <w:r>
        <w:rPr>
          <w:rFonts w:hint="eastAsia" w:ascii="仿宋" w:hAnsi="仿宋" w:eastAsia="仿宋" w:cs="仿宋"/>
          <w:b w:val="0"/>
          <w:bCs w:val="0"/>
          <w:color w:val="000000" w:themeColor="text1"/>
          <w:sz w:val="32"/>
          <w:szCs w:val="32"/>
          <w:u w:val="none"/>
          <w:lang w:val="en-US" w:eastAsia="zh-CN"/>
          <w14:textFill>
            <w14:solidFill>
              <w14:schemeClr w14:val="tx1"/>
            </w14:solidFill>
          </w14:textFill>
        </w:rPr>
        <w:t>乙方应根据产品和返回料的特点，按照国家和行业标准的规定以及甲方要求进行包装，包装费由乙方承担，</w:t>
      </w:r>
      <w:r>
        <w:rPr>
          <w:rFonts w:hint="eastAsia" w:ascii="仿宋" w:hAnsi="仿宋" w:eastAsia="仿宋" w:cs="仿宋"/>
          <w:b w:val="0"/>
          <w:bCs w:val="0"/>
          <w:color w:val="000000" w:themeColor="text1"/>
          <w:sz w:val="32"/>
          <w:szCs w:val="32"/>
          <w:u w:val="none"/>
          <w14:textFill>
            <w14:solidFill>
              <w14:schemeClr w14:val="tx1"/>
            </w14:solidFill>
          </w14:textFill>
        </w:rPr>
        <w:t>包装物</w:t>
      </w:r>
      <w:r>
        <w:rPr>
          <w:rFonts w:hint="eastAsia" w:ascii="仿宋" w:hAnsi="仿宋" w:eastAsia="仿宋" w:cs="仿宋"/>
          <w:b w:val="0"/>
          <w:bCs w:val="0"/>
          <w:color w:val="000000" w:themeColor="text1"/>
          <w:sz w:val="32"/>
          <w:szCs w:val="32"/>
          <w:u w:val="none"/>
          <w:lang w:val="en-US" w:eastAsia="zh-CN"/>
          <w14:textFill>
            <w14:solidFill>
              <w14:schemeClr w14:val="tx1"/>
            </w14:solidFill>
          </w14:textFill>
        </w:rPr>
        <w:t>乙方</w:t>
      </w:r>
      <w:r>
        <w:rPr>
          <w:rFonts w:hint="eastAsia" w:ascii="仿宋" w:hAnsi="仿宋" w:eastAsia="仿宋" w:cs="仿宋"/>
          <w:b w:val="0"/>
          <w:bCs w:val="0"/>
          <w:color w:val="000000" w:themeColor="text1"/>
          <w:sz w:val="32"/>
          <w:szCs w:val="32"/>
          <w:u w:val="none"/>
          <w14:textFill>
            <w14:solidFill>
              <w14:schemeClr w14:val="tx1"/>
            </w14:solidFill>
          </w14:textFill>
        </w:rPr>
        <w:t>不回收</w:t>
      </w:r>
      <w:r>
        <w:rPr>
          <w:rFonts w:hint="eastAsia" w:ascii="仿宋" w:hAnsi="仿宋" w:eastAsia="仿宋" w:cs="仿宋"/>
          <w:b w:val="0"/>
          <w:bCs w:val="0"/>
          <w:color w:val="000000" w:themeColor="text1"/>
          <w:sz w:val="32"/>
          <w:szCs w:val="32"/>
          <w:u w:val="none"/>
          <w:lang w:eastAsia="zh-CN"/>
          <w14:textFill>
            <w14:solidFill>
              <w14:schemeClr w14:val="tx1"/>
            </w14:solidFill>
          </w14:textFill>
        </w:rPr>
        <w:t>，</w:t>
      </w:r>
      <w:r>
        <w:rPr>
          <w:rFonts w:hint="eastAsia" w:ascii="仿宋" w:hAnsi="仿宋" w:eastAsia="仿宋" w:cs="仿宋"/>
          <w:b w:val="0"/>
          <w:bCs w:val="0"/>
          <w:color w:val="000000" w:themeColor="text1"/>
          <w:sz w:val="32"/>
          <w:szCs w:val="32"/>
          <w:u w:val="none"/>
          <w:lang w:val="en-US" w:eastAsia="zh-CN"/>
          <w14:textFill>
            <w14:solidFill>
              <w14:schemeClr w14:val="tx1"/>
            </w14:solidFill>
          </w14:textFill>
        </w:rPr>
        <w:t>由甲方自行处理，因包装原因给甲方造成损失的，乙方应赔偿全部损失。</w:t>
      </w:r>
    </w:p>
    <w:p w14:paraId="2B4B4B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9.乙方应按照甲方要求对坯料、成品、边角余料、切削碎、收尘粉等使用正确的识别色颜色进行标识，要求材质、种类、规格等产品、返回料相应信息必须标识准确，不得出现混淆、标错、混放、混装等现象。</w:t>
      </w:r>
    </w:p>
    <w:p w14:paraId="437479DB">
      <w:pPr>
        <w:spacing w:line="500" w:lineRule="exact"/>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石墨公司</w:t>
      </w:r>
    </w:p>
    <w:p w14:paraId="2E63EC28">
      <w:pPr>
        <w:spacing w:line="500" w:lineRule="exact"/>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2026年10月13日</w:t>
      </w:r>
    </w:p>
    <w:p w14:paraId="73A34309">
      <w:pPr>
        <w:spacing w:line="500" w:lineRule="exact"/>
        <w:rPr>
          <w:rFonts w:hint="default" w:ascii="仿宋" w:hAnsi="仿宋" w:eastAsia="仿宋"/>
          <w:sz w:val="28"/>
          <w:szCs w:val="24"/>
          <w:lang w:val="en-US" w:eastAsia="zh-CN"/>
        </w:rPr>
      </w:pPr>
      <w:r>
        <w:rPr>
          <w:rFonts w:hint="eastAsia" w:ascii="仿宋" w:hAnsi="仿宋" w:eastAsia="仿宋"/>
          <w:sz w:val="28"/>
          <w:szCs w:val="24"/>
          <w:lang w:val="en-US" w:eastAsia="zh-CN"/>
        </w:rPr>
        <w:t xml:space="preserve">加工类型参考以下图纸 </w:t>
      </w:r>
    </w:p>
    <w:p w14:paraId="47057CAB">
      <w:pPr>
        <w:spacing w:line="240" w:lineRule="auto"/>
        <w:rPr>
          <w:rFonts w:hint="eastAsia" w:ascii="仿宋" w:hAnsi="仿宋" w:eastAsia="仿宋"/>
          <w:sz w:val="28"/>
          <w:szCs w:val="24"/>
          <w:lang w:eastAsia="zh-CN"/>
        </w:rPr>
      </w:pPr>
      <w:r>
        <w:rPr>
          <w:rFonts w:hint="eastAsia" w:ascii="仿宋" w:hAnsi="仿宋" w:eastAsia="仿宋"/>
          <w:sz w:val="28"/>
          <w:szCs w:val="24"/>
          <w:lang w:eastAsia="zh-CN"/>
        </w:rPr>
        <w:drawing>
          <wp:inline distT="0" distB="0" distL="114300" distR="114300">
            <wp:extent cx="5650865" cy="6936740"/>
            <wp:effectExtent l="0" t="0" r="6985" b="16510"/>
            <wp:docPr id="2" name="图片 2" descr="f56bf6277b14fd27925f2dd7e46e6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56bf6277b14fd27925f2dd7e46e6217"/>
                    <pic:cNvPicPr>
                      <a:picLocks noChangeAspect="1"/>
                    </pic:cNvPicPr>
                  </pic:nvPicPr>
                  <pic:blipFill>
                    <a:blip r:embed="rId5"/>
                    <a:stretch>
                      <a:fillRect/>
                    </a:stretch>
                  </pic:blipFill>
                  <pic:spPr>
                    <a:xfrm>
                      <a:off x="0" y="0"/>
                      <a:ext cx="5650865" cy="6936740"/>
                    </a:xfrm>
                    <a:prstGeom prst="rect">
                      <a:avLst/>
                    </a:prstGeom>
                  </pic:spPr>
                </pic:pic>
              </a:graphicData>
            </a:graphic>
          </wp:inline>
        </w:drawing>
      </w:r>
    </w:p>
    <w:p w14:paraId="543C9785">
      <w:pPr>
        <w:spacing w:line="500" w:lineRule="exact"/>
        <w:rPr>
          <w:rFonts w:hint="eastAsia" w:ascii="仿宋" w:hAnsi="仿宋" w:eastAsia="仿宋"/>
          <w:sz w:val="28"/>
          <w:szCs w:val="24"/>
        </w:rPr>
      </w:pPr>
    </w:p>
    <w:p w14:paraId="1F03A821">
      <w:pPr>
        <w:spacing w:line="240" w:lineRule="auto"/>
        <w:rPr>
          <w:rFonts w:hint="eastAsia" w:ascii="仿宋" w:hAnsi="仿宋" w:eastAsia="仿宋"/>
          <w:sz w:val="28"/>
          <w:szCs w:val="24"/>
          <w:lang w:eastAsia="zh-CN"/>
        </w:rPr>
      </w:pPr>
      <w:r>
        <w:rPr>
          <w:rFonts w:hint="eastAsia" w:ascii="仿宋" w:hAnsi="仿宋" w:eastAsia="仿宋"/>
          <w:sz w:val="28"/>
          <w:szCs w:val="24"/>
          <w:lang w:eastAsia="zh-CN"/>
        </w:rPr>
        <w:drawing>
          <wp:inline distT="0" distB="0" distL="114300" distR="114300">
            <wp:extent cx="5645785" cy="7163435"/>
            <wp:effectExtent l="0" t="0" r="12065" b="18415"/>
            <wp:docPr id="3" name="图片 3" descr="92596bf72d8a02f9b52dea2a6c7cf2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2596bf72d8a02f9b52dea2a6c7cf29e"/>
                    <pic:cNvPicPr>
                      <a:picLocks noChangeAspect="1"/>
                    </pic:cNvPicPr>
                  </pic:nvPicPr>
                  <pic:blipFill>
                    <a:blip r:embed="rId6"/>
                    <a:stretch>
                      <a:fillRect/>
                    </a:stretch>
                  </pic:blipFill>
                  <pic:spPr>
                    <a:xfrm>
                      <a:off x="0" y="0"/>
                      <a:ext cx="5645785" cy="7163435"/>
                    </a:xfrm>
                    <a:prstGeom prst="rect">
                      <a:avLst/>
                    </a:prstGeom>
                  </pic:spPr>
                </pic:pic>
              </a:graphicData>
            </a:graphic>
          </wp:inline>
        </w:drawing>
      </w:r>
    </w:p>
    <w:p w14:paraId="1EC29F84">
      <w:pPr>
        <w:spacing w:line="500" w:lineRule="exact"/>
        <w:rPr>
          <w:rFonts w:hint="eastAsia" w:ascii="仿宋" w:hAnsi="仿宋" w:eastAsia="仿宋"/>
          <w:sz w:val="28"/>
          <w:szCs w:val="24"/>
        </w:rPr>
      </w:pPr>
    </w:p>
    <w:p w14:paraId="204316D4">
      <w:pPr>
        <w:spacing w:line="240" w:lineRule="auto"/>
        <w:rPr>
          <w:rFonts w:hint="eastAsia" w:ascii="仿宋" w:hAnsi="仿宋" w:eastAsia="仿宋"/>
          <w:sz w:val="28"/>
          <w:szCs w:val="24"/>
          <w:lang w:eastAsia="zh-CN"/>
        </w:rPr>
      </w:pPr>
      <w:r>
        <w:rPr>
          <w:rFonts w:hint="eastAsia" w:ascii="仿宋" w:hAnsi="仿宋" w:eastAsia="仿宋"/>
          <w:sz w:val="28"/>
          <w:szCs w:val="24"/>
          <w:lang w:eastAsia="zh-CN"/>
        </w:rPr>
        <w:drawing>
          <wp:inline distT="0" distB="0" distL="114300" distR="114300">
            <wp:extent cx="5651500" cy="3675380"/>
            <wp:effectExtent l="0" t="0" r="6350" b="1270"/>
            <wp:docPr id="5" name="图片 5" descr="2a0580b4fb65d35d9d686ecdc8db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a0580b4fb65d35d9d686ecdc8db4421"/>
                    <pic:cNvPicPr>
                      <a:picLocks noChangeAspect="1"/>
                    </pic:cNvPicPr>
                  </pic:nvPicPr>
                  <pic:blipFill>
                    <a:blip r:embed="rId7"/>
                    <a:stretch>
                      <a:fillRect/>
                    </a:stretch>
                  </pic:blipFill>
                  <pic:spPr>
                    <a:xfrm>
                      <a:off x="0" y="0"/>
                      <a:ext cx="5651500" cy="3675380"/>
                    </a:xfrm>
                    <a:prstGeom prst="rect">
                      <a:avLst/>
                    </a:prstGeom>
                  </pic:spPr>
                </pic:pic>
              </a:graphicData>
            </a:graphic>
          </wp:inline>
        </w:drawing>
      </w:r>
    </w:p>
    <w:p w14:paraId="5297A31A">
      <w:pPr>
        <w:spacing w:line="500" w:lineRule="exact"/>
        <w:rPr>
          <w:rFonts w:hint="eastAsia" w:ascii="仿宋" w:hAnsi="仿宋" w:eastAsia="仿宋" w:cs="仿宋"/>
          <w:sz w:val="32"/>
          <w:szCs w:val="32"/>
          <w:lang w:val="en-US" w:eastAsia="zh-CN"/>
        </w:rPr>
      </w:pPr>
      <w:r>
        <w:rPr>
          <w:rFonts w:hint="eastAsia" w:ascii="仿宋" w:hAnsi="仿宋" w:eastAsia="仿宋"/>
          <w:sz w:val="28"/>
          <w:szCs w:val="24"/>
          <w:lang w:eastAsia="zh-CN"/>
        </w:rPr>
        <w:drawing>
          <wp:inline distT="0" distB="0" distL="114300" distR="114300">
            <wp:extent cx="5648325" cy="4688205"/>
            <wp:effectExtent l="0" t="0" r="9525" b="17145"/>
            <wp:docPr id="6" name="图片 6" descr="1f54a8aef45fd1bb547245f7535f0f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f54a8aef45fd1bb547245f7535f0f2e"/>
                    <pic:cNvPicPr>
                      <a:picLocks noChangeAspect="1"/>
                    </pic:cNvPicPr>
                  </pic:nvPicPr>
                  <pic:blipFill>
                    <a:blip r:embed="rId8"/>
                    <a:stretch>
                      <a:fillRect/>
                    </a:stretch>
                  </pic:blipFill>
                  <pic:spPr>
                    <a:xfrm>
                      <a:off x="0" y="0"/>
                      <a:ext cx="5648325" cy="4688205"/>
                    </a:xfrm>
                    <a:prstGeom prst="rect">
                      <a:avLst/>
                    </a:prstGeom>
                  </pic:spPr>
                </pic:pic>
              </a:graphicData>
            </a:graphic>
          </wp:inline>
        </w:drawing>
      </w:r>
    </w:p>
    <w:p w14:paraId="02A482E3"/>
    <w:p w14:paraId="049A408D">
      <w:pPr>
        <w:pStyle w:val="29"/>
        <w:ind w:firstLine="0" w:firstLineChars="0"/>
        <w:rPr>
          <w:rFonts w:ascii="Arial" w:hAnsi="Arial"/>
          <w:b/>
          <w:bCs/>
        </w:rPr>
      </w:pPr>
    </w:p>
    <w:sectPr>
      <w:footerReference r:id="rId3" w:type="default"/>
      <w:pgSz w:w="11906" w:h="16838"/>
      <w:pgMar w:top="1440" w:right="141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小标宋">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经典长宋简">
    <w:altName w:val="宋体"/>
    <w:panose1 w:val="00000000000000000000"/>
    <w:charset w:val="86"/>
    <w:family w:val="modern"/>
    <w:pitch w:val="default"/>
    <w:sig w:usb0="00000000" w:usb1="00000000" w:usb2="0000001E" w:usb3="00000000" w:csb0="00040000" w:csb1="00000000"/>
  </w:font>
  <w:font w:name="方正小标宋_GBK">
    <w:altName w:val="微软雅黑"/>
    <w:panose1 w:val="00000000000000000000"/>
    <w:charset w:val="86"/>
    <w:family w:val="auto"/>
    <w:pitch w:val="default"/>
    <w:sig w:usb0="00000000" w:usb1="00000000" w:usb2="00082016" w:usb3="00000000" w:csb0="00040001" w:csb1="00000000"/>
  </w:font>
  <w:font w:name="新宋体">
    <w:panose1 w:val="02010609030101010101"/>
    <w:charset w:val="86"/>
    <w:family w:val="modern"/>
    <w:pitch w:val="default"/>
    <w:sig w:usb0="00000203" w:usb1="288F0000" w:usb2="0000000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15225091"/>
      <w:docPartObj>
        <w:docPartGallery w:val="autotext"/>
      </w:docPartObj>
    </w:sdtPr>
    <w:sdtContent>
      <w:sdt>
        <w:sdtPr>
          <w:id w:val="2114237590"/>
          <w:docPartObj>
            <w:docPartGallery w:val="autotext"/>
          </w:docPartObj>
        </w:sdtPr>
        <w:sdtContent>
          <w:p w14:paraId="22F77980">
            <w:pPr>
              <w:pStyle w:val="31"/>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lang w:val="zh-CN"/>
              </w:rPr>
              <w:t>2</w:t>
            </w:r>
            <w:r>
              <w:rPr>
                <w:b/>
                <w:bCs/>
                <w:sz w:val="24"/>
                <w:szCs w:val="24"/>
              </w:rPr>
              <w:fldChar w:fldCharType="end"/>
            </w:r>
          </w:p>
        </w:sdtContent>
      </w:sdt>
    </w:sdtContent>
  </w:sdt>
  <w:p w14:paraId="3A0499D4">
    <w:pPr>
      <w:pStyle w:val="31"/>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9587CC"/>
    <w:multiLevelType w:val="singleLevel"/>
    <w:tmpl w:val="089587CC"/>
    <w:lvl w:ilvl="0" w:tentative="0">
      <w:start w:val="1"/>
      <w:numFmt w:val="decimal"/>
      <w:suff w:val="nothing"/>
      <w:lvlText w:val="%1、"/>
      <w:lvlJc w:val="left"/>
      <w:pPr>
        <w:ind w:left="-60"/>
      </w:pPr>
      <w:rPr>
        <w:rFonts w:hint="default"/>
        <w:color w:val="auto"/>
      </w:rPr>
    </w:lvl>
  </w:abstractNum>
  <w:abstractNum w:abstractNumId="1">
    <w:nsid w:val="28E93A6A"/>
    <w:multiLevelType w:val="multilevel"/>
    <w:tmpl w:val="28E93A6A"/>
    <w:lvl w:ilvl="0" w:tentative="0">
      <w:start w:val="1"/>
      <w:numFmt w:val="decimal"/>
      <w:lvlText w:val="%1)"/>
      <w:lvlJc w:val="left"/>
      <w:pPr>
        <w:ind w:left="420" w:hanging="420"/>
      </w:pPr>
    </w:lvl>
    <w:lvl w:ilvl="1" w:tentative="0">
      <w:start w:val="1"/>
      <w:numFmt w:val="lowerLetter"/>
      <w:pStyle w:val="3"/>
      <w:lvlText w:val="%2)"/>
      <w:lvlJc w:val="left"/>
      <w:pPr>
        <w:ind w:left="840" w:hanging="420"/>
      </w:pPr>
    </w:lvl>
    <w:lvl w:ilvl="2" w:tentative="0">
      <w:start w:val="1"/>
      <w:numFmt w:val="lowerRoman"/>
      <w:pStyle w:val="4"/>
      <w:lvlText w:val="%3."/>
      <w:lvlJc w:val="right"/>
      <w:pPr>
        <w:ind w:left="1260" w:hanging="420"/>
      </w:pPr>
    </w:lvl>
    <w:lvl w:ilvl="3" w:tentative="0">
      <w:start w:val="1"/>
      <w:numFmt w:val="decimal"/>
      <w:pStyle w:val="5"/>
      <w:lvlText w:val="%4."/>
      <w:lvlJc w:val="left"/>
      <w:pPr>
        <w:ind w:left="1680" w:hanging="420"/>
      </w:pPr>
    </w:lvl>
    <w:lvl w:ilvl="4" w:tentative="0">
      <w:start w:val="1"/>
      <w:numFmt w:val="lowerLetter"/>
      <w:pStyle w:val="6"/>
      <w:lvlText w:val="%5)"/>
      <w:lvlJc w:val="left"/>
      <w:pPr>
        <w:ind w:left="2100" w:hanging="420"/>
      </w:pPr>
    </w:lvl>
    <w:lvl w:ilvl="5" w:tentative="0">
      <w:start w:val="1"/>
      <w:numFmt w:val="lowerRoman"/>
      <w:pStyle w:val="7"/>
      <w:lvlText w:val="%6."/>
      <w:lvlJc w:val="right"/>
      <w:pPr>
        <w:ind w:left="2520" w:hanging="420"/>
      </w:pPr>
    </w:lvl>
    <w:lvl w:ilvl="6" w:tentative="0">
      <w:start w:val="1"/>
      <w:numFmt w:val="decimal"/>
      <w:pStyle w:val="8"/>
      <w:lvlText w:val="%7."/>
      <w:lvlJc w:val="left"/>
      <w:pPr>
        <w:ind w:left="2940" w:hanging="420"/>
      </w:pPr>
    </w:lvl>
    <w:lvl w:ilvl="7" w:tentative="0">
      <w:start w:val="1"/>
      <w:numFmt w:val="lowerLetter"/>
      <w:pStyle w:val="9"/>
      <w:lvlText w:val="%8)"/>
      <w:lvlJc w:val="left"/>
      <w:pPr>
        <w:ind w:left="3360" w:hanging="420"/>
      </w:pPr>
    </w:lvl>
    <w:lvl w:ilvl="8" w:tentative="0">
      <w:start w:val="1"/>
      <w:numFmt w:val="lowerRoman"/>
      <w:pStyle w:val="10"/>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D1"/>
    <w:rsid w:val="0000054C"/>
    <w:rsid w:val="00014958"/>
    <w:rsid w:val="00017E22"/>
    <w:rsid w:val="00021A19"/>
    <w:rsid w:val="00035243"/>
    <w:rsid w:val="000601D2"/>
    <w:rsid w:val="00063AE7"/>
    <w:rsid w:val="0007561B"/>
    <w:rsid w:val="00087117"/>
    <w:rsid w:val="00093456"/>
    <w:rsid w:val="000A430E"/>
    <w:rsid w:val="000A4EF4"/>
    <w:rsid w:val="000A629A"/>
    <w:rsid w:val="000A63C8"/>
    <w:rsid w:val="000A6C35"/>
    <w:rsid w:val="000A7AC5"/>
    <w:rsid w:val="000B3BC6"/>
    <w:rsid w:val="000B4A68"/>
    <w:rsid w:val="000C1544"/>
    <w:rsid w:val="000D148B"/>
    <w:rsid w:val="000E227E"/>
    <w:rsid w:val="000F09EB"/>
    <w:rsid w:val="000F4F2C"/>
    <w:rsid w:val="00100ADC"/>
    <w:rsid w:val="00101885"/>
    <w:rsid w:val="00104801"/>
    <w:rsid w:val="00114150"/>
    <w:rsid w:val="00114267"/>
    <w:rsid w:val="00121B91"/>
    <w:rsid w:val="00122D0C"/>
    <w:rsid w:val="00123226"/>
    <w:rsid w:val="00125F20"/>
    <w:rsid w:val="00135396"/>
    <w:rsid w:val="00143BAB"/>
    <w:rsid w:val="00147F6D"/>
    <w:rsid w:val="00152308"/>
    <w:rsid w:val="00154BDE"/>
    <w:rsid w:val="00162169"/>
    <w:rsid w:val="00172A27"/>
    <w:rsid w:val="00177B74"/>
    <w:rsid w:val="00191017"/>
    <w:rsid w:val="001A2335"/>
    <w:rsid w:val="001B355C"/>
    <w:rsid w:val="001B4416"/>
    <w:rsid w:val="001B464F"/>
    <w:rsid w:val="001B7F79"/>
    <w:rsid w:val="001C13B7"/>
    <w:rsid w:val="001C149E"/>
    <w:rsid w:val="001C3096"/>
    <w:rsid w:val="001C457B"/>
    <w:rsid w:val="001C60CE"/>
    <w:rsid w:val="001D19C8"/>
    <w:rsid w:val="001F28D0"/>
    <w:rsid w:val="002212E4"/>
    <w:rsid w:val="00221C74"/>
    <w:rsid w:val="002234D1"/>
    <w:rsid w:val="00235BB6"/>
    <w:rsid w:val="002502DE"/>
    <w:rsid w:val="00250DF9"/>
    <w:rsid w:val="00255C5F"/>
    <w:rsid w:val="00262E70"/>
    <w:rsid w:val="00264FE9"/>
    <w:rsid w:val="00265237"/>
    <w:rsid w:val="0026675A"/>
    <w:rsid w:val="00286D83"/>
    <w:rsid w:val="00294589"/>
    <w:rsid w:val="00296F40"/>
    <w:rsid w:val="002A5FD4"/>
    <w:rsid w:val="002A7572"/>
    <w:rsid w:val="002C3BBA"/>
    <w:rsid w:val="002D109A"/>
    <w:rsid w:val="002D1AAA"/>
    <w:rsid w:val="002D25FD"/>
    <w:rsid w:val="002D4581"/>
    <w:rsid w:val="002F446C"/>
    <w:rsid w:val="002F6B88"/>
    <w:rsid w:val="00304A01"/>
    <w:rsid w:val="0030764D"/>
    <w:rsid w:val="003126F9"/>
    <w:rsid w:val="003132F4"/>
    <w:rsid w:val="003136E3"/>
    <w:rsid w:val="00314435"/>
    <w:rsid w:val="00315C74"/>
    <w:rsid w:val="00316343"/>
    <w:rsid w:val="00316EC2"/>
    <w:rsid w:val="00320E60"/>
    <w:rsid w:val="00331411"/>
    <w:rsid w:val="00333959"/>
    <w:rsid w:val="00333B55"/>
    <w:rsid w:val="0034757B"/>
    <w:rsid w:val="00361537"/>
    <w:rsid w:val="00367FE6"/>
    <w:rsid w:val="0037176B"/>
    <w:rsid w:val="003717D7"/>
    <w:rsid w:val="00372777"/>
    <w:rsid w:val="003829EE"/>
    <w:rsid w:val="0038572F"/>
    <w:rsid w:val="00387328"/>
    <w:rsid w:val="003925E1"/>
    <w:rsid w:val="0039674B"/>
    <w:rsid w:val="0039714B"/>
    <w:rsid w:val="003A3FAE"/>
    <w:rsid w:val="003B2CBC"/>
    <w:rsid w:val="003B2DF9"/>
    <w:rsid w:val="003C2F57"/>
    <w:rsid w:val="003F2CE9"/>
    <w:rsid w:val="004020C5"/>
    <w:rsid w:val="00420519"/>
    <w:rsid w:val="0043176C"/>
    <w:rsid w:val="00433169"/>
    <w:rsid w:val="00433ADF"/>
    <w:rsid w:val="00435497"/>
    <w:rsid w:val="00441FBA"/>
    <w:rsid w:val="00446EA7"/>
    <w:rsid w:val="00457BC3"/>
    <w:rsid w:val="00460296"/>
    <w:rsid w:val="00463ACF"/>
    <w:rsid w:val="004648CE"/>
    <w:rsid w:val="00465C67"/>
    <w:rsid w:val="00470A4A"/>
    <w:rsid w:val="004710CA"/>
    <w:rsid w:val="00471A96"/>
    <w:rsid w:val="00476A3A"/>
    <w:rsid w:val="00490210"/>
    <w:rsid w:val="004908D8"/>
    <w:rsid w:val="00495471"/>
    <w:rsid w:val="004B0881"/>
    <w:rsid w:val="004C3A41"/>
    <w:rsid w:val="004D0360"/>
    <w:rsid w:val="004D1EB4"/>
    <w:rsid w:val="004D2674"/>
    <w:rsid w:val="004D2CAC"/>
    <w:rsid w:val="004D5E99"/>
    <w:rsid w:val="004E2187"/>
    <w:rsid w:val="004E3186"/>
    <w:rsid w:val="004E59FB"/>
    <w:rsid w:val="004E5AFA"/>
    <w:rsid w:val="004F0BB3"/>
    <w:rsid w:val="004F367A"/>
    <w:rsid w:val="004F7266"/>
    <w:rsid w:val="00506F70"/>
    <w:rsid w:val="0051144B"/>
    <w:rsid w:val="00514613"/>
    <w:rsid w:val="005250A0"/>
    <w:rsid w:val="00530851"/>
    <w:rsid w:val="005311A5"/>
    <w:rsid w:val="005374D9"/>
    <w:rsid w:val="00537699"/>
    <w:rsid w:val="005410FE"/>
    <w:rsid w:val="00541729"/>
    <w:rsid w:val="00542117"/>
    <w:rsid w:val="00544ADB"/>
    <w:rsid w:val="005451C0"/>
    <w:rsid w:val="005549E6"/>
    <w:rsid w:val="00555326"/>
    <w:rsid w:val="00564C6A"/>
    <w:rsid w:val="005656DA"/>
    <w:rsid w:val="0056634D"/>
    <w:rsid w:val="0057392F"/>
    <w:rsid w:val="00580C8E"/>
    <w:rsid w:val="00590606"/>
    <w:rsid w:val="005A12BF"/>
    <w:rsid w:val="005A5382"/>
    <w:rsid w:val="005A78B1"/>
    <w:rsid w:val="005B477E"/>
    <w:rsid w:val="005C0154"/>
    <w:rsid w:val="005C4626"/>
    <w:rsid w:val="005D0195"/>
    <w:rsid w:val="005D356E"/>
    <w:rsid w:val="005D5EC3"/>
    <w:rsid w:val="005D7384"/>
    <w:rsid w:val="005E369F"/>
    <w:rsid w:val="005F0514"/>
    <w:rsid w:val="005F7C1D"/>
    <w:rsid w:val="0060755D"/>
    <w:rsid w:val="00621922"/>
    <w:rsid w:val="00631F12"/>
    <w:rsid w:val="00636282"/>
    <w:rsid w:val="0064219E"/>
    <w:rsid w:val="00642C82"/>
    <w:rsid w:val="00643A60"/>
    <w:rsid w:val="00645C47"/>
    <w:rsid w:val="006505E8"/>
    <w:rsid w:val="00650AE9"/>
    <w:rsid w:val="00651544"/>
    <w:rsid w:val="00652EDA"/>
    <w:rsid w:val="00656CBF"/>
    <w:rsid w:val="00662CB8"/>
    <w:rsid w:val="0067632C"/>
    <w:rsid w:val="00683D50"/>
    <w:rsid w:val="00683DB8"/>
    <w:rsid w:val="00686774"/>
    <w:rsid w:val="006A71E2"/>
    <w:rsid w:val="006C0AD7"/>
    <w:rsid w:val="006C0D2C"/>
    <w:rsid w:val="006C6A61"/>
    <w:rsid w:val="006D1C7F"/>
    <w:rsid w:val="006E1A10"/>
    <w:rsid w:val="006E60DD"/>
    <w:rsid w:val="006F07A8"/>
    <w:rsid w:val="006F3196"/>
    <w:rsid w:val="006F5F71"/>
    <w:rsid w:val="00704A18"/>
    <w:rsid w:val="00705ADB"/>
    <w:rsid w:val="00706CAD"/>
    <w:rsid w:val="0071702B"/>
    <w:rsid w:val="00727848"/>
    <w:rsid w:val="00734694"/>
    <w:rsid w:val="007407F0"/>
    <w:rsid w:val="00745E5F"/>
    <w:rsid w:val="007561F1"/>
    <w:rsid w:val="00764A27"/>
    <w:rsid w:val="0076591A"/>
    <w:rsid w:val="0077126E"/>
    <w:rsid w:val="00771B23"/>
    <w:rsid w:val="00773286"/>
    <w:rsid w:val="00774FCB"/>
    <w:rsid w:val="00776876"/>
    <w:rsid w:val="00780F4D"/>
    <w:rsid w:val="00782EEE"/>
    <w:rsid w:val="00796ECA"/>
    <w:rsid w:val="007A0B55"/>
    <w:rsid w:val="007B1C1F"/>
    <w:rsid w:val="007B20A3"/>
    <w:rsid w:val="007B426B"/>
    <w:rsid w:val="007C0605"/>
    <w:rsid w:val="007C2853"/>
    <w:rsid w:val="007C393C"/>
    <w:rsid w:val="007C7177"/>
    <w:rsid w:val="007F10B8"/>
    <w:rsid w:val="007F123A"/>
    <w:rsid w:val="00804617"/>
    <w:rsid w:val="008069F5"/>
    <w:rsid w:val="0081003B"/>
    <w:rsid w:val="00815D81"/>
    <w:rsid w:val="00820777"/>
    <w:rsid w:val="00827856"/>
    <w:rsid w:val="00834292"/>
    <w:rsid w:val="00834E46"/>
    <w:rsid w:val="00840153"/>
    <w:rsid w:val="00862764"/>
    <w:rsid w:val="008711A6"/>
    <w:rsid w:val="00875A6C"/>
    <w:rsid w:val="00877F0C"/>
    <w:rsid w:val="00892A23"/>
    <w:rsid w:val="008A1037"/>
    <w:rsid w:val="008A30DB"/>
    <w:rsid w:val="008A402C"/>
    <w:rsid w:val="008A4D95"/>
    <w:rsid w:val="008B2B82"/>
    <w:rsid w:val="008B4000"/>
    <w:rsid w:val="008B4059"/>
    <w:rsid w:val="008B65B9"/>
    <w:rsid w:val="008C032A"/>
    <w:rsid w:val="008D1E20"/>
    <w:rsid w:val="008E2B73"/>
    <w:rsid w:val="008E4D90"/>
    <w:rsid w:val="008F46E1"/>
    <w:rsid w:val="00906684"/>
    <w:rsid w:val="00906CAA"/>
    <w:rsid w:val="0091258E"/>
    <w:rsid w:val="00913365"/>
    <w:rsid w:val="00915112"/>
    <w:rsid w:val="00920AA4"/>
    <w:rsid w:val="00926538"/>
    <w:rsid w:val="00932694"/>
    <w:rsid w:val="00937FCC"/>
    <w:rsid w:val="009567EC"/>
    <w:rsid w:val="009724DD"/>
    <w:rsid w:val="00972CB7"/>
    <w:rsid w:val="00974939"/>
    <w:rsid w:val="009765FF"/>
    <w:rsid w:val="00976EBC"/>
    <w:rsid w:val="00982B8E"/>
    <w:rsid w:val="00984DB1"/>
    <w:rsid w:val="00987C5C"/>
    <w:rsid w:val="0099002E"/>
    <w:rsid w:val="00997DF3"/>
    <w:rsid w:val="009A3B4E"/>
    <w:rsid w:val="009A4D70"/>
    <w:rsid w:val="009B516F"/>
    <w:rsid w:val="009B601C"/>
    <w:rsid w:val="009B6514"/>
    <w:rsid w:val="009B6811"/>
    <w:rsid w:val="009C1EC6"/>
    <w:rsid w:val="009C38FA"/>
    <w:rsid w:val="009C6F49"/>
    <w:rsid w:val="009D2D3D"/>
    <w:rsid w:val="009F0AF0"/>
    <w:rsid w:val="00A02A81"/>
    <w:rsid w:val="00A10171"/>
    <w:rsid w:val="00A10E90"/>
    <w:rsid w:val="00A16A7C"/>
    <w:rsid w:val="00A17EFF"/>
    <w:rsid w:val="00A25D33"/>
    <w:rsid w:val="00A25DB0"/>
    <w:rsid w:val="00A43126"/>
    <w:rsid w:val="00A64FB2"/>
    <w:rsid w:val="00A65595"/>
    <w:rsid w:val="00A74369"/>
    <w:rsid w:val="00A7470F"/>
    <w:rsid w:val="00A75856"/>
    <w:rsid w:val="00A80992"/>
    <w:rsid w:val="00A85038"/>
    <w:rsid w:val="00A86D75"/>
    <w:rsid w:val="00A944F2"/>
    <w:rsid w:val="00AA6330"/>
    <w:rsid w:val="00AB36FB"/>
    <w:rsid w:val="00AB792C"/>
    <w:rsid w:val="00AC2570"/>
    <w:rsid w:val="00AC54D9"/>
    <w:rsid w:val="00AD0EE3"/>
    <w:rsid w:val="00AF739E"/>
    <w:rsid w:val="00B01ED5"/>
    <w:rsid w:val="00B13D22"/>
    <w:rsid w:val="00B149F8"/>
    <w:rsid w:val="00B15581"/>
    <w:rsid w:val="00B2664C"/>
    <w:rsid w:val="00B32A94"/>
    <w:rsid w:val="00B35A13"/>
    <w:rsid w:val="00B35A1D"/>
    <w:rsid w:val="00B553B7"/>
    <w:rsid w:val="00B63370"/>
    <w:rsid w:val="00B710D8"/>
    <w:rsid w:val="00B71E11"/>
    <w:rsid w:val="00B832DC"/>
    <w:rsid w:val="00B90678"/>
    <w:rsid w:val="00B91A45"/>
    <w:rsid w:val="00B92639"/>
    <w:rsid w:val="00BA0789"/>
    <w:rsid w:val="00BA11C0"/>
    <w:rsid w:val="00BA75DD"/>
    <w:rsid w:val="00BB5A35"/>
    <w:rsid w:val="00BC39C3"/>
    <w:rsid w:val="00BE09FA"/>
    <w:rsid w:val="00BE75A7"/>
    <w:rsid w:val="00BF0614"/>
    <w:rsid w:val="00C10C0F"/>
    <w:rsid w:val="00C12F21"/>
    <w:rsid w:val="00C23A41"/>
    <w:rsid w:val="00C26C29"/>
    <w:rsid w:val="00C3022A"/>
    <w:rsid w:val="00C31583"/>
    <w:rsid w:val="00C376AB"/>
    <w:rsid w:val="00C424A1"/>
    <w:rsid w:val="00C424C9"/>
    <w:rsid w:val="00C46F5D"/>
    <w:rsid w:val="00C85787"/>
    <w:rsid w:val="00C871C4"/>
    <w:rsid w:val="00C9357A"/>
    <w:rsid w:val="00C93F19"/>
    <w:rsid w:val="00CA7B36"/>
    <w:rsid w:val="00CB0ED3"/>
    <w:rsid w:val="00CB61CC"/>
    <w:rsid w:val="00CC0F69"/>
    <w:rsid w:val="00CC3F31"/>
    <w:rsid w:val="00CC4A26"/>
    <w:rsid w:val="00CF0412"/>
    <w:rsid w:val="00CF59F5"/>
    <w:rsid w:val="00D04461"/>
    <w:rsid w:val="00D1042D"/>
    <w:rsid w:val="00D20D7E"/>
    <w:rsid w:val="00D33390"/>
    <w:rsid w:val="00D33AD7"/>
    <w:rsid w:val="00D43277"/>
    <w:rsid w:val="00D44125"/>
    <w:rsid w:val="00D52617"/>
    <w:rsid w:val="00D57478"/>
    <w:rsid w:val="00D62932"/>
    <w:rsid w:val="00D64C2B"/>
    <w:rsid w:val="00D65618"/>
    <w:rsid w:val="00D73883"/>
    <w:rsid w:val="00D81B4E"/>
    <w:rsid w:val="00D82864"/>
    <w:rsid w:val="00D86B26"/>
    <w:rsid w:val="00D95280"/>
    <w:rsid w:val="00D97434"/>
    <w:rsid w:val="00DB12F0"/>
    <w:rsid w:val="00DB3C3C"/>
    <w:rsid w:val="00DC0037"/>
    <w:rsid w:val="00DC0B2B"/>
    <w:rsid w:val="00DD3904"/>
    <w:rsid w:val="00DD3923"/>
    <w:rsid w:val="00DD584F"/>
    <w:rsid w:val="00DE2BBD"/>
    <w:rsid w:val="00DE2E07"/>
    <w:rsid w:val="00DE33FA"/>
    <w:rsid w:val="00DF48A9"/>
    <w:rsid w:val="00E00B22"/>
    <w:rsid w:val="00E02A60"/>
    <w:rsid w:val="00E11A29"/>
    <w:rsid w:val="00E24362"/>
    <w:rsid w:val="00E31C78"/>
    <w:rsid w:val="00E32360"/>
    <w:rsid w:val="00E44910"/>
    <w:rsid w:val="00E616C7"/>
    <w:rsid w:val="00E622B8"/>
    <w:rsid w:val="00E63105"/>
    <w:rsid w:val="00E93231"/>
    <w:rsid w:val="00EA1517"/>
    <w:rsid w:val="00EA4AD0"/>
    <w:rsid w:val="00EA568D"/>
    <w:rsid w:val="00EA683A"/>
    <w:rsid w:val="00EB1D8B"/>
    <w:rsid w:val="00EB6171"/>
    <w:rsid w:val="00ED3CAC"/>
    <w:rsid w:val="00ED4C1A"/>
    <w:rsid w:val="00EE5910"/>
    <w:rsid w:val="00EE7275"/>
    <w:rsid w:val="00F0444A"/>
    <w:rsid w:val="00F12579"/>
    <w:rsid w:val="00F13D31"/>
    <w:rsid w:val="00F21827"/>
    <w:rsid w:val="00F219A3"/>
    <w:rsid w:val="00F23549"/>
    <w:rsid w:val="00F33C8A"/>
    <w:rsid w:val="00F34535"/>
    <w:rsid w:val="00F35CA8"/>
    <w:rsid w:val="00F40707"/>
    <w:rsid w:val="00F410B5"/>
    <w:rsid w:val="00F451A5"/>
    <w:rsid w:val="00F5089F"/>
    <w:rsid w:val="00F51681"/>
    <w:rsid w:val="00F6074A"/>
    <w:rsid w:val="00F61E16"/>
    <w:rsid w:val="00F62791"/>
    <w:rsid w:val="00F6289C"/>
    <w:rsid w:val="00F70265"/>
    <w:rsid w:val="00F717AA"/>
    <w:rsid w:val="00F82837"/>
    <w:rsid w:val="00F9010D"/>
    <w:rsid w:val="00F946CF"/>
    <w:rsid w:val="00FA5E4D"/>
    <w:rsid w:val="00FA6C59"/>
    <w:rsid w:val="00FB2514"/>
    <w:rsid w:val="00FC4E14"/>
    <w:rsid w:val="00FC60C8"/>
    <w:rsid w:val="00FD2F20"/>
    <w:rsid w:val="00FD6147"/>
    <w:rsid w:val="00FE4805"/>
    <w:rsid w:val="00FE4EB3"/>
    <w:rsid w:val="00FF1F0B"/>
    <w:rsid w:val="00FF1FE2"/>
    <w:rsid w:val="00FF6650"/>
    <w:rsid w:val="00FF7DB8"/>
    <w:rsid w:val="01140A4A"/>
    <w:rsid w:val="01192921"/>
    <w:rsid w:val="0120047D"/>
    <w:rsid w:val="012817D9"/>
    <w:rsid w:val="01317F77"/>
    <w:rsid w:val="014276B1"/>
    <w:rsid w:val="018174F1"/>
    <w:rsid w:val="018221DE"/>
    <w:rsid w:val="0195213C"/>
    <w:rsid w:val="01A6074F"/>
    <w:rsid w:val="01AA1D1B"/>
    <w:rsid w:val="01D67006"/>
    <w:rsid w:val="02006853"/>
    <w:rsid w:val="02017C95"/>
    <w:rsid w:val="03E77FE9"/>
    <w:rsid w:val="047C4AA8"/>
    <w:rsid w:val="050C6111"/>
    <w:rsid w:val="05510A70"/>
    <w:rsid w:val="056045A0"/>
    <w:rsid w:val="05925128"/>
    <w:rsid w:val="05D552CE"/>
    <w:rsid w:val="05E63049"/>
    <w:rsid w:val="0601603F"/>
    <w:rsid w:val="064F365D"/>
    <w:rsid w:val="065A7D67"/>
    <w:rsid w:val="06645776"/>
    <w:rsid w:val="06825176"/>
    <w:rsid w:val="06955940"/>
    <w:rsid w:val="06CC24CB"/>
    <w:rsid w:val="0702141F"/>
    <w:rsid w:val="078D3072"/>
    <w:rsid w:val="07A616EC"/>
    <w:rsid w:val="08055599"/>
    <w:rsid w:val="0819344D"/>
    <w:rsid w:val="082734E6"/>
    <w:rsid w:val="088570E4"/>
    <w:rsid w:val="08E847B1"/>
    <w:rsid w:val="092422B4"/>
    <w:rsid w:val="09260706"/>
    <w:rsid w:val="095429DE"/>
    <w:rsid w:val="09947CBA"/>
    <w:rsid w:val="099D7A0D"/>
    <w:rsid w:val="09F0578B"/>
    <w:rsid w:val="0A4B7E0E"/>
    <w:rsid w:val="0A7102A7"/>
    <w:rsid w:val="0A781068"/>
    <w:rsid w:val="0A88562A"/>
    <w:rsid w:val="0A914554"/>
    <w:rsid w:val="0ACE06BB"/>
    <w:rsid w:val="0AD73193"/>
    <w:rsid w:val="0B3133C1"/>
    <w:rsid w:val="0B440824"/>
    <w:rsid w:val="0B7015F3"/>
    <w:rsid w:val="0B7F4F8E"/>
    <w:rsid w:val="0C1F2A4D"/>
    <w:rsid w:val="0C235F6C"/>
    <w:rsid w:val="0D371522"/>
    <w:rsid w:val="0D76274C"/>
    <w:rsid w:val="0D8B2651"/>
    <w:rsid w:val="0E300D3A"/>
    <w:rsid w:val="0E3C36E1"/>
    <w:rsid w:val="0E714263"/>
    <w:rsid w:val="0E8A0ED8"/>
    <w:rsid w:val="0ECD6ED7"/>
    <w:rsid w:val="0EDB52EC"/>
    <w:rsid w:val="0F073822"/>
    <w:rsid w:val="0F0F3D8D"/>
    <w:rsid w:val="0F1B345E"/>
    <w:rsid w:val="0F1F76D0"/>
    <w:rsid w:val="0F7C5968"/>
    <w:rsid w:val="0F9C0FF4"/>
    <w:rsid w:val="0F9D7170"/>
    <w:rsid w:val="0FBD08D4"/>
    <w:rsid w:val="0FE11F47"/>
    <w:rsid w:val="0FEA1F26"/>
    <w:rsid w:val="10250DBB"/>
    <w:rsid w:val="103E032B"/>
    <w:rsid w:val="10821871"/>
    <w:rsid w:val="10C74A23"/>
    <w:rsid w:val="10CC1DBF"/>
    <w:rsid w:val="11211A6D"/>
    <w:rsid w:val="11386251"/>
    <w:rsid w:val="114802A7"/>
    <w:rsid w:val="115D2A58"/>
    <w:rsid w:val="11DD21E0"/>
    <w:rsid w:val="11DF34F2"/>
    <w:rsid w:val="11FC2705"/>
    <w:rsid w:val="12B14964"/>
    <w:rsid w:val="12E81879"/>
    <w:rsid w:val="13707209"/>
    <w:rsid w:val="137A28D3"/>
    <w:rsid w:val="13A97988"/>
    <w:rsid w:val="13AD43A7"/>
    <w:rsid w:val="13C53EBD"/>
    <w:rsid w:val="13C56C9E"/>
    <w:rsid w:val="143323BA"/>
    <w:rsid w:val="145D4809"/>
    <w:rsid w:val="14A16CA5"/>
    <w:rsid w:val="14B20982"/>
    <w:rsid w:val="14C85EC8"/>
    <w:rsid w:val="15432BEE"/>
    <w:rsid w:val="154379A5"/>
    <w:rsid w:val="160867F1"/>
    <w:rsid w:val="164769AC"/>
    <w:rsid w:val="165E2B67"/>
    <w:rsid w:val="16FC2ED2"/>
    <w:rsid w:val="17115E74"/>
    <w:rsid w:val="17130E26"/>
    <w:rsid w:val="178F39B4"/>
    <w:rsid w:val="17C12B58"/>
    <w:rsid w:val="17C253C5"/>
    <w:rsid w:val="17C50FDF"/>
    <w:rsid w:val="17D72154"/>
    <w:rsid w:val="17EB568A"/>
    <w:rsid w:val="17FD796F"/>
    <w:rsid w:val="180D015B"/>
    <w:rsid w:val="18265BD0"/>
    <w:rsid w:val="191A1F84"/>
    <w:rsid w:val="19D835AD"/>
    <w:rsid w:val="1A205FEB"/>
    <w:rsid w:val="1A5B3353"/>
    <w:rsid w:val="1ABA1161"/>
    <w:rsid w:val="1AD34E18"/>
    <w:rsid w:val="1B4C4DCA"/>
    <w:rsid w:val="1B697C46"/>
    <w:rsid w:val="1C3703E0"/>
    <w:rsid w:val="1CC65580"/>
    <w:rsid w:val="1CFB6C8F"/>
    <w:rsid w:val="1D1E653A"/>
    <w:rsid w:val="1D8A5637"/>
    <w:rsid w:val="1DA7248F"/>
    <w:rsid w:val="1E4C4BC4"/>
    <w:rsid w:val="1EEB2E12"/>
    <w:rsid w:val="201C1CF0"/>
    <w:rsid w:val="204337FD"/>
    <w:rsid w:val="204A28EE"/>
    <w:rsid w:val="205343E8"/>
    <w:rsid w:val="208474B9"/>
    <w:rsid w:val="209E5E4C"/>
    <w:rsid w:val="20A73AD2"/>
    <w:rsid w:val="20D017CD"/>
    <w:rsid w:val="21204134"/>
    <w:rsid w:val="213B3D5A"/>
    <w:rsid w:val="215C2065"/>
    <w:rsid w:val="2178792D"/>
    <w:rsid w:val="21882D76"/>
    <w:rsid w:val="21A7293F"/>
    <w:rsid w:val="21E760D9"/>
    <w:rsid w:val="2202480B"/>
    <w:rsid w:val="22432D68"/>
    <w:rsid w:val="22AB33C9"/>
    <w:rsid w:val="22FA541B"/>
    <w:rsid w:val="23071AD3"/>
    <w:rsid w:val="23525232"/>
    <w:rsid w:val="23DD3304"/>
    <w:rsid w:val="23EF26C8"/>
    <w:rsid w:val="23FB0F6A"/>
    <w:rsid w:val="23FE38C9"/>
    <w:rsid w:val="241D15C7"/>
    <w:rsid w:val="246F367A"/>
    <w:rsid w:val="24880436"/>
    <w:rsid w:val="2502184D"/>
    <w:rsid w:val="2506568E"/>
    <w:rsid w:val="25695889"/>
    <w:rsid w:val="25E3191A"/>
    <w:rsid w:val="25E51A39"/>
    <w:rsid w:val="272A36B9"/>
    <w:rsid w:val="27574CC5"/>
    <w:rsid w:val="27A45BFA"/>
    <w:rsid w:val="29207248"/>
    <w:rsid w:val="29477193"/>
    <w:rsid w:val="298E65D5"/>
    <w:rsid w:val="29E737F5"/>
    <w:rsid w:val="2AF16AE6"/>
    <w:rsid w:val="2B9E618D"/>
    <w:rsid w:val="2BB43662"/>
    <w:rsid w:val="2BBF414B"/>
    <w:rsid w:val="2BF27BA0"/>
    <w:rsid w:val="2BF86E47"/>
    <w:rsid w:val="2C275374"/>
    <w:rsid w:val="2C2F13D3"/>
    <w:rsid w:val="2C697C33"/>
    <w:rsid w:val="2C8E49C2"/>
    <w:rsid w:val="2DBD46B1"/>
    <w:rsid w:val="2DDD0745"/>
    <w:rsid w:val="2DDD5C8A"/>
    <w:rsid w:val="2E384D2A"/>
    <w:rsid w:val="2E922B20"/>
    <w:rsid w:val="2F6864E5"/>
    <w:rsid w:val="2F776FDA"/>
    <w:rsid w:val="2FD81DA6"/>
    <w:rsid w:val="303C7ACB"/>
    <w:rsid w:val="304B5F67"/>
    <w:rsid w:val="308B78C4"/>
    <w:rsid w:val="30B72B60"/>
    <w:rsid w:val="3127206C"/>
    <w:rsid w:val="31935E20"/>
    <w:rsid w:val="31B132CD"/>
    <w:rsid w:val="31E2191F"/>
    <w:rsid w:val="320B4D7A"/>
    <w:rsid w:val="323C55FF"/>
    <w:rsid w:val="325E6770"/>
    <w:rsid w:val="32CA5E04"/>
    <w:rsid w:val="331734FE"/>
    <w:rsid w:val="33BA4F73"/>
    <w:rsid w:val="33FA164D"/>
    <w:rsid w:val="3435472F"/>
    <w:rsid w:val="3440223B"/>
    <w:rsid w:val="344B7329"/>
    <w:rsid w:val="35397363"/>
    <w:rsid w:val="35661651"/>
    <w:rsid w:val="363E4677"/>
    <w:rsid w:val="36BB6818"/>
    <w:rsid w:val="36EB16F5"/>
    <w:rsid w:val="36EF7DD3"/>
    <w:rsid w:val="371017C1"/>
    <w:rsid w:val="372D5A13"/>
    <w:rsid w:val="37503543"/>
    <w:rsid w:val="37813FA2"/>
    <w:rsid w:val="37CC3856"/>
    <w:rsid w:val="38A67E7F"/>
    <w:rsid w:val="38E24814"/>
    <w:rsid w:val="391A088C"/>
    <w:rsid w:val="39502610"/>
    <w:rsid w:val="39754F24"/>
    <w:rsid w:val="39D2763C"/>
    <w:rsid w:val="39DB7F7D"/>
    <w:rsid w:val="3A11636E"/>
    <w:rsid w:val="3A1E5D66"/>
    <w:rsid w:val="3A4B519A"/>
    <w:rsid w:val="3A9455F2"/>
    <w:rsid w:val="3A957A8A"/>
    <w:rsid w:val="3AAA3FA7"/>
    <w:rsid w:val="3B1923EE"/>
    <w:rsid w:val="3B4F0967"/>
    <w:rsid w:val="3B7314FC"/>
    <w:rsid w:val="3B936C5D"/>
    <w:rsid w:val="3BA04D68"/>
    <w:rsid w:val="3BB3159F"/>
    <w:rsid w:val="3BBA46A8"/>
    <w:rsid w:val="3BD60121"/>
    <w:rsid w:val="3BE43DF2"/>
    <w:rsid w:val="3C1F03D0"/>
    <w:rsid w:val="3C814F13"/>
    <w:rsid w:val="3CB22F20"/>
    <w:rsid w:val="3CEB2A7E"/>
    <w:rsid w:val="3D315F14"/>
    <w:rsid w:val="3DA3470B"/>
    <w:rsid w:val="3DC1785A"/>
    <w:rsid w:val="3DF029F0"/>
    <w:rsid w:val="3E18216E"/>
    <w:rsid w:val="3E8D7FAC"/>
    <w:rsid w:val="3EAA332F"/>
    <w:rsid w:val="3FF35B5D"/>
    <w:rsid w:val="400E6C2F"/>
    <w:rsid w:val="405F451F"/>
    <w:rsid w:val="408D4D2E"/>
    <w:rsid w:val="410B54F1"/>
    <w:rsid w:val="41596324"/>
    <w:rsid w:val="416D454C"/>
    <w:rsid w:val="417E0DD4"/>
    <w:rsid w:val="41AE29E7"/>
    <w:rsid w:val="42744C1D"/>
    <w:rsid w:val="42812D02"/>
    <w:rsid w:val="42913815"/>
    <w:rsid w:val="42A50744"/>
    <w:rsid w:val="42EC41A7"/>
    <w:rsid w:val="432A4F1F"/>
    <w:rsid w:val="435161F1"/>
    <w:rsid w:val="437309A1"/>
    <w:rsid w:val="438B45CD"/>
    <w:rsid w:val="43C03588"/>
    <w:rsid w:val="44027883"/>
    <w:rsid w:val="445B1BCA"/>
    <w:rsid w:val="446409B5"/>
    <w:rsid w:val="44A634AB"/>
    <w:rsid w:val="44D25FA0"/>
    <w:rsid w:val="4585635F"/>
    <w:rsid w:val="459471F1"/>
    <w:rsid w:val="460E1EF2"/>
    <w:rsid w:val="4669300D"/>
    <w:rsid w:val="46B94A56"/>
    <w:rsid w:val="46C35710"/>
    <w:rsid w:val="47915563"/>
    <w:rsid w:val="4809596F"/>
    <w:rsid w:val="488F2F8B"/>
    <w:rsid w:val="48A6071F"/>
    <w:rsid w:val="48EE5022"/>
    <w:rsid w:val="490D247B"/>
    <w:rsid w:val="490F544C"/>
    <w:rsid w:val="49220893"/>
    <w:rsid w:val="496A7EF0"/>
    <w:rsid w:val="496D05B7"/>
    <w:rsid w:val="499A7B71"/>
    <w:rsid w:val="49BC7386"/>
    <w:rsid w:val="49DF19D1"/>
    <w:rsid w:val="4A110963"/>
    <w:rsid w:val="4A262C03"/>
    <w:rsid w:val="4A5D70EB"/>
    <w:rsid w:val="4AB045A7"/>
    <w:rsid w:val="4AC34F6C"/>
    <w:rsid w:val="4AF155C9"/>
    <w:rsid w:val="4B110071"/>
    <w:rsid w:val="4B553C62"/>
    <w:rsid w:val="4BE913F0"/>
    <w:rsid w:val="4C41382B"/>
    <w:rsid w:val="4C4232FC"/>
    <w:rsid w:val="4C5174C5"/>
    <w:rsid w:val="4D807369"/>
    <w:rsid w:val="4D9D1222"/>
    <w:rsid w:val="4DDA2114"/>
    <w:rsid w:val="4E035F99"/>
    <w:rsid w:val="4E0E0257"/>
    <w:rsid w:val="4E1F73CC"/>
    <w:rsid w:val="4E377B16"/>
    <w:rsid w:val="4E85590A"/>
    <w:rsid w:val="4E865EA8"/>
    <w:rsid w:val="4EAD2C02"/>
    <w:rsid w:val="4EC2427D"/>
    <w:rsid w:val="4F267100"/>
    <w:rsid w:val="4F273FFF"/>
    <w:rsid w:val="4F2D347D"/>
    <w:rsid w:val="4F64513A"/>
    <w:rsid w:val="4F8053A7"/>
    <w:rsid w:val="50B13D07"/>
    <w:rsid w:val="50BD6861"/>
    <w:rsid w:val="51294459"/>
    <w:rsid w:val="520D4C4F"/>
    <w:rsid w:val="529C0525"/>
    <w:rsid w:val="52A00FEB"/>
    <w:rsid w:val="52AF1A71"/>
    <w:rsid w:val="531D3C87"/>
    <w:rsid w:val="53A75E29"/>
    <w:rsid w:val="53F420B3"/>
    <w:rsid w:val="54002F60"/>
    <w:rsid w:val="540E00C3"/>
    <w:rsid w:val="54615C1F"/>
    <w:rsid w:val="54CC5929"/>
    <w:rsid w:val="54D66B86"/>
    <w:rsid w:val="54F91B6A"/>
    <w:rsid w:val="55615595"/>
    <w:rsid w:val="55623E6D"/>
    <w:rsid w:val="556971D5"/>
    <w:rsid w:val="558D29EF"/>
    <w:rsid w:val="56C76FFA"/>
    <w:rsid w:val="57583870"/>
    <w:rsid w:val="57D3417C"/>
    <w:rsid w:val="57ED2829"/>
    <w:rsid w:val="57FD68C9"/>
    <w:rsid w:val="58062017"/>
    <w:rsid w:val="58332F30"/>
    <w:rsid w:val="587D2383"/>
    <w:rsid w:val="58CD0BD9"/>
    <w:rsid w:val="59612E96"/>
    <w:rsid w:val="597A6EDE"/>
    <w:rsid w:val="5A1F4052"/>
    <w:rsid w:val="5A260312"/>
    <w:rsid w:val="5A41520F"/>
    <w:rsid w:val="5A6C2A96"/>
    <w:rsid w:val="5B4662AC"/>
    <w:rsid w:val="5B81187D"/>
    <w:rsid w:val="5BBD30C7"/>
    <w:rsid w:val="5C1109FB"/>
    <w:rsid w:val="5C2335BC"/>
    <w:rsid w:val="5C9C2F4D"/>
    <w:rsid w:val="5CC76003"/>
    <w:rsid w:val="5D0B7C5E"/>
    <w:rsid w:val="5D6B6CE6"/>
    <w:rsid w:val="5D8F70B4"/>
    <w:rsid w:val="5DFD3CAB"/>
    <w:rsid w:val="5E521E77"/>
    <w:rsid w:val="5E7E6F5D"/>
    <w:rsid w:val="5EB42977"/>
    <w:rsid w:val="5F09749A"/>
    <w:rsid w:val="601E3881"/>
    <w:rsid w:val="60511C52"/>
    <w:rsid w:val="6056124C"/>
    <w:rsid w:val="606261EE"/>
    <w:rsid w:val="60A2410D"/>
    <w:rsid w:val="60CE075D"/>
    <w:rsid w:val="60DE06DC"/>
    <w:rsid w:val="6137300F"/>
    <w:rsid w:val="61465E92"/>
    <w:rsid w:val="62262C4E"/>
    <w:rsid w:val="623A7E0E"/>
    <w:rsid w:val="62582768"/>
    <w:rsid w:val="625D71FF"/>
    <w:rsid w:val="6288046D"/>
    <w:rsid w:val="62BE2C0A"/>
    <w:rsid w:val="62D04226"/>
    <w:rsid w:val="62FC6387"/>
    <w:rsid w:val="631D73A2"/>
    <w:rsid w:val="635243D9"/>
    <w:rsid w:val="63C1118E"/>
    <w:rsid w:val="646F4B68"/>
    <w:rsid w:val="65AB285B"/>
    <w:rsid w:val="65AD7EBD"/>
    <w:rsid w:val="65B45F4F"/>
    <w:rsid w:val="65D442F6"/>
    <w:rsid w:val="65EE1B68"/>
    <w:rsid w:val="664A47B6"/>
    <w:rsid w:val="669A4C09"/>
    <w:rsid w:val="66D67A5D"/>
    <w:rsid w:val="66EE6546"/>
    <w:rsid w:val="67074E48"/>
    <w:rsid w:val="67246F89"/>
    <w:rsid w:val="67630127"/>
    <w:rsid w:val="67837630"/>
    <w:rsid w:val="683D3BEC"/>
    <w:rsid w:val="68417139"/>
    <w:rsid w:val="684347AC"/>
    <w:rsid w:val="68BF275E"/>
    <w:rsid w:val="69005F6E"/>
    <w:rsid w:val="690211CA"/>
    <w:rsid w:val="690B55D0"/>
    <w:rsid w:val="6912771D"/>
    <w:rsid w:val="694C233B"/>
    <w:rsid w:val="696F2B99"/>
    <w:rsid w:val="69C05375"/>
    <w:rsid w:val="69E72C2E"/>
    <w:rsid w:val="69F97556"/>
    <w:rsid w:val="6A050965"/>
    <w:rsid w:val="6AB22668"/>
    <w:rsid w:val="6AD5171F"/>
    <w:rsid w:val="6ADB4BCA"/>
    <w:rsid w:val="6AF03773"/>
    <w:rsid w:val="6B37579E"/>
    <w:rsid w:val="6B507ABD"/>
    <w:rsid w:val="6B7A75A6"/>
    <w:rsid w:val="6B885778"/>
    <w:rsid w:val="6BE62C4B"/>
    <w:rsid w:val="6C251B2E"/>
    <w:rsid w:val="6C537F7C"/>
    <w:rsid w:val="6C944B4E"/>
    <w:rsid w:val="6CDB5C24"/>
    <w:rsid w:val="6D905441"/>
    <w:rsid w:val="6D9C5F71"/>
    <w:rsid w:val="6E3E0403"/>
    <w:rsid w:val="6E5C6500"/>
    <w:rsid w:val="6E9C7E46"/>
    <w:rsid w:val="6EC007DF"/>
    <w:rsid w:val="6EC32DCC"/>
    <w:rsid w:val="6EDF5A1A"/>
    <w:rsid w:val="6EFC51DB"/>
    <w:rsid w:val="6F130889"/>
    <w:rsid w:val="6F5E77BF"/>
    <w:rsid w:val="6F6440C4"/>
    <w:rsid w:val="70053003"/>
    <w:rsid w:val="708729D7"/>
    <w:rsid w:val="708E29B8"/>
    <w:rsid w:val="70BE5F94"/>
    <w:rsid w:val="70CC2689"/>
    <w:rsid w:val="70F107FF"/>
    <w:rsid w:val="71172E55"/>
    <w:rsid w:val="712935EA"/>
    <w:rsid w:val="713356A1"/>
    <w:rsid w:val="714E0A4B"/>
    <w:rsid w:val="716E0ED3"/>
    <w:rsid w:val="718B0AFA"/>
    <w:rsid w:val="71C305DB"/>
    <w:rsid w:val="71EF2B1A"/>
    <w:rsid w:val="726F53D4"/>
    <w:rsid w:val="72981D32"/>
    <w:rsid w:val="72A91502"/>
    <w:rsid w:val="73357E06"/>
    <w:rsid w:val="73BE7FC2"/>
    <w:rsid w:val="73CB4EA8"/>
    <w:rsid w:val="74712CFA"/>
    <w:rsid w:val="75107D5E"/>
    <w:rsid w:val="755964A7"/>
    <w:rsid w:val="7574407E"/>
    <w:rsid w:val="758201EB"/>
    <w:rsid w:val="75B9149C"/>
    <w:rsid w:val="75DE2E3E"/>
    <w:rsid w:val="75EA1F1A"/>
    <w:rsid w:val="763C56C5"/>
    <w:rsid w:val="76411810"/>
    <w:rsid w:val="764C6CFE"/>
    <w:rsid w:val="76FC583F"/>
    <w:rsid w:val="77373EC1"/>
    <w:rsid w:val="776C01B3"/>
    <w:rsid w:val="77C030C2"/>
    <w:rsid w:val="77EC59C1"/>
    <w:rsid w:val="781E7E5B"/>
    <w:rsid w:val="78872C77"/>
    <w:rsid w:val="78B64E2C"/>
    <w:rsid w:val="78DF01E6"/>
    <w:rsid w:val="798A1E03"/>
    <w:rsid w:val="798C6377"/>
    <w:rsid w:val="7A0C7AA0"/>
    <w:rsid w:val="7ABE0F1A"/>
    <w:rsid w:val="7B130BB3"/>
    <w:rsid w:val="7B3F2658"/>
    <w:rsid w:val="7C7E1243"/>
    <w:rsid w:val="7CC359DE"/>
    <w:rsid w:val="7D01586C"/>
    <w:rsid w:val="7D4C5893"/>
    <w:rsid w:val="7D715615"/>
    <w:rsid w:val="7D723327"/>
    <w:rsid w:val="7D9542D8"/>
    <w:rsid w:val="7DB137DA"/>
    <w:rsid w:val="7DDA0FB8"/>
    <w:rsid w:val="7E04340E"/>
    <w:rsid w:val="7E6C36AE"/>
    <w:rsid w:val="7E8F5DAF"/>
    <w:rsid w:val="7F1F43B1"/>
    <w:rsid w:val="7FB3241F"/>
    <w:rsid w:val="7FCC7DBE"/>
    <w:rsid w:val="7FF61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6"/>
    <w:qFormat/>
    <w:uiPriority w:val="0"/>
    <w:pPr>
      <w:keepNext/>
      <w:topLinePunct/>
      <w:ind w:left="360"/>
      <w:outlineLvl w:val="0"/>
    </w:pPr>
    <w:rPr>
      <w:sz w:val="28"/>
    </w:rPr>
  </w:style>
  <w:style w:type="paragraph" w:styleId="3">
    <w:name w:val="heading 2"/>
    <w:basedOn w:val="1"/>
    <w:next w:val="1"/>
    <w:link w:val="57"/>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b/>
      <w:kern w:val="0"/>
      <w:sz w:val="32"/>
    </w:rPr>
  </w:style>
  <w:style w:type="paragraph" w:styleId="4">
    <w:name w:val="heading 3"/>
    <w:basedOn w:val="1"/>
    <w:next w:val="1"/>
    <w:link w:val="58"/>
    <w:qFormat/>
    <w:uiPriority w:val="0"/>
    <w:pPr>
      <w:keepNext/>
      <w:keepLines/>
      <w:numPr>
        <w:ilvl w:val="2"/>
        <w:numId w:val="1"/>
      </w:numPr>
      <w:adjustRightInd w:val="0"/>
      <w:spacing w:before="260" w:after="260" w:line="416" w:lineRule="atLeast"/>
      <w:jc w:val="left"/>
      <w:textAlignment w:val="baseline"/>
      <w:outlineLvl w:val="2"/>
    </w:pPr>
    <w:rPr>
      <w:b/>
      <w:kern w:val="0"/>
      <w:sz w:val="32"/>
    </w:rPr>
  </w:style>
  <w:style w:type="paragraph" w:styleId="5">
    <w:name w:val="heading 4"/>
    <w:basedOn w:val="1"/>
    <w:next w:val="1"/>
    <w:link w:val="59"/>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b/>
      <w:kern w:val="0"/>
      <w:sz w:val="28"/>
    </w:rPr>
  </w:style>
  <w:style w:type="paragraph" w:styleId="6">
    <w:name w:val="heading 5"/>
    <w:basedOn w:val="1"/>
    <w:next w:val="1"/>
    <w:link w:val="60"/>
    <w:qFormat/>
    <w:uiPriority w:val="0"/>
    <w:pPr>
      <w:keepNext/>
      <w:keepLines/>
      <w:numPr>
        <w:ilvl w:val="4"/>
        <w:numId w:val="1"/>
      </w:numPr>
      <w:adjustRightInd w:val="0"/>
      <w:spacing w:before="280" w:after="290" w:line="376" w:lineRule="atLeast"/>
      <w:jc w:val="left"/>
      <w:textAlignment w:val="baseline"/>
      <w:outlineLvl w:val="4"/>
    </w:pPr>
    <w:rPr>
      <w:b/>
      <w:kern w:val="0"/>
      <w:sz w:val="28"/>
    </w:rPr>
  </w:style>
  <w:style w:type="paragraph" w:styleId="7">
    <w:name w:val="heading 6"/>
    <w:basedOn w:val="1"/>
    <w:next w:val="1"/>
    <w:link w:val="61"/>
    <w:qFormat/>
    <w:uiPriority w:val="0"/>
    <w:pPr>
      <w:keepNext/>
      <w:keepLines/>
      <w:numPr>
        <w:ilvl w:val="5"/>
        <w:numId w:val="1"/>
      </w:numPr>
      <w:adjustRightInd w:val="0"/>
      <w:spacing w:before="240" w:after="64" w:line="320" w:lineRule="atLeast"/>
      <w:jc w:val="left"/>
      <w:textAlignment w:val="baseline"/>
      <w:outlineLvl w:val="5"/>
    </w:pPr>
    <w:rPr>
      <w:rFonts w:ascii="Arial" w:hAnsi="Arial" w:eastAsia="黑体"/>
      <w:b/>
      <w:kern w:val="0"/>
      <w:sz w:val="24"/>
    </w:rPr>
  </w:style>
  <w:style w:type="paragraph" w:styleId="8">
    <w:name w:val="heading 7"/>
    <w:basedOn w:val="1"/>
    <w:next w:val="1"/>
    <w:link w:val="62"/>
    <w:qFormat/>
    <w:uiPriority w:val="0"/>
    <w:pPr>
      <w:keepNext/>
      <w:keepLines/>
      <w:numPr>
        <w:ilvl w:val="6"/>
        <w:numId w:val="1"/>
      </w:numPr>
      <w:adjustRightInd w:val="0"/>
      <w:spacing w:before="240" w:after="64" w:line="320" w:lineRule="atLeast"/>
      <w:jc w:val="left"/>
      <w:textAlignment w:val="baseline"/>
      <w:outlineLvl w:val="6"/>
    </w:pPr>
    <w:rPr>
      <w:b/>
      <w:kern w:val="0"/>
      <w:sz w:val="24"/>
    </w:rPr>
  </w:style>
  <w:style w:type="paragraph" w:styleId="9">
    <w:name w:val="heading 8"/>
    <w:basedOn w:val="1"/>
    <w:next w:val="1"/>
    <w:link w:val="63"/>
    <w:qFormat/>
    <w:uiPriority w:val="0"/>
    <w:pPr>
      <w:keepNext/>
      <w:keepLines/>
      <w:numPr>
        <w:ilvl w:val="7"/>
        <w:numId w:val="1"/>
      </w:numPr>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64"/>
    <w:qFormat/>
    <w:uiPriority w:val="0"/>
    <w:pPr>
      <w:keepNext/>
      <w:keepLines/>
      <w:numPr>
        <w:ilvl w:val="8"/>
        <w:numId w:val="1"/>
      </w:numPr>
      <w:adjustRightInd w:val="0"/>
      <w:spacing w:before="240" w:after="64" w:line="320" w:lineRule="atLeast"/>
      <w:jc w:val="left"/>
      <w:textAlignment w:val="baseline"/>
      <w:outlineLvl w:val="8"/>
    </w:pPr>
    <w:rPr>
      <w:rFonts w:ascii="Arial" w:hAnsi="Arial" w:eastAsia="黑体"/>
      <w:kern w:val="0"/>
      <w:sz w:val="24"/>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szCs w:val="24"/>
    </w:rPr>
  </w:style>
  <w:style w:type="paragraph" w:styleId="12">
    <w:name w:val="List Number 2"/>
    <w:basedOn w:val="13"/>
    <w:qFormat/>
    <w:uiPriority w:val="0"/>
    <w:pPr>
      <w:ind w:left="720" w:hanging="720"/>
    </w:pPr>
  </w:style>
  <w:style w:type="paragraph" w:styleId="13">
    <w:name w:val="List Number"/>
    <w:basedOn w:val="14"/>
    <w:qFormat/>
    <w:uiPriority w:val="0"/>
    <w:pPr>
      <w:spacing w:after="220" w:line="220" w:lineRule="atLeast"/>
      <w:ind w:left="1800" w:right="720" w:hanging="360"/>
    </w:pPr>
    <w:rPr>
      <w:spacing w:val="-4"/>
    </w:rPr>
  </w:style>
  <w:style w:type="paragraph" w:styleId="14">
    <w:name w:val="List"/>
    <w:basedOn w:val="1"/>
    <w:qFormat/>
    <w:uiPriority w:val="0"/>
    <w:pPr>
      <w:ind w:left="420" w:hanging="420"/>
    </w:pPr>
    <w:rPr>
      <w:szCs w:val="24"/>
    </w:rPr>
  </w:style>
  <w:style w:type="paragraph" w:styleId="15">
    <w:name w:val="List Bullet 4"/>
    <w:basedOn w:val="1"/>
    <w:qFormat/>
    <w:uiPriority w:val="0"/>
    <w:pPr>
      <w:tabs>
        <w:tab w:val="left" w:pos="1620"/>
      </w:tabs>
      <w:ind w:left="420" w:hanging="420"/>
    </w:pPr>
    <w:rPr>
      <w:szCs w:val="24"/>
    </w:rPr>
  </w:style>
  <w:style w:type="paragraph" w:styleId="16">
    <w:name w:val="Normal Indent"/>
    <w:basedOn w:val="1"/>
    <w:link w:val="71"/>
    <w:qFormat/>
    <w:uiPriority w:val="0"/>
    <w:pPr>
      <w:adjustRightInd w:val="0"/>
      <w:spacing w:line="312" w:lineRule="atLeast"/>
      <w:ind w:firstLine="420"/>
      <w:textAlignment w:val="baseline"/>
    </w:pPr>
    <w:rPr>
      <w:rFonts w:ascii="@楷体" w:hAnsi="Symbol" w:eastAsia="楷体"/>
      <w:kern w:val="28"/>
      <w:sz w:val="15"/>
    </w:rPr>
  </w:style>
  <w:style w:type="paragraph" w:styleId="17">
    <w:name w:val="Document Map"/>
    <w:basedOn w:val="1"/>
    <w:link w:val="78"/>
    <w:qFormat/>
    <w:uiPriority w:val="0"/>
    <w:rPr>
      <w:rFonts w:ascii="宋体"/>
      <w:sz w:val="18"/>
      <w:szCs w:val="18"/>
    </w:rPr>
  </w:style>
  <w:style w:type="paragraph" w:styleId="18">
    <w:name w:val="annotation text"/>
    <w:basedOn w:val="1"/>
    <w:link w:val="80"/>
    <w:qFormat/>
    <w:uiPriority w:val="0"/>
    <w:pPr>
      <w:jc w:val="left"/>
    </w:pPr>
  </w:style>
  <w:style w:type="paragraph" w:styleId="19">
    <w:name w:val="Body Text 3"/>
    <w:basedOn w:val="1"/>
    <w:link w:val="191"/>
    <w:qFormat/>
    <w:uiPriority w:val="0"/>
    <w:pPr>
      <w:spacing w:after="120"/>
    </w:pPr>
    <w:rPr>
      <w:sz w:val="16"/>
      <w:szCs w:val="16"/>
    </w:rPr>
  </w:style>
  <w:style w:type="paragraph" w:styleId="20">
    <w:name w:val="List Bullet 3"/>
    <w:basedOn w:val="1"/>
    <w:qFormat/>
    <w:uiPriority w:val="0"/>
    <w:pPr>
      <w:tabs>
        <w:tab w:val="left" w:pos="1200"/>
      </w:tabs>
      <w:ind w:left="420" w:hanging="420"/>
    </w:pPr>
    <w:rPr>
      <w:szCs w:val="24"/>
    </w:rPr>
  </w:style>
  <w:style w:type="paragraph" w:styleId="21">
    <w:name w:val="Body Text"/>
    <w:basedOn w:val="1"/>
    <w:link w:val="74"/>
    <w:qFormat/>
    <w:uiPriority w:val="0"/>
    <w:rPr>
      <w:rFonts w:ascii="宋体" w:hAnsi="宋体"/>
      <w:color w:val="0000FF"/>
      <w:sz w:val="24"/>
      <w:szCs w:val="24"/>
    </w:rPr>
  </w:style>
  <w:style w:type="paragraph" w:styleId="22">
    <w:name w:val="Body Text Indent"/>
    <w:basedOn w:val="1"/>
    <w:link w:val="81"/>
    <w:qFormat/>
    <w:uiPriority w:val="0"/>
    <w:pPr>
      <w:spacing w:after="120"/>
      <w:ind w:left="420" w:leftChars="200"/>
    </w:pPr>
    <w:rPr>
      <w:szCs w:val="24"/>
    </w:rPr>
  </w:style>
  <w:style w:type="paragraph" w:styleId="23">
    <w:name w:val="List Bullet 2"/>
    <w:basedOn w:val="1"/>
    <w:qFormat/>
    <w:uiPriority w:val="0"/>
    <w:pPr>
      <w:tabs>
        <w:tab w:val="left" w:pos="780"/>
      </w:tabs>
      <w:ind w:left="420" w:hanging="420"/>
    </w:pPr>
    <w:rPr>
      <w:szCs w:val="24"/>
    </w:rPr>
  </w:style>
  <w:style w:type="paragraph" w:styleId="24">
    <w:name w:val="toc 5"/>
    <w:basedOn w:val="1"/>
    <w:next w:val="1"/>
    <w:qFormat/>
    <w:uiPriority w:val="0"/>
    <w:pPr>
      <w:ind w:left="1680" w:leftChars="800"/>
    </w:pPr>
    <w:rPr>
      <w:szCs w:val="24"/>
    </w:rPr>
  </w:style>
  <w:style w:type="paragraph" w:styleId="25">
    <w:name w:val="toc 3"/>
    <w:basedOn w:val="1"/>
    <w:next w:val="1"/>
    <w:qFormat/>
    <w:uiPriority w:val="39"/>
    <w:pPr>
      <w:ind w:left="840" w:leftChars="400"/>
    </w:pPr>
    <w:rPr>
      <w:szCs w:val="24"/>
    </w:rPr>
  </w:style>
  <w:style w:type="paragraph" w:styleId="26">
    <w:name w:val="Plain Text"/>
    <w:basedOn w:val="1"/>
    <w:link w:val="65"/>
    <w:unhideWhenUsed/>
    <w:qFormat/>
    <w:uiPriority w:val="0"/>
    <w:rPr>
      <w:rFonts w:ascii="宋体" w:hAnsi="Courier New"/>
    </w:rPr>
  </w:style>
  <w:style w:type="paragraph" w:styleId="27">
    <w:name w:val="toc 8"/>
    <w:basedOn w:val="1"/>
    <w:next w:val="1"/>
    <w:qFormat/>
    <w:uiPriority w:val="0"/>
    <w:pPr>
      <w:ind w:left="2940" w:leftChars="1400"/>
    </w:pPr>
    <w:rPr>
      <w:szCs w:val="24"/>
    </w:rPr>
  </w:style>
  <w:style w:type="paragraph" w:styleId="28">
    <w:name w:val="Date"/>
    <w:basedOn w:val="1"/>
    <w:next w:val="1"/>
    <w:link w:val="83"/>
    <w:qFormat/>
    <w:uiPriority w:val="0"/>
  </w:style>
  <w:style w:type="paragraph" w:styleId="29">
    <w:name w:val="Body Text Indent 2"/>
    <w:basedOn w:val="1"/>
    <w:link w:val="84"/>
    <w:qFormat/>
    <w:uiPriority w:val="0"/>
    <w:pPr>
      <w:ind w:firstLine="480" w:firstLineChars="200"/>
    </w:pPr>
    <w:rPr>
      <w:rFonts w:ascii="宋体" w:hAnsi="宋体"/>
      <w:color w:val="FF0000"/>
      <w:sz w:val="24"/>
      <w:szCs w:val="24"/>
    </w:rPr>
  </w:style>
  <w:style w:type="paragraph" w:styleId="30">
    <w:name w:val="Balloon Text"/>
    <w:basedOn w:val="1"/>
    <w:link w:val="70"/>
    <w:unhideWhenUsed/>
    <w:qFormat/>
    <w:uiPriority w:val="0"/>
    <w:rPr>
      <w:sz w:val="18"/>
      <w:szCs w:val="18"/>
    </w:rPr>
  </w:style>
  <w:style w:type="paragraph" w:styleId="31">
    <w:name w:val="footer"/>
    <w:basedOn w:val="1"/>
    <w:link w:val="66"/>
    <w:qFormat/>
    <w:uiPriority w:val="99"/>
    <w:pPr>
      <w:tabs>
        <w:tab w:val="center" w:pos="4153"/>
        <w:tab w:val="right" w:pos="8306"/>
      </w:tabs>
      <w:snapToGrid w:val="0"/>
      <w:jc w:val="left"/>
    </w:pPr>
    <w:rPr>
      <w:sz w:val="18"/>
    </w:rPr>
  </w:style>
  <w:style w:type="paragraph" w:styleId="32">
    <w:name w:val="header"/>
    <w:basedOn w:val="1"/>
    <w:link w:val="6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33">
    <w:name w:val="toc 1"/>
    <w:basedOn w:val="1"/>
    <w:next w:val="1"/>
    <w:qFormat/>
    <w:uiPriority w:val="39"/>
    <w:rPr>
      <w:szCs w:val="24"/>
    </w:rPr>
  </w:style>
  <w:style w:type="paragraph" w:styleId="34">
    <w:name w:val="toc 4"/>
    <w:basedOn w:val="1"/>
    <w:next w:val="1"/>
    <w:qFormat/>
    <w:uiPriority w:val="0"/>
    <w:pPr>
      <w:ind w:left="1260" w:leftChars="600"/>
    </w:pPr>
    <w:rPr>
      <w:szCs w:val="24"/>
    </w:rPr>
  </w:style>
  <w:style w:type="paragraph" w:styleId="35">
    <w:name w:val="Subtitle"/>
    <w:basedOn w:val="1"/>
    <w:link w:val="115"/>
    <w:qFormat/>
    <w:uiPriority w:val="0"/>
    <w:pPr>
      <w:adjustRightInd w:val="0"/>
      <w:spacing w:before="120" w:after="120" w:line="240" w:lineRule="atLeast"/>
      <w:jc w:val="center"/>
      <w:textAlignment w:val="baseline"/>
    </w:pPr>
    <w:rPr>
      <w:rFonts w:ascii="Cambria" w:hAnsi="Cambria"/>
      <w:b/>
      <w:bCs/>
      <w:kern w:val="28"/>
      <w:sz w:val="32"/>
      <w:szCs w:val="32"/>
    </w:rPr>
  </w:style>
  <w:style w:type="paragraph" w:styleId="36">
    <w:name w:val="toc 6"/>
    <w:basedOn w:val="1"/>
    <w:next w:val="1"/>
    <w:qFormat/>
    <w:uiPriority w:val="0"/>
    <w:pPr>
      <w:ind w:left="2100" w:leftChars="1000"/>
    </w:pPr>
    <w:rPr>
      <w:szCs w:val="24"/>
    </w:rPr>
  </w:style>
  <w:style w:type="paragraph" w:styleId="37">
    <w:name w:val="Body Text Indent 3"/>
    <w:basedOn w:val="1"/>
    <w:link w:val="86"/>
    <w:qFormat/>
    <w:uiPriority w:val="0"/>
    <w:pPr>
      <w:spacing w:line="360" w:lineRule="atLeast"/>
      <w:ind w:left="420" w:firstLine="480"/>
    </w:pPr>
    <w:rPr>
      <w:rFonts w:ascii="宋体"/>
      <w:sz w:val="24"/>
      <w:szCs w:val="24"/>
    </w:rPr>
  </w:style>
  <w:style w:type="paragraph" w:styleId="38">
    <w:name w:val="toc 2"/>
    <w:basedOn w:val="1"/>
    <w:next w:val="1"/>
    <w:qFormat/>
    <w:uiPriority w:val="39"/>
    <w:pPr>
      <w:ind w:left="420" w:leftChars="200"/>
    </w:pPr>
    <w:rPr>
      <w:szCs w:val="24"/>
    </w:rPr>
  </w:style>
  <w:style w:type="paragraph" w:styleId="39">
    <w:name w:val="toc 9"/>
    <w:basedOn w:val="1"/>
    <w:next w:val="1"/>
    <w:qFormat/>
    <w:uiPriority w:val="0"/>
    <w:pPr>
      <w:ind w:left="3360" w:leftChars="1600"/>
    </w:pPr>
    <w:rPr>
      <w:szCs w:val="24"/>
    </w:rPr>
  </w:style>
  <w:style w:type="paragraph" w:styleId="40">
    <w:name w:val="Body Text 2"/>
    <w:basedOn w:val="1"/>
    <w:link w:val="87"/>
    <w:qFormat/>
    <w:uiPriority w:val="0"/>
    <w:rPr>
      <w:rFonts w:ascii="宋体"/>
      <w:b/>
      <w:bCs/>
      <w:color w:val="0000FF"/>
      <w:sz w:val="30"/>
      <w:szCs w:val="24"/>
    </w:rPr>
  </w:style>
  <w:style w:type="paragraph" w:styleId="41">
    <w:name w:val="Message Header"/>
    <w:basedOn w:val="21"/>
    <w:link w:val="192"/>
    <w:qFormat/>
    <w:uiPriority w:val="0"/>
    <w:pPr>
      <w:keepLines/>
      <w:widowControl/>
      <w:tabs>
        <w:tab w:val="left" w:pos="720"/>
        <w:tab w:val="left" w:pos="4320"/>
        <w:tab w:val="left" w:pos="5040"/>
        <w:tab w:val="right" w:pos="8640"/>
      </w:tabs>
      <w:spacing w:after="40" w:line="440" w:lineRule="atLeast"/>
      <w:ind w:left="720" w:hanging="720"/>
      <w:jc w:val="left"/>
    </w:pPr>
    <w:rPr>
      <w:rFonts w:ascii="Arial" w:hAnsi="Arial"/>
      <w:color w:val="auto"/>
      <w:spacing w:val="-5"/>
      <w:kern w:val="0"/>
      <w:sz w:val="20"/>
      <w:szCs w:val="20"/>
    </w:rPr>
  </w:style>
  <w:style w:type="paragraph" w:styleId="42">
    <w:name w:val="HTML Preformatted"/>
    <w:basedOn w:val="1"/>
    <w:link w:val="88"/>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43">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4">
    <w:name w:val="index 1"/>
    <w:basedOn w:val="1"/>
    <w:next w:val="1"/>
    <w:qFormat/>
    <w:uiPriority w:val="0"/>
    <w:pPr>
      <w:adjustRightInd w:val="0"/>
      <w:spacing w:line="360" w:lineRule="atLeast"/>
      <w:jc w:val="left"/>
      <w:textAlignment w:val="baseline"/>
    </w:pPr>
    <w:rPr>
      <w:kern w:val="0"/>
      <w:sz w:val="24"/>
    </w:rPr>
  </w:style>
  <w:style w:type="paragraph" w:styleId="45">
    <w:name w:val="Title"/>
    <w:basedOn w:val="1"/>
    <w:next w:val="1"/>
    <w:link w:val="68"/>
    <w:qFormat/>
    <w:uiPriority w:val="0"/>
    <w:pPr>
      <w:adjustRightInd w:val="0"/>
      <w:snapToGrid w:val="0"/>
      <w:spacing w:before="120" w:after="120" w:line="520" w:lineRule="exact"/>
      <w:jc w:val="center"/>
      <w:outlineLvl w:val="0"/>
    </w:pPr>
    <w:rPr>
      <w:rFonts w:ascii="黑体" w:eastAsia="黑体"/>
      <w:snapToGrid w:val="0"/>
      <w:sz w:val="28"/>
    </w:rPr>
  </w:style>
  <w:style w:type="paragraph" w:styleId="46">
    <w:name w:val="annotation subject"/>
    <w:basedOn w:val="18"/>
    <w:next w:val="18"/>
    <w:link w:val="90"/>
    <w:semiHidden/>
    <w:qFormat/>
    <w:uiPriority w:val="0"/>
    <w:rPr>
      <w:b/>
      <w:bCs/>
      <w:szCs w:val="24"/>
    </w:rPr>
  </w:style>
  <w:style w:type="paragraph" w:styleId="47">
    <w:name w:val="Body Text First Indent"/>
    <w:basedOn w:val="21"/>
    <w:link w:val="133"/>
    <w:qFormat/>
    <w:uiPriority w:val="0"/>
    <w:pPr>
      <w:spacing w:after="120"/>
      <w:ind w:firstLine="420" w:firstLineChars="100"/>
    </w:pPr>
    <w:rPr>
      <w:rFonts w:hAnsi="Times New Roman"/>
      <w:color w:val="auto"/>
      <w:szCs w:val="20"/>
    </w:rPr>
  </w:style>
  <w:style w:type="table" w:styleId="49">
    <w:name w:val="Table Grid"/>
    <w:basedOn w:val="48"/>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22"/>
    <w:rPr>
      <w:b/>
      <w:bCs/>
    </w:rPr>
  </w:style>
  <w:style w:type="character" w:styleId="52">
    <w:name w:val="page number"/>
    <w:basedOn w:val="50"/>
    <w:unhideWhenUsed/>
    <w:qFormat/>
    <w:uiPriority w:val="0"/>
    <w:rPr>
      <w:kern w:val="2"/>
      <w:sz w:val="21"/>
      <w:szCs w:val="21"/>
    </w:rPr>
  </w:style>
  <w:style w:type="character" w:styleId="53">
    <w:name w:val="FollowedHyperlink"/>
    <w:qFormat/>
    <w:uiPriority w:val="0"/>
    <w:rPr>
      <w:color w:val="800080"/>
      <w:u w:val="single"/>
    </w:rPr>
  </w:style>
  <w:style w:type="character" w:styleId="54">
    <w:name w:val="Hyperlink"/>
    <w:basedOn w:val="50"/>
    <w:unhideWhenUsed/>
    <w:qFormat/>
    <w:uiPriority w:val="99"/>
    <w:rPr>
      <w:color w:val="0563C1" w:themeColor="hyperlink"/>
      <w:u w:val="single"/>
      <w14:textFill>
        <w14:solidFill>
          <w14:schemeClr w14:val="hlink"/>
        </w14:solidFill>
      </w14:textFill>
    </w:rPr>
  </w:style>
  <w:style w:type="character" w:styleId="55">
    <w:name w:val="annotation reference"/>
    <w:qFormat/>
    <w:uiPriority w:val="0"/>
    <w:rPr>
      <w:sz w:val="21"/>
      <w:szCs w:val="21"/>
    </w:rPr>
  </w:style>
  <w:style w:type="character" w:customStyle="1" w:styleId="56">
    <w:name w:val="标题 1 字符"/>
    <w:basedOn w:val="50"/>
    <w:link w:val="2"/>
    <w:qFormat/>
    <w:uiPriority w:val="0"/>
    <w:rPr>
      <w:kern w:val="2"/>
      <w:sz w:val="28"/>
    </w:rPr>
  </w:style>
  <w:style w:type="character" w:customStyle="1" w:styleId="57">
    <w:name w:val="标题 2 字符"/>
    <w:basedOn w:val="50"/>
    <w:link w:val="3"/>
    <w:qFormat/>
    <w:uiPriority w:val="0"/>
    <w:rPr>
      <w:rFonts w:ascii="Arial" w:hAnsi="Arial" w:eastAsia="黑体"/>
      <w:b/>
      <w:sz w:val="32"/>
    </w:rPr>
  </w:style>
  <w:style w:type="character" w:customStyle="1" w:styleId="58">
    <w:name w:val="标题 3 字符"/>
    <w:basedOn w:val="50"/>
    <w:link w:val="4"/>
    <w:qFormat/>
    <w:uiPriority w:val="0"/>
    <w:rPr>
      <w:b/>
      <w:sz w:val="32"/>
    </w:rPr>
  </w:style>
  <w:style w:type="character" w:customStyle="1" w:styleId="59">
    <w:name w:val="标题 4 字符"/>
    <w:basedOn w:val="50"/>
    <w:link w:val="5"/>
    <w:qFormat/>
    <w:uiPriority w:val="0"/>
    <w:rPr>
      <w:rFonts w:ascii="Arial" w:hAnsi="Arial" w:eastAsia="黑体"/>
      <w:b/>
      <w:sz w:val="28"/>
    </w:rPr>
  </w:style>
  <w:style w:type="character" w:customStyle="1" w:styleId="60">
    <w:name w:val="标题 5 字符"/>
    <w:basedOn w:val="50"/>
    <w:link w:val="6"/>
    <w:qFormat/>
    <w:uiPriority w:val="0"/>
    <w:rPr>
      <w:b/>
      <w:sz w:val="28"/>
    </w:rPr>
  </w:style>
  <w:style w:type="character" w:customStyle="1" w:styleId="61">
    <w:name w:val="标题 6 字符"/>
    <w:basedOn w:val="50"/>
    <w:link w:val="7"/>
    <w:qFormat/>
    <w:uiPriority w:val="0"/>
    <w:rPr>
      <w:rFonts w:ascii="Arial" w:hAnsi="Arial" w:eastAsia="黑体"/>
      <w:b/>
      <w:sz w:val="24"/>
    </w:rPr>
  </w:style>
  <w:style w:type="character" w:customStyle="1" w:styleId="62">
    <w:name w:val="标题 7 字符"/>
    <w:basedOn w:val="50"/>
    <w:link w:val="8"/>
    <w:qFormat/>
    <w:uiPriority w:val="0"/>
    <w:rPr>
      <w:b/>
      <w:sz w:val="24"/>
    </w:rPr>
  </w:style>
  <w:style w:type="character" w:customStyle="1" w:styleId="63">
    <w:name w:val="标题 8 字符"/>
    <w:basedOn w:val="50"/>
    <w:link w:val="9"/>
    <w:qFormat/>
    <w:uiPriority w:val="0"/>
    <w:rPr>
      <w:rFonts w:ascii="Arial" w:hAnsi="Arial" w:eastAsia="黑体"/>
      <w:sz w:val="24"/>
    </w:rPr>
  </w:style>
  <w:style w:type="character" w:customStyle="1" w:styleId="64">
    <w:name w:val="标题 9 字符"/>
    <w:basedOn w:val="50"/>
    <w:link w:val="10"/>
    <w:qFormat/>
    <w:uiPriority w:val="0"/>
    <w:rPr>
      <w:rFonts w:ascii="Arial" w:hAnsi="Arial" w:eastAsia="黑体"/>
      <w:sz w:val="24"/>
    </w:rPr>
  </w:style>
  <w:style w:type="character" w:customStyle="1" w:styleId="65">
    <w:name w:val="纯文本 字符"/>
    <w:link w:val="26"/>
    <w:qFormat/>
    <w:uiPriority w:val="0"/>
    <w:rPr>
      <w:rFonts w:ascii="宋体" w:hAnsi="Courier New"/>
      <w:kern w:val="2"/>
      <w:sz w:val="21"/>
    </w:rPr>
  </w:style>
  <w:style w:type="character" w:customStyle="1" w:styleId="66">
    <w:name w:val="页脚 字符"/>
    <w:basedOn w:val="50"/>
    <w:link w:val="31"/>
    <w:qFormat/>
    <w:uiPriority w:val="99"/>
    <w:rPr>
      <w:kern w:val="2"/>
      <w:sz w:val="18"/>
    </w:rPr>
  </w:style>
  <w:style w:type="character" w:customStyle="1" w:styleId="67">
    <w:name w:val="页眉 字符"/>
    <w:link w:val="32"/>
    <w:qFormat/>
    <w:uiPriority w:val="99"/>
    <w:rPr>
      <w:kern w:val="2"/>
      <w:sz w:val="18"/>
    </w:rPr>
  </w:style>
  <w:style w:type="character" w:customStyle="1" w:styleId="68">
    <w:name w:val="标题 字符"/>
    <w:link w:val="45"/>
    <w:qFormat/>
    <w:uiPriority w:val="0"/>
    <w:rPr>
      <w:rFonts w:ascii="黑体" w:eastAsia="黑体"/>
      <w:snapToGrid w:val="0"/>
      <w:kern w:val="2"/>
      <w:sz w:val="28"/>
    </w:rPr>
  </w:style>
  <w:style w:type="paragraph" w:customStyle="1" w:styleId="69">
    <w:name w:val="Char Char Char1 Char Char Char Char"/>
    <w:basedOn w:val="1"/>
    <w:qFormat/>
    <w:uiPriority w:val="0"/>
    <w:rPr>
      <w:szCs w:val="21"/>
    </w:rPr>
  </w:style>
  <w:style w:type="character" w:customStyle="1" w:styleId="70">
    <w:name w:val="批注框文本 字符"/>
    <w:basedOn w:val="50"/>
    <w:link w:val="30"/>
    <w:qFormat/>
    <w:uiPriority w:val="0"/>
    <w:rPr>
      <w:kern w:val="2"/>
      <w:sz w:val="18"/>
      <w:szCs w:val="18"/>
    </w:rPr>
  </w:style>
  <w:style w:type="character" w:customStyle="1" w:styleId="71">
    <w:name w:val="正文缩进 字符"/>
    <w:link w:val="16"/>
    <w:qFormat/>
    <w:uiPriority w:val="0"/>
    <w:rPr>
      <w:rFonts w:ascii="@楷体" w:hAnsi="Symbol" w:eastAsia="楷体"/>
      <w:kern w:val="28"/>
      <w:sz w:val="15"/>
    </w:rPr>
  </w:style>
  <w:style w:type="paragraph" w:customStyle="1" w:styleId="72">
    <w:name w:val="列出段落1"/>
    <w:basedOn w:val="1"/>
    <w:link w:val="73"/>
    <w:qFormat/>
    <w:uiPriority w:val="34"/>
    <w:pPr>
      <w:ind w:firstLine="420" w:firstLineChars="200"/>
    </w:pPr>
    <w:rPr>
      <w:rFonts w:ascii="Calibri" w:hAnsi="Calibri" w:cs="Calibri"/>
      <w:szCs w:val="21"/>
    </w:rPr>
  </w:style>
  <w:style w:type="character" w:customStyle="1" w:styleId="73">
    <w:name w:val="列出段落 Char"/>
    <w:link w:val="72"/>
    <w:qFormat/>
    <w:uiPriority w:val="34"/>
    <w:rPr>
      <w:rFonts w:ascii="Calibri" w:hAnsi="Calibri" w:cs="Calibri"/>
      <w:kern w:val="2"/>
      <w:sz w:val="21"/>
      <w:szCs w:val="21"/>
    </w:rPr>
  </w:style>
  <w:style w:type="character" w:customStyle="1" w:styleId="74">
    <w:name w:val="正文文本 字符"/>
    <w:basedOn w:val="50"/>
    <w:link w:val="21"/>
    <w:qFormat/>
    <w:uiPriority w:val="0"/>
    <w:rPr>
      <w:rFonts w:ascii="宋体" w:hAnsi="宋体"/>
      <w:color w:val="0000FF"/>
      <w:kern w:val="2"/>
      <w:sz w:val="24"/>
      <w:szCs w:val="24"/>
    </w:rPr>
  </w:style>
  <w:style w:type="paragraph" w:styleId="75">
    <w:name w:val="List Paragraph"/>
    <w:basedOn w:val="1"/>
    <w:qFormat/>
    <w:uiPriority w:val="34"/>
    <w:pPr>
      <w:ind w:firstLine="420" w:firstLineChars="200"/>
    </w:pPr>
  </w:style>
  <w:style w:type="table" w:customStyle="1" w:styleId="76">
    <w:name w:val="网格型1"/>
    <w:basedOn w:val="48"/>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7">
    <w:name w:val="正文缩进 Char"/>
    <w:qFormat/>
    <w:uiPriority w:val="0"/>
    <w:rPr>
      <w:rFonts w:ascii="@楷体" w:hAnsi="Symbol" w:eastAsia="楷体"/>
      <w:kern w:val="28"/>
      <w:sz w:val="15"/>
      <w:lang w:val="en-US" w:eastAsia="zh-CN" w:bidi="ar-SA"/>
    </w:rPr>
  </w:style>
  <w:style w:type="character" w:customStyle="1" w:styleId="78">
    <w:name w:val="文档结构图 字符1"/>
    <w:link w:val="17"/>
    <w:qFormat/>
    <w:uiPriority w:val="0"/>
    <w:rPr>
      <w:rFonts w:ascii="宋体"/>
      <w:kern w:val="2"/>
      <w:sz w:val="18"/>
      <w:szCs w:val="18"/>
    </w:rPr>
  </w:style>
  <w:style w:type="character" w:customStyle="1" w:styleId="79">
    <w:name w:val="文档结构图 字符"/>
    <w:basedOn w:val="50"/>
    <w:qFormat/>
    <w:uiPriority w:val="0"/>
    <w:rPr>
      <w:rFonts w:ascii="Microsoft YaHei UI" w:eastAsia="Microsoft YaHei UI"/>
      <w:kern w:val="2"/>
      <w:sz w:val="18"/>
      <w:szCs w:val="18"/>
    </w:rPr>
  </w:style>
  <w:style w:type="character" w:customStyle="1" w:styleId="80">
    <w:name w:val="批注文字 字符"/>
    <w:basedOn w:val="50"/>
    <w:link w:val="18"/>
    <w:qFormat/>
    <w:uiPriority w:val="0"/>
    <w:rPr>
      <w:kern w:val="2"/>
      <w:sz w:val="21"/>
    </w:rPr>
  </w:style>
  <w:style w:type="character" w:customStyle="1" w:styleId="81">
    <w:name w:val="正文文本缩进 字符"/>
    <w:basedOn w:val="50"/>
    <w:link w:val="22"/>
    <w:qFormat/>
    <w:uiPriority w:val="0"/>
    <w:rPr>
      <w:kern w:val="2"/>
      <w:sz w:val="21"/>
      <w:szCs w:val="24"/>
    </w:rPr>
  </w:style>
  <w:style w:type="character" w:customStyle="1" w:styleId="82">
    <w:name w:val="纯文本 Char"/>
    <w:qFormat/>
    <w:uiPriority w:val="0"/>
    <w:rPr>
      <w:rFonts w:ascii="宋体" w:hAnsi="Courier New"/>
      <w:kern w:val="2"/>
      <w:sz w:val="21"/>
    </w:rPr>
  </w:style>
  <w:style w:type="character" w:customStyle="1" w:styleId="83">
    <w:name w:val="日期 字符"/>
    <w:basedOn w:val="50"/>
    <w:link w:val="28"/>
    <w:qFormat/>
    <w:uiPriority w:val="0"/>
    <w:rPr>
      <w:kern w:val="2"/>
      <w:sz w:val="21"/>
    </w:rPr>
  </w:style>
  <w:style w:type="character" w:customStyle="1" w:styleId="84">
    <w:name w:val="正文文本缩进 2 字符"/>
    <w:basedOn w:val="50"/>
    <w:link w:val="29"/>
    <w:qFormat/>
    <w:uiPriority w:val="0"/>
    <w:rPr>
      <w:rFonts w:ascii="宋体" w:hAnsi="宋体"/>
      <w:color w:val="FF0000"/>
      <w:kern w:val="2"/>
      <w:sz w:val="24"/>
      <w:szCs w:val="24"/>
    </w:rPr>
  </w:style>
  <w:style w:type="character" w:customStyle="1" w:styleId="85">
    <w:name w:val="页脚 Char"/>
    <w:qFormat/>
    <w:uiPriority w:val="0"/>
    <w:rPr>
      <w:kern w:val="2"/>
      <w:sz w:val="18"/>
      <w:szCs w:val="18"/>
      <w:lang w:val="en-US" w:eastAsia="zh-CN"/>
    </w:rPr>
  </w:style>
  <w:style w:type="character" w:customStyle="1" w:styleId="86">
    <w:name w:val="正文文本缩进 3 字符"/>
    <w:basedOn w:val="50"/>
    <w:link w:val="37"/>
    <w:qFormat/>
    <w:uiPriority w:val="0"/>
    <w:rPr>
      <w:rFonts w:ascii="宋体"/>
      <w:kern w:val="2"/>
      <w:sz w:val="24"/>
      <w:szCs w:val="24"/>
    </w:rPr>
  </w:style>
  <w:style w:type="character" w:customStyle="1" w:styleId="87">
    <w:name w:val="正文文本 2 字符"/>
    <w:basedOn w:val="50"/>
    <w:link w:val="40"/>
    <w:qFormat/>
    <w:uiPriority w:val="0"/>
    <w:rPr>
      <w:rFonts w:ascii="宋体"/>
      <w:b/>
      <w:bCs/>
      <w:color w:val="0000FF"/>
      <w:kern w:val="2"/>
      <w:sz w:val="30"/>
      <w:szCs w:val="24"/>
    </w:rPr>
  </w:style>
  <w:style w:type="character" w:customStyle="1" w:styleId="88">
    <w:name w:val="HTML 预设格式 字符1"/>
    <w:link w:val="42"/>
    <w:qFormat/>
    <w:uiPriority w:val="99"/>
    <w:rPr>
      <w:rFonts w:ascii="宋体" w:hAnsi="宋体" w:cs="宋体"/>
      <w:sz w:val="24"/>
      <w:szCs w:val="24"/>
    </w:rPr>
  </w:style>
  <w:style w:type="character" w:customStyle="1" w:styleId="89">
    <w:name w:val="HTML 预设格式 字符"/>
    <w:basedOn w:val="50"/>
    <w:semiHidden/>
    <w:qFormat/>
    <w:uiPriority w:val="99"/>
    <w:rPr>
      <w:rFonts w:ascii="Courier New" w:hAnsi="Courier New" w:cs="Courier New"/>
      <w:kern w:val="2"/>
    </w:rPr>
  </w:style>
  <w:style w:type="character" w:customStyle="1" w:styleId="90">
    <w:name w:val="批注主题 字符"/>
    <w:basedOn w:val="80"/>
    <w:link w:val="46"/>
    <w:semiHidden/>
    <w:qFormat/>
    <w:uiPriority w:val="0"/>
    <w:rPr>
      <w:b/>
      <w:bCs/>
      <w:kern w:val="2"/>
      <w:sz w:val="21"/>
      <w:szCs w:val="24"/>
    </w:rPr>
  </w:style>
  <w:style w:type="character" w:customStyle="1" w:styleId="91">
    <w:name w:val="txt41"/>
    <w:qFormat/>
    <w:uiPriority w:val="0"/>
    <w:rPr>
      <w:b/>
      <w:bCs/>
      <w:color w:val="000000"/>
      <w:sz w:val="29"/>
      <w:szCs w:val="29"/>
    </w:rPr>
  </w:style>
  <w:style w:type="character" w:customStyle="1" w:styleId="92">
    <w:name w:val="样式12 Char"/>
    <w:link w:val="93"/>
    <w:qFormat/>
    <w:locked/>
    <w:uiPriority w:val="0"/>
    <w:rPr>
      <w:kern w:val="2"/>
      <w:sz w:val="24"/>
    </w:rPr>
  </w:style>
  <w:style w:type="paragraph" w:customStyle="1" w:styleId="93">
    <w:name w:val="样式12"/>
    <w:basedOn w:val="1"/>
    <w:link w:val="92"/>
    <w:qFormat/>
    <w:uiPriority w:val="0"/>
    <w:pPr>
      <w:tabs>
        <w:tab w:val="left" w:pos="533"/>
      </w:tabs>
      <w:ind w:left="420" w:hanging="420"/>
    </w:pPr>
    <w:rPr>
      <w:sz w:val="24"/>
    </w:rPr>
  </w:style>
  <w:style w:type="character" w:customStyle="1" w:styleId="94">
    <w:name w:val="txt91"/>
    <w:qFormat/>
    <w:uiPriority w:val="0"/>
    <w:rPr>
      <w:b/>
      <w:bCs/>
      <w:color w:val="330066"/>
      <w:sz w:val="22"/>
      <w:szCs w:val="22"/>
    </w:rPr>
  </w:style>
  <w:style w:type="character" w:customStyle="1" w:styleId="95">
    <w:name w:val="txt14"/>
    <w:qFormat/>
    <w:uiPriority w:val="0"/>
    <w:rPr>
      <w:color w:val="000000"/>
      <w:sz w:val="29"/>
      <w:szCs w:val="29"/>
    </w:rPr>
  </w:style>
  <w:style w:type="paragraph" w:customStyle="1" w:styleId="96">
    <w:name w:val="大标题"/>
    <w:basedOn w:val="1"/>
    <w:qFormat/>
    <w:uiPriority w:val="0"/>
    <w:pPr>
      <w:jc w:val="center"/>
    </w:pPr>
    <w:rPr>
      <w:rFonts w:ascii="黑体" w:eastAsia="黑体" w:cs="宋体"/>
      <w:b/>
      <w:bCs/>
      <w:sz w:val="32"/>
    </w:rPr>
  </w:style>
  <w:style w:type="paragraph" w:customStyle="1" w:styleId="97">
    <w:name w:val="4 Char"/>
    <w:basedOn w:val="1"/>
    <w:qFormat/>
    <w:uiPriority w:val="0"/>
    <w:rPr>
      <w:szCs w:val="24"/>
    </w:rPr>
  </w:style>
  <w:style w:type="paragraph" w:customStyle="1" w:styleId="98">
    <w:name w:val="Char Char Char1"/>
    <w:basedOn w:val="1"/>
    <w:qFormat/>
    <w:uiPriority w:val="0"/>
    <w:rPr>
      <w:szCs w:val="24"/>
    </w:rPr>
  </w:style>
  <w:style w:type="paragraph" w:customStyle="1" w:styleId="99">
    <w:name w:val="txt1"/>
    <w:basedOn w:val="1"/>
    <w:qFormat/>
    <w:uiPriority w:val="0"/>
    <w:pPr>
      <w:widowControl/>
      <w:spacing w:before="100" w:beforeAutospacing="1" w:after="100" w:afterAutospacing="1"/>
      <w:jc w:val="left"/>
    </w:pPr>
    <w:rPr>
      <w:rFonts w:ascii="宋体" w:hAnsi="宋体"/>
      <w:color w:val="000000"/>
      <w:kern w:val="0"/>
      <w:sz w:val="29"/>
      <w:szCs w:val="29"/>
    </w:rPr>
  </w:style>
  <w:style w:type="paragraph" w:customStyle="1" w:styleId="100">
    <w:name w:val="normal11"/>
    <w:basedOn w:val="1"/>
    <w:qFormat/>
    <w:uiPriority w:val="0"/>
    <w:pPr>
      <w:widowControl/>
      <w:autoSpaceDE w:val="0"/>
      <w:autoSpaceDN w:val="0"/>
      <w:jc w:val="left"/>
    </w:pPr>
    <w:rPr>
      <w:rFonts w:ascii="Arial" w:hAnsi="Arial" w:cs="Arial"/>
      <w:kern w:val="0"/>
      <w:sz w:val="22"/>
      <w:szCs w:val="22"/>
      <w:lang w:eastAsia="en-US"/>
    </w:rPr>
  </w:style>
  <w:style w:type="paragraph" w:customStyle="1" w:styleId="101">
    <w:name w:val="日期1"/>
    <w:basedOn w:val="1"/>
    <w:next w:val="1"/>
    <w:qFormat/>
    <w:uiPriority w:val="0"/>
    <w:pPr>
      <w:overflowPunct w:val="0"/>
      <w:autoSpaceDE w:val="0"/>
      <w:autoSpaceDN w:val="0"/>
      <w:adjustRightInd w:val="0"/>
      <w:spacing w:line="312" w:lineRule="atLeast"/>
      <w:textAlignment w:val="baseline"/>
    </w:pPr>
    <w:rPr>
      <w:rFonts w:ascii="宋体"/>
      <w:kern w:val="0"/>
      <w:sz w:val="28"/>
    </w:rPr>
  </w:style>
  <w:style w:type="paragraph" w:customStyle="1" w:styleId="102">
    <w:name w:val="Char Char Char Char Char Char Char Char Char"/>
    <w:basedOn w:val="1"/>
    <w:qFormat/>
    <w:uiPriority w:val="0"/>
    <w:pPr>
      <w:adjustRightInd w:val="0"/>
      <w:spacing w:line="360" w:lineRule="auto"/>
    </w:pPr>
    <w:rPr>
      <w:rFonts w:ascii="Tahoma" w:hAnsi="Tahoma"/>
      <w:kern w:val="0"/>
      <w:sz w:val="24"/>
    </w:rPr>
  </w:style>
  <w:style w:type="paragraph" w:customStyle="1" w:styleId="103">
    <w:name w:val="Char"/>
    <w:basedOn w:val="1"/>
    <w:qFormat/>
    <w:uiPriority w:val="0"/>
    <w:rPr>
      <w:szCs w:val="21"/>
    </w:rPr>
  </w:style>
  <w:style w:type="paragraph" w:customStyle="1" w:styleId="104">
    <w:name w:val="列出段落2"/>
    <w:basedOn w:val="1"/>
    <w:qFormat/>
    <w:uiPriority w:val="0"/>
    <w:pPr>
      <w:ind w:firstLine="420" w:firstLineChars="200"/>
    </w:pPr>
    <w:rPr>
      <w:rFonts w:ascii="Calibri" w:hAnsi="Calibri" w:cs="Calibri"/>
      <w:szCs w:val="21"/>
    </w:rPr>
  </w:style>
  <w:style w:type="paragraph" w:customStyle="1" w:styleId="105">
    <w:name w:val="ST20_17"/>
    <w:basedOn w:val="5"/>
    <w:qFormat/>
    <w:uiPriority w:val="0"/>
    <w:pPr>
      <w:numPr>
        <w:numId w:val="0"/>
      </w:numPr>
      <w:autoSpaceDE w:val="0"/>
      <w:autoSpaceDN w:val="0"/>
      <w:spacing w:before="0" w:after="0" w:line="240" w:lineRule="atLeast"/>
      <w:jc w:val="both"/>
      <w:outlineLvl w:val="9"/>
    </w:pPr>
    <w:rPr>
      <w:rFonts w:ascii="宋体" w:hAnsi="Tms Rmn" w:eastAsia="宋体"/>
      <w:b w:val="0"/>
      <w:sz w:val="24"/>
    </w:rPr>
  </w:style>
  <w:style w:type="paragraph" w:customStyle="1" w:styleId="106">
    <w:name w:val="Char1"/>
    <w:basedOn w:val="1"/>
    <w:qFormat/>
    <w:uiPriority w:val="0"/>
    <w:rPr>
      <w:szCs w:val="24"/>
    </w:rPr>
  </w:style>
  <w:style w:type="paragraph" w:customStyle="1" w:styleId="107">
    <w:name w:val="Char Char Char Char"/>
    <w:basedOn w:val="1"/>
    <w:qFormat/>
    <w:uiPriority w:val="0"/>
    <w:pPr>
      <w:adjustRightInd w:val="0"/>
      <w:spacing w:line="360" w:lineRule="auto"/>
    </w:pPr>
    <w:rPr>
      <w:rFonts w:ascii="Tahoma" w:hAnsi="Tahoma"/>
      <w:kern w:val="0"/>
      <w:sz w:val="24"/>
    </w:rPr>
  </w:style>
  <w:style w:type="paragraph" w:customStyle="1" w:styleId="108">
    <w:name w:val="内容文字"/>
    <w:basedOn w:val="1"/>
    <w:qFormat/>
    <w:uiPriority w:val="0"/>
    <w:pPr>
      <w:spacing w:line="360" w:lineRule="exact"/>
    </w:pPr>
    <w:rPr>
      <w:rFonts w:ascii="宋体"/>
      <w:sz w:val="24"/>
    </w:rPr>
  </w:style>
  <w:style w:type="paragraph" w:customStyle="1" w:styleId="109">
    <w:name w:val="tablecontents"/>
    <w:basedOn w:val="1"/>
    <w:qFormat/>
    <w:uiPriority w:val="0"/>
    <w:pPr>
      <w:widowControl/>
      <w:spacing w:after="60"/>
    </w:pPr>
    <w:rPr>
      <w:rFonts w:ascii="Arial" w:hAnsi="Arial"/>
      <w:kern w:val="0"/>
      <w:sz w:val="20"/>
    </w:rPr>
  </w:style>
  <w:style w:type="paragraph" w:customStyle="1" w:styleId="110">
    <w:name w:val="5 Char Char Char Char"/>
    <w:basedOn w:val="1"/>
    <w:qFormat/>
    <w:uiPriority w:val="0"/>
    <w:pPr>
      <w:keepNext/>
      <w:keepLines/>
      <w:spacing w:line="360" w:lineRule="auto"/>
      <w:ind w:firstLine="480" w:firstLineChars="200"/>
    </w:pPr>
    <w:rPr>
      <w:kern w:val="0"/>
      <w:sz w:val="24"/>
    </w:rPr>
  </w:style>
  <w:style w:type="paragraph" w:customStyle="1" w:styleId="111">
    <w:name w:val="Char Char Char Char Char Char Char"/>
    <w:basedOn w:val="1"/>
    <w:qFormat/>
    <w:uiPriority w:val="0"/>
    <w:pPr>
      <w:adjustRightInd w:val="0"/>
      <w:spacing w:line="360" w:lineRule="auto"/>
    </w:pPr>
    <w:rPr>
      <w:rFonts w:ascii="Tahoma" w:hAnsi="Tahoma"/>
      <w:kern w:val="0"/>
      <w:sz w:val="24"/>
    </w:rPr>
  </w:style>
  <w:style w:type="character" w:customStyle="1" w:styleId="112">
    <w:name w:val="readmail_locationtip"/>
    <w:qFormat/>
    <w:uiPriority w:val="0"/>
  </w:style>
  <w:style w:type="table" w:customStyle="1" w:styleId="113">
    <w:name w:val="TableGrid"/>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paragraph" w:customStyle="1" w:styleId="114">
    <w:name w:val="TOC 11"/>
    <w:basedOn w:val="1"/>
    <w:next w:val="1"/>
    <w:qFormat/>
    <w:locked/>
    <w:uiPriority w:val="39"/>
    <w:rPr>
      <w:szCs w:val="21"/>
    </w:rPr>
  </w:style>
  <w:style w:type="character" w:customStyle="1" w:styleId="115">
    <w:name w:val="副标题 字符"/>
    <w:basedOn w:val="50"/>
    <w:link w:val="35"/>
    <w:qFormat/>
    <w:uiPriority w:val="0"/>
    <w:rPr>
      <w:rFonts w:ascii="Cambria" w:hAnsi="Cambria"/>
      <w:b/>
      <w:bCs/>
      <w:kern w:val="28"/>
      <w:sz w:val="32"/>
      <w:szCs w:val="32"/>
    </w:rPr>
  </w:style>
  <w:style w:type="character" w:customStyle="1" w:styleId="116">
    <w:name w:val="技术规范书正文 Char"/>
    <w:link w:val="117"/>
    <w:qFormat/>
    <w:locked/>
    <w:uiPriority w:val="0"/>
    <w:rPr>
      <w:kern w:val="2"/>
      <w:sz w:val="24"/>
      <w:szCs w:val="24"/>
    </w:rPr>
  </w:style>
  <w:style w:type="paragraph" w:customStyle="1" w:styleId="117">
    <w:name w:val="技术规范书正文"/>
    <w:link w:val="116"/>
    <w:qFormat/>
    <w:uiPriority w:val="0"/>
    <w:pPr>
      <w:snapToGrid w:val="0"/>
      <w:spacing w:line="360" w:lineRule="auto"/>
    </w:pPr>
    <w:rPr>
      <w:rFonts w:ascii="Times New Roman" w:hAnsi="Times New Roman" w:eastAsia="宋体" w:cs="Times New Roman"/>
      <w:kern w:val="2"/>
      <w:sz w:val="24"/>
      <w:szCs w:val="24"/>
      <w:lang w:val="en-US" w:eastAsia="zh-CN" w:bidi="ar-SA"/>
    </w:rPr>
  </w:style>
  <w:style w:type="paragraph" w:customStyle="1" w:styleId="118">
    <w:name w:val="TOC 41"/>
    <w:basedOn w:val="1"/>
    <w:next w:val="1"/>
    <w:qFormat/>
    <w:locked/>
    <w:uiPriority w:val="0"/>
    <w:pPr>
      <w:ind w:left="1260" w:leftChars="600"/>
    </w:pPr>
    <w:rPr>
      <w:szCs w:val="21"/>
    </w:rPr>
  </w:style>
  <w:style w:type="paragraph" w:customStyle="1" w:styleId="119">
    <w:name w:val="TOC 51"/>
    <w:basedOn w:val="1"/>
    <w:next w:val="1"/>
    <w:qFormat/>
    <w:locked/>
    <w:uiPriority w:val="0"/>
    <w:pPr>
      <w:ind w:left="1680" w:leftChars="800"/>
    </w:pPr>
    <w:rPr>
      <w:szCs w:val="21"/>
    </w:rPr>
  </w:style>
  <w:style w:type="paragraph" w:customStyle="1" w:styleId="120">
    <w:name w:val="TOC 71"/>
    <w:basedOn w:val="1"/>
    <w:next w:val="1"/>
    <w:qFormat/>
    <w:locked/>
    <w:uiPriority w:val="0"/>
    <w:pPr>
      <w:ind w:left="2520" w:leftChars="1200"/>
    </w:pPr>
    <w:rPr>
      <w:szCs w:val="21"/>
    </w:rPr>
  </w:style>
  <w:style w:type="paragraph" w:customStyle="1" w:styleId="121">
    <w:name w:val="TOC 21"/>
    <w:basedOn w:val="1"/>
    <w:next w:val="1"/>
    <w:qFormat/>
    <w:locked/>
    <w:uiPriority w:val="0"/>
    <w:pPr>
      <w:ind w:left="420" w:leftChars="200"/>
    </w:pPr>
    <w:rPr>
      <w:szCs w:val="21"/>
    </w:rPr>
  </w:style>
  <w:style w:type="paragraph" w:customStyle="1" w:styleId="122">
    <w:name w:val="TOC 61"/>
    <w:basedOn w:val="1"/>
    <w:next w:val="1"/>
    <w:qFormat/>
    <w:locked/>
    <w:uiPriority w:val="0"/>
    <w:pPr>
      <w:ind w:left="2100" w:leftChars="1000"/>
    </w:pPr>
    <w:rPr>
      <w:szCs w:val="21"/>
    </w:rPr>
  </w:style>
  <w:style w:type="paragraph" w:customStyle="1" w:styleId="123">
    <w:name w:val="TOC 31"/>
    <w:basedOn w:val="1"/>
    <w:next w:val="1"/>
    <w:qFormat/>
    <w:locked/>
    <w:uiPriority w:val="0"/>
    <w:pPr>
      <w:ind w:left="840" w:leftChars="400"/>
    </w:pPr>
    <w:rPr>
      <w:szCs w:val="21"/>
    </w:rPr>
  </w:style>
  <w:style w:type="paragraph" w:customStyle="1" w:styleId="124">
    <w:name w:val="TOC 91"/>
    <w:basedOn w:val="1"/>
    <w:next w:val="1"/>
    <w:qFormat/>
    <w:locked/>
    <w:uiPriority w:val="0"/>
    <w:pPr>
      <w:ind w:left="3360" w:leftChars="1600"/>
    </w:pPr>
    <w:rPr>
      <w:szCs w:val="21"/>
    </w:rPr>
  </w:style>
  <w:style w:type="paragraph" w:customStyle="1" w:styleId="125">
    <w:name w:val="TOC 81"/>
    <w:basedOn w:val="1"/>
    <w:next w:val="1"/>
    <w:qFormat/>
    <w:locked/>
    <w:uiPriority w:val="0"/>
    <w:pPr>
      <w:ind w:left="2940" w:leftChars="1400"/>
    </w:pPr>
    <w:rPr>
      <w:szCs w:val="21"/>
    </w:rPr>
  </w:style>
  <w:style w:type="paragraph" w:customStyle="1" w:styleId="126">
    <w:name w:val="正文缩进1"/>
    <w:basedOn w:val="1"/>
    <w:qFormat/>
    <w:uiPriority w:val="0"/>
    <w:pPr>
      <w:adjustRightInd w:val="0"/>
      <w:spacing w:line="360" w:lineRule="atLeast"/>
      <w:ind w:firstLine="420"/>
      <w:jc w:val="left"/>
      <w:textAlignment w:val="baseline"/>
    </w:pPr>
    <w:rPr>
      <w:kern w:val="0"/>
      <w:sz w:val="24"/>
    </w:rPr>
  </w:style>
  <w:style w:type="paragraph" w:customStyle="1" w:styleId="127">
    <w:name w:val="正文1"/>
    <w:basedOn w:val="1"/>
    <w:link w:val="172"/>
    <w:qFormat/>
    <w:uiPriority w:val="0"/>
    <w:pPr>
      <w:adjustRightInd w:val="0"/>
      <w:spacing w:line="360" w:lineRule="atLeast"/>
      <w:jc w:val="left"/>
      <w:textAlignment w:val="baseline"/>
    </w:pPr>
    <w:rPr>
      <w:rFonts w:ascii="宋体"/>
      <w:kern w:val="0"/>
      <w:sz w:val="24"/>
    </w:rPr>
  </w:style>
  <w:style w:type="paragraph" w:customStyle="1" w:styleId="128">
    <w:name w:val="样式1"/>
    <w:basedOn w:val="1"/>
    <w:link w:val="171"/>
    <w:qFormat/>
    <w:uiPriority w:val="0"/>
    <w:pPr>
      <w:adjustRightInd w:val="0"/>
      <w:spacing w:line="420" w:lineRule="auto"/>
      <w:jc w:val="center"/>
      <w:textAlignment w:val="baseline"/>
    </w:pPr>
    <w:rPr>
      <w:rFonts w:ascii="宋体"/>
      <w:kern w:val="0"/>
      <w:sz w:val="24"/>
      <w:szCs w:val="24"/>
    </w:rPr>
  </w:style>
  <w:style w:type="paragraph" w:customStyle="1" w:styleId="129">
    <w:name w:val="Char Char1 Char"/>
    <w:basedOn w:val="1"/>
    <w:qFormat/>
    <w:uiPriority w:val="0"/>
    <w:rPr>
      <w:rFonts w:ascii="宋体"/>
      <w:kern w:val="0"/>
      <w:sz w:val="24"/>
    </w:rPr>
  </w:style>
  <w:style w:type="paragraph" w:customStyle="1" w:styleId="130">
    <w:name w:val="纯文本1"/>
    <w:basedOn w:val="1"/>
    <w:qFormat/>
    <w:uiPriority w:val="0"/>
    <w:rPr>
      <w:rFonts w:ascii="宋体" w:hAnsi="Courier New"/>
    </w:rPr>
  </w:style>
  <w:style w:type="paragraph" w:customStyle="1" w:styleId="131">
    <w:name w:val="p0"/>
    <w:basedOn w:val="1"/>
    <w:qFormat/>
    <w:uiPriority w:val="0"/>
    <w:pPr>
      <w:widowControl/>
    </w:pPr>
    <w:rPr>
      <w:kern w:val="0"/>
      <w:szCs w:val="21"/>
    </w:rPr>
  </w:style>
  <w:style w:type="paragraph" w:customStyle="1" w:styleId="132">
    <w:name w:val="Char Char Char Char1"/>
    <w:basedOn w:val="1"/>
    <w:qFormat/>
    <w:uiPriority w:val="0"/>
    <w:rPr>
      <w:szCs w:val="24"/>
    </w:rPr>
  </w:style>
  <w:style w:type="character" w:customStyle="1" w:styleId="133">
    <w:name w:val="正文文本首行缩进 字符"/>
    <w:basedOn w:val="74"/>
    <w:link w:val="47"/>
    <w:qFormat/>
    <w:uiPriority w:val="0"/>
    <w:rPr>
      <w:rFonts w:ascii="宋体" w:hAnsi="宋体"/>
      <w:color w:val="0000FF"/>
      <w:kern w:val="2"/>
      <w:sz w:val="24"/>
      <w:szCs w:val="24"/>
    </w:rPr>
  </w:style>
  <w:style w:type="character" w:customStyle="1" w:styleId="134">
    <w:name w:val="标题 1 Char1"/>
    <w:basedOn w:val="50"/>
    <w:qFormat/>
    <w:uiPriority w:val="0"/>
    <w:rPr>
      <w:rFonts w:eastAsia="宋体"/>
      <w:b/>
      <w:bCs/>
      <w:color w:val="000000"/>
      <w:kern w:val="44"/>
      <w:sz w:val="24"/>
      <w:szCs w:val="32"/>
      <w:lang w:val="en-US" w:eastAsia="zh-CN" w:bidi="ar-SA"/>
    </w:rPr>
  </w:style>
  <w:style w:type="character" w:customStyle="1" w:styleId="135">
    <w:name w:val="标题 2 Char1"/>
    <w:basedOn w:val="50"/>
    <w:qFormat/>
    <w:uiPriority w:val="0"/>
    <w:rPr>
      <w:rFonts w:eastAsia="宋体"/>
      <w:b/>
      <w:bCs/>
      <w:kern w:val="2"/>
      <w:sz w:val="24"/>
      <w:lang w:val="en-US" w:eastAsia="zh-CN" w:bidi="ar-SA"/>
    </w:rPr>
  </w:style>
  <w:style w:type="paragraph" w:customStyle="1" w:styleId="136">
    <w:name w:val="Char Char Char"/>
    <w:basedOn w:val="1"/>
    <w:qFormat/>
    <w:uiPriority w:val="0"/>
    <w:rPr>
      <w:sz w:val="24"/>
      <w:szCs w:val="24"/>
    </w:rPr>
  </w:style>
  <w:style w:type="paragraph" w:customStyle="1" w:styleId="137">
    <w:name w:val="Char1 Char Char Char"/>
    <w:basedOn w:val="1"/>
    <w:qFormat/>
    <w:uiPriority w:val="0"/>
    <w:rPr>
      <w:sz w:val="24"/>
      <w:szCs w:val="24"/>
    </w:rPr>
  </w:style>
  <w:style w:type="paragraph" w:customStyle="1" w:styleId="138">
    <w:name w:val="Char Char Char Char Char Char Char Char Char Char Char Char"/>
    <w:basedOn w:val="1"/>
    <w:qFormat/>
    <w:uiPriority w:val="0"/>
    <w:rPr>
      <w:szCs w:val="24"/>
    </w:rPr>
  </w:style>
  <w:style w:type="paragraph" w:customStyle="1" w:styleId="139">
    <w:name w:val="Char Char2 Char Char Char Char Char Char Char Char Char1"/>
    <w:basedOn w:val="1"/>
    <w:qFormat/>
    <w:uiPriority w:val="0"/>
    <w:rPr>
      <w:sz w:val="24"/>
      <w:szCs w:val="24"/>
    </w:rPr>
  </w:style>
  <w:style w:type="paragraph" w:customStyle="1" w:styleId="140">
    <w:name w:val="Char Char"/>
    <w:basedOn w:val="1"/>
    <w:qFormat/>
    <w:uiPriority w:val="0"/>
    <w:rPr>
      <w:sz w:val="24"/>
      <w:szCs w:val="24"/>
    </w:rPr>
  </w:style>
  <w:style w:type="paragraph" w:customStyle="1" w:styleId="141">
    <w:name w:val="表格"/>
    <w:basedOn w:val="1"/>
    <w:qFormat/>
    <w:uiPriority w:val="0"/>
    <w:pPr>
      <w:adjustRightInd w:val="0"/>
      <w:spacing w:before="60" w:after="60"/>
      <w:jc w:val="center"/>
      <w:textAlignment w:val="baseline"/>
    </w:pPr>
    <w:rPr>
      <w:rFonts w:ascii="宋体"/>
      <w:kern w:val="0"/>
      <w:sz w:val="24"/>
    </w:rPr>
  </w:style>
  <w:style w:type="paragraph" w:customStyle="1" w:styleId="142">
    <w:name w:val="正文文本 31"/>
    <w:basedOn w:val="1"/>
    <w:qFormat/>
    <w:uiPriority w:val="0"/>
    <w:pPr>
      <w:adjustRightInd w:val="0"/>
      <w:spacing w:line="360" w:lineRule="auto"/>
      <w:jc w:val="center"/>
      <w:textAlignment w:val="baseline"/>
    </w:pPr>
    <w:rPr>
      <w:rFonts w:ascii="宋体"/>
      <w:b/>
      <w:color w:val="FF0000"/>
      <w:kern w:val="0"/>
      <w:sz w:val="24"/>
      <w:u w:val="single"/>
    </w:rPr>
  </w:style>
  <w:style w:type="paragraph" w:customStyle="1" w:styleId="143">
    <w:name w:val="样式2"/>
    <w:basedOn w:val="1"/>
    <w:link w:val="167"/>
    <w:qFormat/>
    <w:uiPriority w:val="0"/>
    <w:pPr>
      <w:adjustRightInd w:val="0"/>
      <w:spacing w:line="410" w:lineRule="atLeast"/>
      <w:jc w:val="left"/>
      <w:textAlignment w:val="baseline"/>
    </w:pPr>
    <w:rPr>
      <w:kern w:val="0"/>
      <w:sz w:val="24"/>
    </w:rPr>
  </w:style>
  <w:style w:type="paragraph" w:customStyle="1" w:styleId="144">
    <w:name w:val="1-表内"/>
    <w:basedOn w:val="1"/>
    <w:qFormat/>
    <w:uiPriority w:val="0"/>
    <w:rPr>
      <w:rFonts w:ascii="宋体" w:hAnsi="宋体"/>
      <w:szCs w:val="21"/>
    </w:rPr>
  </w:style>
  <w:style w:type="paragraph" w:customStyle="1" w:styleId="145">
    <w:name w:val="表格侧编号"/>
    <w:next w:val="1"/>
    <w:qFormat/>
    <w:uiPriority w:val="0"/>
    <w:pPr>
      <w:widowControl w:val="0"/>
      <w:spacing w:line="360" w:lineRule="auto"/>
      <w:jc w:val="center"/>
    </w:pPr>
    <w:rPr>
      <w:rFonts w:ascii="宋体" w:hAnsi="Times New Roman" w:eastAsia="宋体" w:cs="Times New Roman"/>
      <w:kern w:val="2"/>
      <w:sz w:val="24"/>
      <w:lang w:val="en-US" w:eastAsia="zh-CN" w:bidi="ar-SA"/>
    </w:rPr>
  </w:style>
  <w:style w:type="paragraph" w:customStyle="1" w:styleId="146">
    <w:name w:val="Char Char Char Char Char Char Char Char Char Char Char Char1 Char Char Char Char"/>
    <w:basedOn w:val="1"/>
    <w:qFormat/>
    <w:uiPriority w:val="0"/>
    <w:rPr>
      <w:szCs w:val="24"/>
    </w:rPr>
  </w:style>
  <w:style w:type="character" w:customStyle="1" w:styleId="147">
    <w:name w:val="章节标题 Char Char"/>
    <w:basedOn w:val="50"/>
    <w:qFormat/>
    <w:uiPriority w:val="0"/>
    <w:rPr>
      <w:kern w:val="44"/>
      <w:sz w:val="44"/>
      <w:szCs w:val="44"/>
    </w:rPr>
  </w:style>
  <w:style w:type="paragraph" w:customStyle="1" w:styleId="148">
    <w:name w:val="Char Char Char Char Char Char1"/>
    <w:basedOn w:val="1"/>
    <w:qFormat/>
    <w:uiPriority w:val="0"/>
    <w:rPr>
      <w:szCs w:val="24"/>
    </w:rPr>
  </w:style>
  <w:style w:type="paragraph" w:customStyle="1" w:styleId="149">
    <w:name w:val="报告正文"/>
    <w:basedOn w:val="1"/>
    <w:qFormat/>
    <w:uiPriority w:val="0"/>
    <w:pPr>
      <w:spacing w:line="400" w:lineRule="exact"/>
      <w:ind w:firstLine="482"/>
    </w:pPr>
    <w:rPr>
      <w:lang w:bidi="he-IL"/>
    </w:rPr>
  </w:style>
  <w:style w:type="paragraph" w:customStyle="1" w:styleId="150">
    <w:name w:val="正文文本 32"/>
    <w:basedOn w:val="1"/>
    <w:qFormat/>
    <w:uiPriority w:val="0"/>
    <w:pPr>
      <w:adjustRightInd w:val="0"/>
      <w:spacing w:line="360" w:lineRule="auto"/>
      <w:jc w:val="center"/>
      <w:textAlignment w:val="baseline"/>
    </w:pPr>
    <w:rPr>
      <w:rFonts w:ascii="宋体"/>
      <w:b/>
      <w:color w:val="FF0000"/>
      <w:kern w:val="0"/>
      <w:sz w:val="24"/>
      <w:u w:val="single"/>
    </w:rPr>
  </w:style>
  <w:style w:type="paragraph" w:customStyle="1" w:styleId="151">
    <w:name w:val="Char Char Char2"/>
    <w:basedOn w:val="1"/>
    <w:qFormat/>
    <w:uiPriority w:val="0"/>
    <w:rPr>
      <w:szCs w:val="24"/>
    </w:rPr>
  </w:style>
  <w:style w:type="paragraph" w:customStyle="1" w:styleId="152">
    <w:name w:val="默认段落字体 Para Char Char Char Char"/>
    <w:basedOn w:val="1"/>
    <w:qFormat/>
    <w:uiPriority w:val="0"/>
    <w:rPr>
      <w:szCs w:val="24"/>
    </w:rPr>
  </w:style>
  <w:style w:type="paragraph" w:customStyle="1" w:styleId="153">
    <w:name w:val="Char Char1"/>
    <w:basedOn w:val="1"/>
    <w:qFormat/>
    <w:uiPriority w:val="0"/>
    <w:pPr>
      <w:adjustRightInd w:val="0"/>
      <w:spacing w:line="360" w:lineRule="atLeast"/>
      <w:jc w:val="left"/>
      <w:textAlignment w:val="baseline"/>
    </w:pPr>
    <w:rPr>
      <w:kern w:val="0"/>
      <w:sz w:val="24"/>
    </w:rPr>
  </w:style>
  <w:style w:type="character" w:customStyle="1" w:styleId="154">
    <w:name w:val="章节标题 Char"/>
    <w:qFormat/>
    <w:uiPriority w:val="0"/>
    <w:rPr>
      <w:rFonts w:eastAsia="宋体"/>
      <w:b/>
      <w:bCs/>
      <w:kern w:val="44"/>
      <w:sz w:val="44"/>
      <w:szCs w:val="44"/>
      <w:lang w:val="en-US" w:eastAsia="zh-CN" w:bidi="ar-SA"/>
    </w:rPr>
  </w:style>
  <w:style w:type="character" w:customStyle="1" w:styleId="155">
    <w:name w:val="标题 2 Char"/>
    <w:qFormat/>
    <w:uiPriority w:val="0"/>
    <w:rPr>
      <w:rFonts w:ascii="Arial" w:hAnsi="Arial" w:eastAsia="黑体"/>
      <w:b/>
      <w:bCs/>
      <w:kern w:val="2"/>
      <w:sz w:val="32"/>
      <w:szCs w:val="32"/>
      <w:lang w:val="en-US" w:eastAsia="zh-CN" w:bidi="ar-SA"/>
    </w:rPr>
  </w:style>
  <w:style w:type="character" w:customStyle="1" w:styleId="156">
    <w:name w:val="标题 3 Char"/>
    <w:qFormat/>
    <w:uiPriority w:val="0"/>
    <w:rPr>
      <w:rFonts w:eastAsia="宋体"/>
      <w:b/>
      <w:bCs/>
      <w:kern w:val="2"/>
      <w:sz w:val="32"/>
      <w:szCs w:val="32"/>
      <w:lang w:val="en-US" w:eastAsia="zh-CN" w:bidi="ar-SA"/>
    </w:rPr>
  </w:style>
  <w:style w:type="character" w:customStyle="1" w:styleId="157">
    <w:name w:val="标题 4 Char"/>
    <w:qFormat/>
    <w:uiPriority w:val="0"/>
    <w:rPr>
      <w:rFonts w:ascii="Arial" w:hAnsi="Arial" w:eastAsia="黑体"/>
      <w:b/>
      <w:bCs/>
      <w:kern w:val="2"/>
      <w:sz w:val="28"/>
      <w:szCs w:val="28"/>
      <w:lang w:val="en-US" w:eastAsia="zh-CN" w:bidi="ar-SA"/>
    </w:rPr>
  </w:style>
  <w:style w:type="character" w:customStyle="1" w:styleId="158">
    <w:name w:val="正文缩进 Char1"/>
    <w:qFormat/>
    <w:uiPriority w:val="0"/>
    <w:rPr>
      <w:rFonts w:eastAsia="宋体"/>
      <w:kern w:val="2"/>
      <w:sz w:val="21"/>
      <w:szCs w:val="24"/>
      <w:lang w:val="en-US" w:eastAsia="zh-CN" w:bidi="ar-SA"/>
    </w:rPr>
  </w:style>
  <w:style w:type="character" w:customStyle="1" w:styleId="159">
    <w:name w:val="标题 5 Char"/>
    <w:qFormat/>
    <w:uiPriority w:val="0"/>
    <w:rPr>
      <w:rFonts w:ascii="小标宋" w:eastAsia="宋体"/>
      <w:kern w:val="2"/>
      <w:sz w:val="24"/>
      <w:szCs w:val="24"/>
      <w:lang w:val="en-US" w:eastAsia="zh-CN" w:bidi="he-IL"/>
    </w:rPr>
  </w:style>
  <w:style w:type="character" w:customStyle="1" w:styleId="160">
    <w:name w:val="标题 6 Char"/>
    <w:qFormat/>
    <w:uiPriority w:val="0"/>
    <w:rPr>
      <w:rFonts w:ascii="Arial" w:hAnsi="Arial" w:eastAsia="黑体"/>
      <w:kern w:val="2"/>
      <w:sz w:val="24"/>
      <w:szCs w:val="24"/>
      <w:lang w:val="en-US" w:eastAsia="zh-CN" w:bidi="he-IL"/>
    </w:rPr>
  </w:style>
  <w:style w:type="character" w:customStyle="1" w:styleId="161">
    <w:name w:val="标题 7 Char"/>
    <w:qFormat/>
    <w:uiPriority w:val="0"/>
    <w:rPr>
      <w:rFonts w:ascii="宋体" w:eastAsia="宋体"/>
      <w:kern w:val="2"/>
      <w:sz w:val="24"/>
      <w:szCs w:val="24"/>
      <w:lang w:val="en-US" w:eastAsia="zh-CN" w:bidi="he-IL"/>
    </w:rPr>
  </w:style>
  <w:style w:type="character" w:customStyle="1" w:styleId="162">
    <w:name w:val="标题 9 Char"/>
    <w:qFormat/>
    <w:uiPriority w:val="0"/>
    <w:rPr>
      <w:rFonts w:ascii="Arial" w:hAnsi="Arial" w:eastAsia="黑体"/>
      <w:kern w:val="2"/>
      <w:sz w:val="21"/>
      <w:szCs w:val="21"/>
      <w:lang w:val="en-US" w:eastAsia="zh-CN" w:bidi="ar-SA"/>
    </w:rPr>
  </w:style>
  <w:style w:type="character" w:customStyle="1" w:styleId="163">
    <w:name w:val="日期 Char"/>
    <w:qFormat/>
    <w:uiPriority w:val="0"/>
    <w:rPr>
      <w:rFonts w:eastAsia="宋体"/>
      <w:kern w:val="2"/>
      <w:sz w:val="21"/>
      <w:szCs w:val="24"/>
      <w:lang w:val="en-US" w:eastAsia="zh-CN" w:bidi="ar-SA"/>
    </w:rPr>
  </w:style>
  <w:style w:type="character" w:customStyle="1" w:styleId="164">
    <w:name w:val="页眉 Char"/>
    <w:qFormat/>
    <w:uiPriority w:val="0"/>
    <w:rPr>
      <w:rFonts w:eastAsia="宋体"/>
      <w:kern w:val="2"/>
      <w:sz w:val="18"/>
      <w:szCs w:val="18"/>
      <w:lang w:val="en-US" w:eastAsia="zh-CN" w:bidi="ar-SA"/>
    </w:rPr>
  </w:style>
  <w:style w:type="character" w:customStyle="1" w:styleId="165">
    <w:name w:val="文档结构图 Char"/>
    <w:qFormat/>
    <w:uiPriority w:val="0"/>
    <w:rPr>
      <w:rFonts w:eastAsia="宋体"/>
      <w:sz w:val="21"/>
      <w:szCs w:val="21"/>
      <w:lang w:val="zh-CN" w:eastAsia="zh-CN" w:bidi="ar-SA"/>
    </w:rPr>
  </w:style>
  <w:style w:type="character" w:customStyle="1" w:styleId="166">
    <w:name w:val="正文文本 Char"/>
    <w:qFormat/>
    <w:uiPriority w:val="0"/>
    <w:rPr>
      <w:rFonts w:eastAsia="宋体"/>
      <w:sz w:val="24"/>
      <w:lang w:val="zh-CN" w:eastAsia="zh-CN" w:bidi="ar-SA"/>
    </w:rPr>
  </w:style>
  <w:style w:type="character" w:customStyle="1" w:styleId="167">
    <w:name w:val="样式2 Char1"/>
    <w:link w:val="143"/>
    <w:qFormat/>
    <w:uiPriority w:val="0"/>
    <w:rPr>
      <w:sz w:val="24"/>
    </w:rPr>
  </w:style>
  <w:style w:type="character" w:customStyle="1" w:styleId="168">
    <w:name w:val="正文文本缩进 Char"/>
    <w:qFormat/>
    <w:uiPriority w:val="0"/>
    <w:rPr>
      <w:rFonts w:eastAsia="宋体"/>
      <w:kern w:val="2"/>
      <w:sz w:val="21"/>
      <w:szCs w:val="24"/>
      <w:lang w:val="en-US" w:eastAsia="zh-CN" w:bidi="ar-SA"/>
    </w:rPr>
  </w:style>
  <w:style w:type="paragraph" w:customStyle="1" w:styleId="169">
    <w:name w:val="样式"/>
    <w:link w:val="170"/>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70">
    <w:name w:val="样式 Char"/>
    <w:link w:val="169"/>
    <w:qFormat/>
    <w:uiPriority w:val="0"/>
    <w:rPr>
      <w:rFonts w:ascii="宋体" w:hAnsi="宋体" w:cs="宋体"/>
      <w:sz w:val="24"/>
      <w:szCs w:val="24"/>
    </w:rPr>
  </w:style>
  <w:style w:type="character" w:customStyle="1" w:styleId="171">
    <w:name w:val="样式1 Char"/>
    <w:link w:val="128"/>
    <w:qFormat/>
    <w:uiPriority w:val="0"/>
    <w:rPr>
      <w:rFonts w:ascii="宋体"/>
      <w:sz w:val="24"/>
      <w:szCs w:val="24"/>
    </w:rPr>
  </w:style>
  <w:style w:type="character" w:customStyle="1" w:styleId="172">
    <w:name w:val="正文1 Char"/>
    <w:link w:val="127"/>
    <w:qFormat/>
    <w:uiPriority w:val="0"/>
    <w:rPr>
      <w:rFonts w:ascii="宋体"/>
      <w:sz w:val="24"/>
    </w:rPr>
  </w:style>
  <w:style w:type="character" w:customStyle="1" w:styleId="173">
    <w:name w:val="批注框文本 Char"/>
    <w:qFormat/>
    <w:uiPriority w:val="0"/>
    <w:rPr>
      <w:rFonts w:eastAsia="宋体"/>
      <w:kern w:val="2"/>
      <w:sz w:val="18"/>
      <w:szCs w:val="18"/>
      <w:lang w:val="en-US" w:eastAsia="zh-CN" w:bidi="ar-SA"/>
    </w:rPr>
  </w:style>
  <w:style w:type="character" w:customStyle="1" w:styleId="174">
    <w:name w:val="正文文本缩进 2 Char"/>
    <w:link w:val="175"/>
    <w:qFormat/>
    <w:uiPriority w:val="0"/>
    <w:rPr>
      <w:sz w:val="24"/>
    </w:rPr>
  </w:style>
  <w:style w:type="paragraph" w:customStyle="1" w:styleId="175">
    <w:name w:val="正文文本缩进 21"/>
    <w:basedOn w:val="1"/>
    <w:link w:val="174"/>
    <w:qFormat/>
    <w:uiPriority w:val="0"/>
    <w:pPr>
      <w:ind w:firstLine="840"/>
    </w:pPr>
    <w:rPr>
      <w:kern w:val="0"/>
      <w:sz w:val="24"/>
    </w:rPr>
  </w:style>
  <w:style w:type="character" w:customStyle="1" w:styleId="176">
    <w:name w:val="标书正文 Char Char"/>
    <w:link w:val="177"/>
    <w:qFormat/>
    <w:uiPriority w:val="0"/>
    <w:rPr>
      <w:kern w:val="2"/>
      <w:sz w:val="24"/>
      <w:szCs w:val="24"/>
    </w:rPr>
  </w:style>
  <w:style w:type="paragraph" w:customStyle="1" w:styleId="177">
    <w:name w:val="标书正文"/>
    <w:basedOn w:val="1"/>
    <w:link w:val="176"/>
    <w:qFormat/>
    <w:uiPriority w:val="0"/>
    <w:pPr>
      <w:spacing w:line="360" w:lineRule="auto"/>
      <w:ind w:firstLine="200" w:firstLineChars="200"/>
      <w:jc w:val="left"/>
    </w:pPr>
    <w:rPr>
      <w:sz w:val="24"/>
      <w:szCs w:val="24"/>
    </w:rPr>
  </w:style>
  <w:style w:type="character" w:customStyle="1" w:styleId="178">
    <w:name w:val="二级标题 Char Char"/>
    <w:link w:val="179"/>
    <w:qFormat/>
    <w:uiPriority w:val="0"/>
    <w:rPr>
      <w:rFonts w:ascii="宋体"/>
      <w:bCs/>
      <w:color w:val="000000"/>
      <w:sz w:val="24"/>
      <w:szCs w:val="24"/>
    </w:rPr>
  </w:style>
  <w:style w:type="paragraph" w:customStyle="1" w:styleId="179">
    <w:name w:val="二级标题"/>
    <w:basedOn w:val="1"/>
    <w:link w:val="178"/>
    <w:qFormat/>
    <w:uiPriority w:val="0"/>
    <w:pPr>
      <w:adjustRightInd w:val="0"/>
      <w:spacing w:line="360" w:lineRule="auto"/>
      <w:jc w:val="center"/>
      <w:textAlignment w:val="baseline"/>
      <w:outlineLvl w:val="1"/>
    </w:pPr>
    <w:rPr>
      <w:rFonts w:ascii="宋体"/>
      <w:bCs/>
      <w:color w:val="000000"/>
      <w:kern w:val="0"/>
      <w:sz w:val="24"/>
      <w:szCs w:val="24"/>
    </w:rPr>
  </w:style>
  <w:style w:type="character" w:customStyle="1" w:styleId="180">
    <w:name w:val="样式 标题 1b1章节标题章标题 1-*+h11st levelSection Headl1 + 四号 Char Char"/>
    <w:link w:val="181"/>
    <w:qFormat/>
    <w:uiPriority w:val="0"/>
    <w:rPr>
      <w:b/>
      <w:bCs/>
      <w:color w:val="000000"/>
      <w:kern w:val="44"/>
      <w:sz w:val="28"/>
      <w:szCs w:val="28"/>
    </w:rPr>
  </w:style>
  <w:style w:type="paragraph" w:customStyle="1" w:styleId="181">
    <w:name w:val="样式 标题 1b1章节标题章标题 1-*+h11st levelSection Headl1 + 四号"/>
    <w:basedOn w:val="182"/>
    <w:link w:val="180"/>
    <w:qFormat/>
    <w:uiPriority w:val="0"/>
    <w:pPr>
      <w:tabs>
        <w:tab w:val="left" w:leader="dot" w:pos="0"/>
        <w:tab w:val="left" w:pos="900"/>
      </w:tabs>
      <w:spacing w:before="0"/>
      <w:ind w:left="0" w:firstLine="0"/>
    </w:pPr>
    <w:rPr>
      <w:bCs/>
      <w:color w:val="000000"/>
      <w:szCs w:val="28"/>
    </w:rPr>
  </w:style>
  <w:style w:type="paragraph" w:customStyle="1" w:styleId="182">
    <w:name w:val="标题1"/>
    <w:basedOn w:val="2"/>
    <w:qFormat/>
    <w:uiPriority w:val="0"/>
    <w:pPr>
      <w:keepLines/>
      <w:tabs>
        <w:tab w:val="left" w:pos="900"/>
      </w:tabs>
      <w:topLinePunct w:val="0"/>
      <w:adjustRightInd w:val="0"/>
      <w:spacing w:before="120" w:line="360" w:lineRule="auto"/>
      <w:ind w:left="900" w:hanging="420"/>
      <w:jc w:val="left"/>
      <w:textAlignment w:val="baseline"/>
    </w:pPr>
    <w:rPr>
      <w:b/>
      <w:kern w:val="44"/>
      <w:szCs w:val="24"/>
    </w:rPr>
  </w:style>
  <w:style w:type="character" w:customStyle="1" w:styleId="183">
    <w:name w:val="YJB1 Char Char"/>
    <w:link w:val="184"/>
    <w:qFormat/>
    <w:uiPriority w:val="0"/>
    <w:rPr>
      <w:rFonts w:ascii="Arial" w:hAnsi="Arial"/>
      <w:kern w:val="2"/>
      <w:sz w:val="24"/>
      <w:szCs w:val="24"/>
    </w:rPr>
  </w:style>
  <w:style w:type="paragraph" w:customStyle="1" w:styleId="184">
    <w:name w:val="YJB1"/>
    <w:basedOn w:val="1"/>
    <w:link w:val="183"/>
    <w:qFormat/>
    <w:uiPriority w:val="0"/>
    <w:pPr>
      <w:spacing w:line="360" w:lineRule="auto"/>
      <w:ind w:left="450" w:leftChars="450"/>
    </w:pPr>
    <w:rPr>
      <w:rFonts w:ascii="Arial" w:hAnsi="Arial"/>
      <w:sz w:val="24"/>
      <w:szCs w:val="24"/>
    </w:rPr>
  </w:style>
  <w:style w:type="character" w:customStyle="1" w:styleId="185">
    <w:name w:val="YJB2 Char Char"/>
    <w:link w:val="186"/>
    <w:qFormat/>
    <w:uiPriority w:val="0"/>
    <w:rPr>
      <w:rFonts w:ascii="Arial" w:hAnsi="Arial"/>
      <w:kern w:val="2"/>
      <w:sz w:val="24"/>
      <w:szCs w:val="24"/>
    </w:rPr>
  </w:style>
  <w:style w:type="paragraph" w:customStyle="1" w:styleId="186">
    <w:name w:val="YJB2"/>
    <w:basedOn w:val="1"/>
    <w:link w:val="185"/>
    <w:qFormat/>
    <w:uiPriority w:val="0"/>
    <w:pPr>
      <w:spacing w:line="360" w:lineRule="auto"/>
      <w:ind w:left="450" w:hanging="450" w:hangingChars="450"/>
    </w:pPr>
    <w:rPr>
      <w:rFonts w:ascii="Arial" w:hAnsi="Arial"/>
      <w:sz w:val="24"/>
      <w:szCs w:val="24"/>
    </w:rPr>
  </w:style>
  <w:style w:type="character" w:customStyle="1" w:styleId="187">
    <w:name w:val="样式 标题 1章节标题 + 三号 Char Char"/>
    <w:link w:val="188"/>
    <w:qFormat/>
    <w:uiPriority w:val="0"/>
    <w:rPr>
      <w:b/>
      <w:bCs/>
      <w:kern w:val="44"/>
      <w:sz w:val="32"/>
      <w:szCs w:val="44"/>
    </w:rPr>
  </w:style>
  <w:style w:type="paragraph" w:customStyle="1" w:styleId="188">
    <w:name w:val="样式 标题 1章节标题 + 三号"/>
    <w:basedOn w:val="2"/>
    <w:link w:val="187"/>
    <w:qFormat/>
    <w:uiPriority w:val="0"/>
    <w:pPr>
      <w:keepLines/>
      <w:tabs>
        <w:tab w:val="left" w:pos="0"/>
        <w:tab w:val="left" w:pos="360"/>
      </w:tabs>
      <w:topLinePunct w:val="0"/>
      <w:adjustRightInd w:val="0"/>
      <w:spacing w:before="340" w:after="330" w:line="578" w:lineRule="atLeast"/>
      <w:ind w:hanging="360"/>
      <w:jc w:val="left"/>
      <w:textAlignment w:val="baseline"/>
    </w:pPr>
    <w:rPr>
      <w:b/>
      <w:bCs/>
      <w:kern w:val="44"/>
      <w:sz w:val="32"/>
      <w:szCs w:val="44"/>
    </w:rPr>
  </w:style>
  <w:style w:type="paragraph" w:customStyle="1" w:styleId="189">
    <w:name w:val="正文文本缩进 22"/>
    <w:basedOn w:val="1"/>
    <w:qFormat/>
    <w:uiPriority w:val="0"/>
    <w:pPr>
      <w:ind w:firstLine="840"/>
    </w:pPr>
    <w:rPr>
      <w:kern w:val="0"/>
      <w:sz w:val="24"/>
      <w:lang w:val="zh-CN" w:eastAsia="zh-CN"/>
    </w:rPr>
  </w:style>
  <w:style w:type="paragraph" w:customStyle="1" w:styleId="190">
    <w:name w:val="Char Char Char Char Char Char Char Char Char Char Char Char Char Char"/>
    <w:basedOn w:val="1"/>
    <w:qFormat/>
    <w:uiPriority w:val="0"/>
    <w:pPr>
      <w:spacing w:line="360" w:lineRule="auto"/>
      <w:ind w:firstLine="200" w:firstLineChars="200"/>
    </w:pPr>
    <w:rPr>
      <w:rFonts w:ascii="宋体" w:cs="宋体"/>
      <w:sz w:val="24"/>
      <w:szCs w:val="24"/>
    </w:rPr>
  </w:style>
  <w:style w:type="character" w:customStyle="1" w:styleId="191">
    <w:name w:val="正文文本 3 字符"/>
    <w:basedOn w:val="50"/>
    <w:link w:val="19"/>
    <w:qFormat/>
    <w:uiPriority w:val="0"/>
    <w:rPr>
      <w:kern w:val="2"/>
      <w:sz w:val="16"/>
      <w:szCs w:val="16"/>
    </w:rPr>
  </w:style>
  <w:style w:type="character" w:customStyle="1" w:styleId="192">
    <w:name w:val="信息标题 字符"/>
    <w:basedOn w:val="50"/>
    <w:link w:val="41"/>
    <w:qFormat/>
    <w:uiPriority w:val="0"/>
    <w:rPr>
      <w:rFonts w:ascii="Arial" w:hAnsi="Arial"/>
      <w:spacing w:val="-5"/>
    </w:rPr>
  </w:style>
  <w:style w:type="paragraph" w:customStyle="1" w:styleId="193">
    <w:name w:val="日期2"/>
    <w:basedOn w:val="1"/>
    <w:next w:val="1"/>
    <w:qFormat/>
    <w:uiPriority w:val="0"/>
    <w:pPr>
      <w:adjustRightInd w:val="0"/>
      <w:spacing w:line="312" w:lineRule="atLeast"/>
      <w:textAlignment w:val="baseline"/>
    </w:pPr>
    <w:rPr>
      <w:kern w:val="0"/>
      <w:sz w:val="28"/>
      <w:szCs w:val="28"/>
    </w:rPr>
  </w:style>
  <w:style w:type="paragraph" w:customStyle="1" w:styleId="194">
    <w:name w:val="正文文本1"/>
    <w:basedOn w:val="1"/>
    <w:qFormat/>
    <w:uiPriority w:val="0"/>
    <w:pPr>
      <w:tabs>
        <w:tab w:val="left" w:pos="720"/>
      </w:tabs>
      <w:adjustRightInd w:val="0"/>
      <w:spacing w:line="360" w:lineRule="auto"/>
      <w:textAlignment w:val="baseline"/>
    </w:pPr>
    <w:rPr>
      <w:rFonts w:ascii="宋体"/>
      <w:kern w:val="0"/>
      <w:sz w:val="28"/>
      <w:szCs w:val="28"/>
    </w:rPr>
  </w:style>
  <w:style w:type="paragraph" w:customStyle="1" w:styleId="195">
    <w:name w:val="纯文本2"/>
    <w:basedOn w:val="1"/>
    <w:qFormat/>
    <w:uiPriority w:val="0"/>
    <w:pPr>
      <w:autoSpaceDE w:val="0"/>
      <w:autoSpaceDN w:val="0"/>
      <w:adjustRightInd w:val="0"/>
    </w:pPr>
    <w:rPr>
      <w:rFonts w:ascii="楷体_GB2312" w:eastAsia="楷体_GB2312"/>
      <w:kern w:val="0"/>
      <w:sz w:val="28"/>
      <w:szCs w:val="28"/>
    </w:rPr>
  </w:style>
  <w:style w:type="paragraph" w:customStyle="1" w:styleId="196">
    <w:name w:val="font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97">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98">
    <w:name w:val="font7"/>
    <w:basedOn w:val="1"/>
    <w:qFormat/>
    <w:uiPriority w:val="0"/>
    <w:pPr>
      <w:widowControl/>
      <w:spacing w:before="100" w:beforeAutospacing="1" w:after="100" w:afterAutospacing="1"/>
      <w:jc w:val="left"/>
    </w:pPr>
    <w:rPr>
      <w:rFonts w:ascii="宋体" w:hAnsi="宋体" w:cs="宋体"/>
      <w:kern w:val="0"/>
      <w:szCs w:val="21"/>
    </w:rPr>
  </w:style>
  <w:style w:type="paragraph" w:customStyle="1" w:styleId="199">
    <w:name w:val="xl70"/>
    <w:basedOn w:val="1"/>
    <w:qFormat/>
    <w:uiPriority w:val="0"/>
    <w:pPr>
      <w:widowControl/>
      <w:spacing w:before="100" w:beforeAutospacing="1" w:after="100" w:afterAutospacing="1"/>
      <w:jc w:val="left"/>
    </w:pPr>
    <w:rPr>
      <w:rFonts w:ascii="宋体" w:hAnsi="宋体" w:cs="宋体"/>
      <w:kern w:val="0"/>
      <w:szCs w:val="21"/>
    </w:rPr>
  </w:style>
  <w:style w:type="paragraph" w:customStyle="1" w:styleId="200">
    <w:name w:val="xl71"/>
    <w:basedOn w:val="1"/>
    <w:qFormat/>
    <w:uiPriority w:val="0"/>
    <w:pPr>
      <w:widowControl/>
      <w:spacing w:before="100" w:beforeAutospacing="1" w:after="100" w:afterAutospacing="1"/>
      <w:jc w:val="right"/>
    </w:pPr>
    <w:rPr>
      <w:rFonts w:ascii="宋体" w:hAnsi="宋体" w:cs="宋体"/>
      <w:kern w:val="0"/>
      <w:szCs w:val="21"/>
    </w:rPr>
  </w:style>
  <w:style w:type="paragraph" w:customStyle="1" w:styleId="20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3">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204">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5">
    <w:name w:val="xl7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206">
    <w:name w:val="xl7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Cs w:val="21"/>
    </w:rPr>
  </w:style>
  <w:style w:type="paragraph" w:customStyle="1" w:styleId="207">
    <w:name w:val="xl78"/>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Cs w:val="21"/>
    </w:rPr>
  </w:style>
  <w:style w:type="paragraph" w:customStyle="1" w:styleId="208">
    <w:name w:val="xl79"/>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Cs w:val="21"/>
    </w:rPr>
  </w:style>
  <w:style w:type="paragraph" w:customStyle="1" w:styleId="209">
    <w:name w:val="xl80"/>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Cs w:val="21"/>
    </w:rPr>
  </w:style>
  <w:style w:type="paragraph" w:customStyle="1" w:styleId="210">
    <w:name w:val="xl8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Cs w:val="21"/>
    </w:rPr>
  </w:style>
  <w:style w:type="paragraph" w:customStyle="1" w:styleId="211">
    <w:name w:val="xl82"/>
    <w:basedOn w:val="1"/>
    <w:qFormat/>
    <w:uiPriority w:val="0"/>
    <w:pPr>
      <w:widowControl/>
      <w:spacing w:before="100" w:beforeAutospacing="1" w:after="100" w:afterAutospacing="1"/>
      <w:jc w:val="center"/>
    </w:pPr>
    <w:rPr>
      <w:rFonts w:ascii="宋体" w:hAnsi="宋体" w:cs="宋体"/>
      <w:b/>
      <w:bCs/>
      <w:kern w:val="0"/>
      <w:szCs w:val="21"/>
    </w:rPr>
  </w:style>
  <w:style w:type="paragraph" w:customStyle="1" w:styleId="212">
    <w:name w:val="Char2"/>
    <w:basedOn w:val="1"/>
    <w:qFormat/>
    <w:uiPriority w:val="0"/>
    <w:pPr>
      <w:adjustRightInd w:val="0"/>
      <w:spacing w:line="360" w:lineRule="atLeast"/>
    </w:pPr>
    <w:rPr>
      <w:szCs w:val="24"/>
    </w:rPr>
  </w:style>
  <w:style w:type="paragraph" w:customStyle="1" w:styleId="213">
    <w:name w:val="列出段落"/>
    <w:basedOn w:val="1"/>
    <w:qFormat/>
    <w:uiPriority w:val="0"/>
    <w:pPr>
      <w:ind w:firstLine="420" w:firstLineChars="200"/>
    </w:pPr>
    <w:rPr>
      <w:rFonts w:ascii="Calibri" w:hAnsi="Calibri"/>
      <w:szCs w:val="22"/>
    </w:rPr>
  </w:style>
  <w:style w:type="paragraph" w:customStyle="1" w:styleId="214">
    <w:name w:val="TOC Heading"/>
    <w:basedOn w:val="2"/>
    <w:next w:val="1"/>
    <w:qFormat/>
    <w:uiPriority w:val="39"/>
    <w:pPr>
      <w:keepLines/>
      <w:widowControl/>
      <w:topLinePunct w:val="0"/>
      <w:spacing w:before="480" w:line="276" w:lineRule="auto"/>
      <w:ind w:left="0"/>
      <w:jc w:val="left"/>
      <w:outlineLvl w:val="9"/>
    </w:pPr>
    <w:rPr>
      <w:rFonts w:ascii="Cambria" w:hAnsi="Cambria"/>
      <w:b/>
      <w:bCs/>
      <w:color w:val="365F91"/>
      <w:kern w:val="0"/>
      <w:szCs w:val="28"/>
    </w:rPr>
  </w:style>
  <w:style w:type="paragraph" w:customStyle="1" w:styleId="215">
    <w:name w:val="样式3"/>
    <w:basedOn w:val="2"/>
    <w:qFormat/>
    <w:uiPriority w:val="0"/>
    <w:pPr>
      <w:keepLines/>
      <w:topLinePunct w:val="0"/>
      <w:adjustRightInd w:val="0"/>
      <w:spacing w:line="460" w:lineRule="exact"/>
      <w:ind w:left="0"/>
      <w:jc w:val="left"/>
      <w:textAlignment w:val="baseline"/>
    </w:pPr>
    <w:rPr>
      <w:rFonts w:ascii="宋体"/>
      <w:b/>
      <w:kern w:val="44"/>
    </w:rPr>
  </w:style>
  <w:style w:type="paragraph" w:customStyle="1" w:styleId="216">
    <w:name w:val="样式4"/>
    <w:basedOn w:val="2"/>
    <w:qFormat/>
    <w:uiPriority w:val="0"/>
    <w:pPr>
      <w:keepLines/>
      <w:topLinePunct w:val="0"/>
      <w:adjustRightInd w:val="0"/>
      <w:spacing w:line="460" w:lineRule="exact"/>
      <w:ind w:left="0"/>
      <w:jc w:val="left"/>
      <w:textAlignment w:val="baseline"/>
    </w:pPr>
    <w:rPr>
      <w:rFonts w:ascii="宋体" w:hAnsi="宋体"/>
      <w:b/>
      <w:kern w:val="44"/>
      <w:sz w:val="32"/>
    </w:rPr>
  </w:style>
  <w:style w:type="paragraph" w:customStyle="1" w:styleId="217">
    <w:name w:val="样式5"/>
    <w:basedOn w:val="2"/>
    <w:qFormat/>
    <w:uiPriority w:val="0"/>
    <w:pPr>
      <w:keepLines/>
      <w:topLinePunct w:val="0"/>
      <w:adjustRightInd w:val="0"/>
      <w:spacing w:line="460" w:lineRule="exact"/>
      <w:ind w:left="0"/>
      <w:jc w:val="left"/>
      <w:textAlignment w:val="baseline"/>
    </w:pPr>
    <w:rPr>
      <w:rFonts w:ascii="宋体" w:hAnsi="宋体"/>
      <w:b/>
      <w:kern w:val="44"/>
      <w:sz w:val="32"/>
    </w:rPr>
  </w:style>
  <w:style w:type="paragraph" w:customStyle="1" w:styleId="218">
    <w:name w:val="样式6"/>
    <w:basedOn w:val="2"/>
    <w:qFormat/>
    <w:uiPriority w:val="0"/>
    <w:pPr>
      <w:keepLines/>
      <w:topLinePunct w:val="0"/>
      <w:adjustRightInd w:val="0"/>
      <w:spacing w:line="460" w:lineRule="exact"/>
      <w:ind w:left="0"/>
      <w:jc w:val="left"/>
      <w:textAlignment w:val="baseline"/>
    </w:pPr>
    <w:rPr>
      <w:rFonts w:ascii="宋体" w:hAnsi="宋体"/>
      <w:b/>
      <w:kern w:val="44"/>
      <w:sz w:val="32"/>
    </w:rPr>
  </w:style>
  <w:style w:type="paragraph" w:customStyle="1" w:styleId="219">
    <w:name w:val="Char Char Char Char Char Char Char1"/>
    <w:basedOn w:val="1"/>
    <w:qFormat/>
    <w:uiPriority w:val="0"/>
    <w:rPr>
      <w:szCs w:val="24"/>
    </w:rPr>
  </w:style>
  <w:style w:type="paragraph" w:customStyle="1" w:styleId="220">
    <w:name w:val="Char Char Char Char Char Char Char Char Char1"/>
    <w:basedOn w:val="1"/>
    <w:qFormat/>
    <w:uiPriority w:val="0"/>
    <w:rPr>
      <w:szCs w:val="24"/>
    </w:rPr>
  </w:style>
  <w:style w:type="paragraph" w:customStyle="1" w:styleId="221">
    <w:name w:val="纯文本3"/>
    <w:basedOn w:val="1"/>
    <w:qFormat/>
    <w:uiPriority w:val="0"/>
    <w:pPr>
      <w:adjustRightInd w:val="0"/>
      <w:textAlignment w:val="baseline"/>
    </w:pPr>
    <w:rPr>
      <w:rFonts w:ascii="宋体" w:hAnsi="Courier New"/>
    </w:rPr>
  </w:style>
  <w:style w:type="paragraph" w:customStyle="1" w:styleId="222">
    <w:name w:val="样式20"/>
    <w:basedOn w:val="44"/>
    <w:next w:val="44"/>
    <w:qFormat/>
    <w:uiPriority w:val="0"/>
    <w:pPr>
      <w:spacing w:line="360" w:lineRule="auto"/>
      <w:jc w:val="both"/>
      <w:textAlignment w:val="auto"/>
    </w:pPr>
  </w:style>
  <w:style w:type="paragraph" w:customStyle="1" w:styleId="223">
    <w:name w:val="Char Char Char Char Char Char Char Char Char Char Char Char Char1"/>
    <w:basedOn w:val="1"/>
    <w:qFormat/>
    <w:uiPriority w:val="0"/>
    <w:rPr>
      <w:szCs w:val="24"/>
    </w:rPr>
  </w:style>
  <w:style w:type="paragraph" w:customStyle="1" w:styleId="224">
    <w:name w:val="Char1 Char Char Char1"/>
    <w:basedOn w:val="1"/>
    <w:semiHidden/>
    <w:qFormat/>
    <w:uiPriority w:val="0"/>
    <w:pPr>
      <w:snapToGrid w:val="0"/>
      <w:spacing w:line="440" w:lineRule="atLeast"/>
    </w:pPr>
    <w:rPr>
      <w:rFonts w:ascii="宋体"/>
      <w:sz w:val="24"/>
      <w:szCs w:val="24"/>
    </w:rPr>
  </w:style>
  <w:style w:type="paragraph" w:customStyle="1" w:styleId="225">
    <w:name w:val="*正文_0"/>
    <w:basedOn w:val="1"/>
    <w:next w:val="1"/>
    <w:qFormat/>
    <w:uiPriority w:val="0"/>
    <w:pPr>
      <w:widowControl/>
      <w:ind w:firstLine="482"/>
    </w:pPr>
    <w:rPr>
      <w:rFonts w:ascii="微软雅黑" w:hAnsi="微软雅黑" w:eastAsia="微软雅黑"/>
      <w:kern w:val="0"/>
    </w:rPr>
  </w:style>
  <w:style w:type="character" w:customStyle="1" w:styleId="226">
    <w:name w:val="font21"/>
    <w:qFormat/>
    <w:uiPriority w:val="0"/>
    <w:rPr>
      <w:rFonts w:hint="eastAsia" w:ascii="仿宋" w:eastAsia="仿宋"/>
      <w:color w:val="000000"/>
      <w:sz w:val="24"/>
      <w:szCs w:val="24"/>
      <w:u w:val="none"/>
    </w:rPr>
  </w:style>
  <w:style w:type="paragraph" w:customStyle="1" w:styleId="227">
    <w:name w:val="正文 New"/>
    <w:qFormat/>
    <w:uiPriority w:val="0"/>
    <w:pPr>
      <w:widowControl w:val="0"/>
      <w:snapToGrid w:val="0"/>
      <w:spacing w:before="60" w:after="60"/>
      <w:jc w:val="both"/>
    </w:pPr>
    <w:rPr>
      <w:rFonts w:ascii="Times New Roman" w:hAnsi="Times New Roman" w:eastAsia="宋体" w:cs="Times New Roman"/>
      <w:kern w:val="2"/>
      <w:sz w:val="24"/>
      <w:lang w:val="en-US" w:eastAsia="zh-CN" w:bidi="ar-SA"/>
    </w:rPr>
  </w:style>
  <w:style w:type="paragraph" w:customStyle="1" w:styleId="228">
    <w:name w:val="正文_2"/>
    <w:qFormat/>
    <w:uiPriority w:val="0"/>
    <w:pPr>
      <w:widowControl w:val="0"/>
      <w:jc w:val="both"/>
    </w:pPr>
    <w:rPr>
      <w:rFonts w:ascii="经典长宋简" w:hAnsi="经典长宋简" w:eastAsia="宋体" w:cs="经典长宋简"/>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436E6-A5EE-401E-A0AB-322F7A7475A6}">
  <ds:schemaRefs/>
</ds:datastoreItem>
</file>

<file path=docProps/app.xml><?xml version="1.0" encoding="utf-8"?>
<Properties xmlns="http://schemas.openxmlformats.org/officeDocument/2006/extended-properties" xmlns:vt="http://schemas.openxmlformats.org/officeDocument/2006/docPropsVTypes">
  <Template>Normal</Template>
  <Pages>24</Pages>
  <Words>10769</Words>
  <Characters>11277</Characters>
  <Lines>87</Lines>
  <Paragraphs>24</Paragraphs>
  <TotalTime>1</TotalTime>
  <ScaleCrop>false</ScaleCrop>
  <LinksUpToDate>false</LinksUpToDate>
  <CharactersWithSpaces>12359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2023-05-04T09:10:00Z</dcterms:created>
  <dc:creator>Administrator</dc:creator>
  <cp:lastModifiedBy>GsGyt</cp:lastModifiedBy>
  <cp:lastPrinted>2024-12-27T06:26:00Z</cp:lastPrinted>
  <dcterms:modified xsi:type="dcterms:W3CDTF">2026-10-16T06:21:24Z</dcterms:modified>
  <dc:title>一、标书制作要求：</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eyJoZGlkIjoiMWQwNDk3YWZiODU4MjZlOGY4YzY1NWU4MzAwYTY1NWEiLCJ1c2VySWQiOiI3NjQ1MzQ5NTkifQ==</vt:lpwstr>
  </property>
  <property fmtid="{D5CDD505-2E9C-101B-9397-08002B2CF9AE}" pid="4" name="ICV">
    <vt:lpwstr>A642233F0224462EB3C76D1F4C5D0D7D_12</vt:lpwstr>
  </property>
</Properties>
</file>