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71024C">
      <w:pPr>
        <w:tabs>
          <w:tab w:val="left" w:pos="2520"/>
        </w:tabs>
        <w:spacing w:line="500" w:lineRule="exact"/>
        <w:jc w:val="center"/>
        <w:rPr>
          <w:rFonts w:hint="eastAsia" w:ascii="宋体" w:hAnsi="宋体"/>
          <w:b/>
          <w:bCs/>
          <w:color w:val="000000"/>
          <w:sz w:val="44"/>
          <w:szCs w:val="44"/>
        </w:rPr>
      </w:pPr>
      <w:r>
        <w:rPr>
          <w:rFonts w:hint="eastAsia" w:ascii="宋体" w:hAnsi="宋体"/>
          <w:b/>
          <w:bCs/>
          <w:color w:val="000000"/>
          <w:sz w:val="44"/>
          <w:szCs w:val="44"/>
        </w:rPr>
        <w:t>招标文件</w:t>
      </w:r>
    </w:p>
    <w:p w14:paraId="31621C5F">
      <w:pPr>
        <w:spacing w:line="500" w:lineRule="exact"/>
        <w:rPr>
          <w:rFonts w:hint="eastAsia" w:ascii="宋体" w:hAnsi="宋体"/>
          <w:b/>
          <w:bCs/>
          <w:color w:val="000000"/>
          <w:sz w:val="32"/>
          <w:szCs w:val="32"/>
        </w:rPr>
      </w:pPr>
    </w:p>
    <w:p w14:paraId="3EA0BE4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各投标单位：</w:t>
      </w:r>
    </w:p>
    <w:p w14:paraId="156DA93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万基控股集团有限公司</w:t>
      </w:r>
      <w:r>
        <w:rPr>
          <w:rFonts w:hint="eastAsia" w:ascii="仿宋" w:hAnsi="仿宋" w:eastAsia="仿宋" w:cs="仿宋"/>
          <w:color w:val="000000"/>
          <w:sz w:val="32"/>
          <w:szCs w:val="32"/>
          <w:lang w:val="en-US" w:eastAsia="zh-CN"/>
        </w:rPr>
        <w:t>经营管理部招标办</w:t>
      </w:r>
      <w:r>
        <w:rPr>
          <w:rFonts w:hint="eastAsia" w:ascii="仿宋" w:hAnsi="仿宋" w:eastAsia="仿宋" w:cs="仿宋"/>
          <w:color w:val="000000"/>
          <w:sz w:val="32"/>
          <w:szCs w:val="32"/>
        </w:rPr>
        <w:t>拟对</w:t>
      </w:r>
      <w:r>
        <w:rPr>
          <w:rFonts w:hint="eastAsia" w:ascii="仿宋" w:hAnsi="仿宋" w:eastAsia="仿宋" w:cs="仿宋"/>
          <w:color w:val="000000"/>
          <w:sz w:val="32"/>
          <w:szCs w:val="32"/>
          <w:lang w:val="en-US" w:eastAsia="zh-CN"/>
        </w:rPr>
        <w:t>万基控股集团有限公司上市环保</w:t>
      </w:r>
      <w:r>
        <w:rPr>
          <w:rFonts w:hint="eastAsia" w:ascii="仿宋" w:hAnsi="仿宋" w:eastAsia="仿宋" w:cs="仿宋"/>
          <w:b w:val="0"/>
          <w:bCs w:val="0"/>
          <w:color w:val="000000"/>
          <w:sz w:val="32"/>
          <w:szCs w:val="32"/>
          <w:lang w:val="en-US" w:eastAsia="zh-CN"/>
        </w:rPr>
        <w:t>（含节能）</w:t>
      </w:r>
      <w:r>
        <w:rPr>
          <w:rFonts w:hint="eastAsia" w:ascii="仿宋" w:hAnsi="仿宋" w:eastAsia="仿宋" w:cs="仿宋"/>
          <w:color w:val="000000"/>
          <w:sz w:val="32"/>
          <w:szCs w:val="32"/>
          <w:lang w:val="en-US" w:eastAsia="zh-CN"/>
        </w:rPr>
        <w:t>核查报告编制服务项目</w:t>
      </w:r>
      <w:r>
        <w:rPr>
          <w:rFonts w:hint="eastAsia" w:ascii="仿宋" w:hAnsi="仿宋" w:eastAsia="仿宋" w:cs="仿宋"/>
          <w:color w:val="000000"/>
          <w:sz w:val="32"/>
          <w:szCs w:val="32"/>
        </w:rPr>
        <w:t>[编号：</w:t>
      </w:r>
      <w:r>
        <w:rPr>
          <w:rFonts w:hint="eastAsia" w:ascii="仿宋" w:hAnsi="仿宋" w:eastAsia="仿宋" w:cs="仿宋"/>
          <w:color w:val="FF0000"/>
          <w:sz w:val="32"/>
          <w:szCs w:val="32"/>
        </w:rPr>
        <w:t>WJ</w:t>
      </w:r>
      <w:r>
        <w:rPr>
          <w:rFonts w:hint="eastAsia" w:ascii="仿宋" w:hAnsi="仿宋" w:eastAsia="仿宋" w:cs="仿宋"/>
          <w:color w:val="FF0000"/>
          <w:sz w:val="32"/>
          <w:szCs w:val="32"/>
          <w:lang w:val="en-US" w:eastAsia="zh-CN"/>
        </w:rPr>
        <w:t>WZ-(2026)06010</w:t>
      </w:r>
      <w:r>
        <w:rPr>
          <w:rFonts w:hint="eastAsia" w:ascii="仿宋" w:hAnsi="仿宋" w:eastAsia="仿宋" w:cs="仿宋"/>
          <w:color w:val="000000"/>
          <w:sz w:val="32"/>
          <w:szCs w:val="32"/>
        </w:rPr>
        <w:t>]进行公开招标，望收到招标文件的单位按招标</w:t>
      </w:r>
      <w:r>
        <w:rPr>
          <w:rFonts w:hint="eastAsia" w:ascii="仿宋" w:hAnsi="仿宋" w:eastAsia="仿宋" w:cs="仿宋"/>
          <w:color w:val="000000"/>
          <w:sz w:val="32"/>
          <w:szCs w:val="32"/>
          <w:lang w:val="en-US" w:eastAsia="zh-CN"/>
        </w:rPr>
        <w:t>文件</w:t>
      </w:r>
      <w:r>
        <w:rPr>
          <w:rFonts w:hint="eastAsia" w:ascii="仿宋" w:hAnsi="仿宋" w:eastAsia="仿宋" w:cs="仿宋"/>
          <w:color w:val="000000"/>
          <w:sz w:val="32"/>
          <w:szCs w:val="32"/>
        </w:rPr>
        <w:t xml:space="preserve">要求认真核算价格并按时参加，逾期将按弃标处理。 </w:t>
      </w:r>
    </w:p>
    <w:p w14:paraId="1B4892B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开标时间：</w:t>
      </w:r>
      <w:r>
        <w:rPr>
          <w:rFonts w:hint="eastAsia" w:ascii="仿宋" w:hAnsi="仿宋" w:eastAsia="仿宋" w:cs="仿宋"/>
          <w:color w:val="FF0000"/>
          <w:sz w:val="32"/>
          <w:szCs w:val="32"/>
          <w:lang w:eastAsia="zh-CN"/>
        </w:rPr>
        <w:t>2026年</w:t>
      </w:r>
      <w:r>
        <w:rPr>
          <w:rFonts w:hint="eastAsia" w:ascii="仿宋" w:hAnsi="仿宋" w:eastAsia="仿宋" w:cs="仿宋"/>
          <w:color w:val="FF0000"/>
          <w:sz w:val="32"/>
          <w:szCs w:val="32"/>
          <w:lang w:val="en-US" w:eastAsia="zh-CN"/>
        </w:rPr>
        <w:t>7</w:t>
      </w:r>
      <w:r>
        <w:rPr>
          <w:rFonts w:hint="eastAsia" w:ascii="仿宋" w:hAnsi="仿宋" w:eastAsia="仿宋" w:cs="仿宋"/>
          <w:color w:val="FF0000"/>
          <w:sz w:val="32"/>
          <w:szCs w:val="32"/>
          <w:lang w:eastAsia="zh-CN"/>
        </w:rPr>
        <w:t>月1</w:t>
      </w:r>
      <w:r>
        <w:rPr>
          <w:rFonts w:hint="eastAsia" w:ascii="仿宋" w:hAnsi="仿宋" w:eastAsia="仿宋" w:cs="仿宋"/>
          <w:color w:val="FF0000"/>
          <w:sz w:val="32"/>
          <w:szCs w:val="32"/>
          <w:lang w:val="en-US" w:eastAsia="zh-CN"/>
        </w:rPr>
        <w:t>5</w:t>
      </w:r>
      <w:r>
        <w:rPr>
          <w:rFonts w:hint="eastAsia" w:ascii="仿宋" w:hAnsi="仿宋" w:eastAsia="仿宋" w:cs="仿宋"/>
          <w:color w:val="FF0000"/>
          <w:sz w:val="32"/>
          <w:szCs w:val="32"/>
          <w:lang w:eastAsia="zh-CN"/>
        </w:rPr>
        <w:t>日10:00</w:t>
      </w:r>
      <w:r>
        <w:rPr>
          <w:rFonts w:hint="eastAsia" w:ascii="仿宋" w:hAnsi="仿宋" w:eastAsia="仿宋" w:cs="仿宋"/>
          <w:color w:val="000000"/>
          <w:sz w:val="32"/>
          <w:szCs w:val="32"/>
        </w:rPr>
        <w:t>（北京时间）</w:t>
      </w:r>
    </w:p>
    <w:p w14:paraId="3A5B1A0D">
      <w:pPr>
        <w:pStyle w:val="22"/>
        <w:keepNext w:val="0"/>
        <w:keepLines w:val="0"/>
        <w:pageBreakBefore w:val="0"/>
        <w:widowControl w:val="0"/>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开标形式：</w:t>
      </w:r>
      <w:r>
        <w:rPr>
          <w:rFonts w:hint="eastAsia" w:ascii="仿宋" w:hAnsi="仿宋" w:eastAsia="仿宋" w:cs="仿宋"/>
          <w:color w:val="000000"/>
          <w:sz w:val="32"/>
          <w:szCs w:val="32"/>
          <w:lang w:val="en-US" w:eastAsia="zh-CN"/>
        </w:rPr>
        <w:t>现场</w:t>
      </w:r>
      <w:r>
        <w:rPr>
          <w:rFonts w:hint="eastAsia" w:ascii="仿宋" w:hAnsi="仿宋" w:eastAsia="仿宋" w:cs="仿宋"/>
          <w:color w:val="000000"/>
          <w:sz w:val="32"/>
          <w:szCs w:val="32"/>
        </w:rPr>
        <w:t>开标</w:t>
      </w:r>
    </w:p>
    <w:p w14:paraId="65C5283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开标地点：洛阳市新安县产业集聚区万基大厦四楼开标室</w:t>
      </w:r>
    </w:p>
    <w:p w14:paraId="379D75C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color w:val="000000"/>
          <w:sz w:val="32"/>
          <w:szCs w:val="32"/>
        </w:rPr>
        <w:t>资质审验及报名截止时间：</w:t>
      </w:r>
      <w:r>
        <w:rPr>
          <w:rFonts w:hint="eastAsia" w:ascii="仿宋" w:hAnsi="仿宋" w:eastAsia="仿宋" w:cs="仿宋"/>
          <w:color w:val="FF0000"/>
          <w:sz w:val="32"/>
          <w:szCs w:val="32"/>
          <w:lang w:eastAsia="zh-CN"/>
        </w:rPr>
        <w:t>2026年</w:t>
      </w:r>
      <w:r>
        <w:rPr>
          <w:rFonts w:hint="eastAsia" w:ascii="仿宋" w:hAnsi="仿宋" w:eastAsia="仿宋" w:cs="仿宋"/>
          <w:color w:val="FF0000"/>
          <w:sz w:val="32"/>
          <w:szCs w:val="32"/>
          <w:lang w:val="en-US" w:eastAsia="zh-CN"/>
        </w:rPr>
        <w:t>7</w:t>
      </w:r>
      <w:r>
        <w:rPr>
          <w:rFonts w:hint="eastAsia" w:ascii="仿宋" w:hAnsi="仿宋" w:eastAsia="仿宋" w:cs="仿宋"/>
          <w:color w:val="FF0000"/>
          <w:sz w:val="32"/>
          <w:szCs w:val="32"/>
          <w:lang w:eastAsia="zh-CN"/>
        </w:rPr>
        <w:t>月1</w:t>
      </w:r>
      <w:r>
        <w:rPr>
          <w:rFonts w:hint="eastAsia" w:ascii="仿宋" w:hAnsi="仿宋" w:eastAsia="仿宋" w:cs="仿宋"/>
          <w:color w:val="FF0000"/>
          <w:sz w:val="32"/>
          <w:szCs w:val="32"/>
          <w:lang w:val="en-US" w:eastAsia="zh-CN"/>
        </w:rPr>
        <w:t>4</w:t>
      </w:r>
      <w:r>
        <w:rPr>
          <w:rFonts w:hint="eastAsia" w:ascii="仿宋" w:hAnsi="仿宋" w:eastAsia="仿宋" w:cs="仿宋"/>
          <w:color w:val="FF0000"/>
          <w:sz w:val="32"/>
          <w:szCs w:val="32"/>
          <w:lang w:eastAsia="zh-CN"/>
        </w:rPr>
        <w:t>日18:00</w:t>
      </w:r>
    </w:p>
    <w:p w14:paraId="4566B12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商务联系人</w:t>
      </w:r>
      <w:r>
        <w:rPr>
          <w:rFonts w:hint="eastAsia" w:ascii="仿宋" w:hAnsi="仿宋" w:eastAsia="仿宋" w:cs="仿宋"/>
          <w:color w:val="000000"/>
          <w:sz w:val="32"/>
          <w:szCs w:val="32"/>
        </w:rPr>
        <w:t xml:space="preserve">：陈攀涛 </w:t>
      </w:r>
      <w:r>
        <w:rPr>
          <w:rFonts w:hint="eastAsia" w:ascii="仿宋" w:hAnsi="仿宋" w:eastAsia="仿宋" w:cs="仿宋"/>
          <w:color w:val="000000"/>
          <w:sz w:val="32"/>
          <w:szCs w:val="32"/>
          <w:lang w:val="en-US" w:eastAsia="zh-CN"/>
        </w:rPr>
        <w:t xml:space="preserve">    联系方式：</w:t>
      </w:r>
      <w:r>
        <w:rPr>
          <w:rFonts w:hint="eastAsia" w:ascii="仿宋" w:hAnsi="仿宋" w:eastAsia="仿宋" w:cs="仿宋"/>
          <w:color w:val="000000"/>
          <w:sz w:val="32"/>
          <w:szCs w:val="32"/>
        </w:rPr>
        <w:t>15838577312</w:t>
      </w:r>
    </w:p>
    <w:p w14:paraId="7B01688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技术联系人：高  峰</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联系方式：18338888198</w:t>
      </w:r>
    </w:p>
    <w:p w14:paraId="0CA5794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一、投标须知：</w:t>
      </w:r>
    </w:p>
    <w:p w14:paraId="6C4C1AD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1、标的物：</w:t>
      </w:r>
      <w:r>
        <w:rPr>
          <w:rFonts w:hint="eastAsia" w:ascii="仿宋" w:hAnsi="仿宋" w:eastAsia="仿宋" w:cs="仿宋"/>
          <w:color w:val="000000"/>
          <w:sz w:val="32"/>
          <w:szCs w:val="32"/>
          <w:lang w:val="en-US" w:eastAsia="zh-CN"/>
        </w:rPr>
        <w:t>万基控股集团有限公司上市环保</w:t>
      </w:r>
      <w:r>
        <w:rPr>
          <w:rFonts w:hint="eastAsia" w:ascii="仿宋" w:hAnsi="仿宋" w:eastAsia="仿宋" w:cs="仿宋"/>
          <w:b w:val="0"/>
          <w:bCs w:val="0"/>
          <w:color w:val="000000"/>
          <w:sz w:val="32"/>
          <w:szCs w:val="32"/>
          <w:lang w:val="en-US" w:eastAsia="zh-CN"/>
        </w:rPr>
        <w:t>（含节能）核查</w:t>
      </w:r>
      <w:r>
        <w:rPr>
          <w:rFonts w:hint="eastAsia" w:ascii="仿宋" w:hAnsi="仿宋" w:eastAsia="仿宋" w:cs="仿宋"/>
          <w:color w:val="000000"/>
          <w:sz w:val="32"/>
          <w:szCs w:val="32"/>
          <w:lang w:val="en-US" w:eastAsia="zh-CN"/>
        </w:rPr>
        <w:t>报告编制服务</w:t>
      </w:r>
      <w:r>
        <w:rPr>
          <w:rFonts w:hint="eastAsia" w:ascii="仿宋" w:hAnsi="仿宋" w:eastAsia="仿宋" w:cs="仿宋"/>
          <w:color w:val="000000"/>
          <w:sz w:val="32"/>
          <w:szCs w:val="32"/>
        </w:rPr>
        <w:t>。</w:t>
      </w:r>
    </w:p>
    <w:p w14:paraId="2F6E8B0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b/>
          <w:bCs/>
          <w:color w:val="0000FF"/>
          <w:sz w:val="32"/>
          <w:szCs w:val="32"/>
          <w:lang w:val="en-US" w:eastAsia="zh-CN"/>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核查</w:t>
      </w:r>
      <w:r>
        <w:rPr>
          <w:rFonts w:hint="eastAsia" w:ascii="仿宋" w:hAnsi="仿宋" w:eastAsia="仿宋" w:cs="仿宋"/>
          <w:color w:val="000000"/>
          <w:sz w:val="32"/>
          <w:szCs w:val="32"/>
          <w:lang w:val="en-US" w:eastAsia="zh-CN"/>
        </w:rPr>
        <w:t>范围：</w:t>
      </w:r>
    </w:p>
    <w:p w14:paraId="4ABF7E9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主体范围（全部纳入IPO合并报表主体，不得拆分核查</w:t>
      </w:r>
      <w:r>
        <w:rPr>
          <w:rFonts w:hint="eastAsia" w:ascii="仿宋" w:hAnsi="仿宋" w:eastAsia="仿宋" w:cs="仿宋"/>
          <w:color w:val="000000"/>
          <w:sz w:val="32"/>
          <w:szCs w:val="32"/>
          <w:lang w:val="en-US" w:eastAsia="zh-CN"/>
        </w:rPr>
        <w:t>）：万基控股集团有限公司、洛阳万基发电有限公司、河南万基铝业股份有限公司、洛阳万基炭素有限公司、万基控股集团石墨制品有限公司、洛阳万基铝加工有限公司、河南绿碳新材料科技有限公司、洛阳万基铝钛合金新材料有限公司、洛阳久盛冶金材料加工有限公司、洛阳万基新型墙材有限公司。</w:t>
      </w:r>
    </w:p>
    <w:p w14:paraId="22827B8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2）核查时间范围：</w:t>
      </w:r>
      <w:r>
        <w:rPr>
          <w:rFonts w:hint="eastAsia" w:ascii="仿宋" w:hAnsi="仿宋" w:eastAsia="仿宋" w:cs="仿宋"/>
          <w:color w:val="000000"/>
          <w:sz w:val="32"/>
          <w:szCs w:val="32"/>
        </w:rPr>
        <w:t>覆盖IPO报告期，即2024年度、2025年度、2026年度</w:t>
      </w:r>
      <w:r>
        <w:rPr>
          <w:rFonts w:hint="eastAsia" w:ascii="仿宋" w:hAnsi="仿宋" w:eastAsia="仿宋" w:cs="仿宋"/>
          <w:color w:val="000000"/>
          <w:sz w:val="32"/>
          <w:szCs w:val="32"/>
          <w:lang w:eastAsia="zh-CN"/>
        </w:rPr>
        <w:t>。</w:t>
      </w:r>
    </w:p>
    <w:p w14:paraId="7FC8631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000000"/>
          <w:sz w:val="32"/>
          <w:szCs w:val="32"/>
          <w:lang w:val="en-US" w:eastAsia="zh-CN"/>
        </w:rPr>
        <w:t>3）报告范围包含但不限于以下内容：</w:t>
      </w:r>
      <w:r>
        <w:rPr>
          <w:rFonts w:hint="eastAsia" w:ascii="仿宋" w:hAnsi="仿宋" w:eastAsia="仿宋" w:cs="仿宋"/>
          <w:sz w:val="32"/>
          <w:szCs w:val="32"/>
        </w:rPr>
        <w:t>环境影响评价与“三同时”制度执行情况、污染物达标情况、危险废物及一般工业固体废物情况、污染物排放总量控制情况、清洁生产实施情况、环保处罚及突发环境事件、环境信息披露情况、环保核查绩效、节能审查和碳排放交易</w:t>
      </w:r>
      <w:r>
        <w:rPr>
          <w:rFonts w:hint="eastAsia" w:ascii="仿宋" w:hAnsi="仿宋" w:eastAsia="仿宋" w:cs="仿宋"/>
          <w:sz w:val="32"/>
          <w:szCs w:val="32"/>
          <w:lang w:eastAsia="zh-CN"/>
        </w:rPr>
        <w:t>。</w:t>
      </w:r>
    </w:p>
    <w:p w14:paraId="2120BDD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、投标文件的递交</w:t>
      </w:r>
    </w:p>
    <w:p w14:paraId="3F45671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1）投标人应编制投标文件正本1份</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副本2份、电子版1份</w:t>
      </w:r>
      <w:r>
        <w:rPr>
          <w:rFonts w:hint="eastAsia" w:ascii="仿宋" w:hAnsi="仿宋" w:eastAsia="仿宋" w:cs="仿宋"/>
          <w:color w:val="000000"/>
          <w:sz w:val="32"/>
          <w:szCs w:val="32"/>
        </w:rPr>
        <w:t>，每套投标文件须清楚地标明“正本”或“副本”。若正本和副本不符，以正本为准。</w:t>
      </w:r>
      <w:r>
        <w:rPr>
          <w:rFonts w:hint="eastAsia" w:ascii="仿宋" w:hAnsi="仿宋" w:eastAsia="仿宋" w:cs="仿宋"/>
          <w:color w:val="000000"/>
          <w:sz w:val="32"/>
          <w:szCs w:val="32"/>
          <w:lang w:val="en-US" w:eastAsia="zh-CN"/>
        </w:rPr>
        <w:t>电子版投标文件存入独立的U盘单独密封。</w:t>
      </w:r>
      <w:r>
        <w:rPr>
          <w:rFonts w:hint="eastAsia" w:ascii="仿宋" w:hAnsi="仿宋" w:eastAsia="仿宋" w:cs="仿宋"/>
          <w:color w:val="000000"/>
          <w:sz w:val="32"/>
          <w:szCs w:val="32"/>
        </w:rPr>
        <w:t>投标报价单（见附件）请单独密封，便于唱标。</w:t>
      </w:r>
    </w:p>
    <w:p w14:paraId="496C346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000000"/>
          <w:sz w:val="32"/>
          <w:szCs w:val="32"/>
        </w:rPr>
        <w:t>2）投标文件递交的截止时间：</w:t>
      </w:r>
      <w:r>
        <w:rPr>
          <w:rFonts w:hint="eastAsia" w:ascii="仿宋" w:hAnsi="仿宋" w:eastAsia="仿宋" w:cs="仿宋"/>
          <w:color w:val="FF0000"/>
          <w:sz w:val="32"/>
          <w:szCs w:val="32"/>
          <w:lang w:eastAsia="zh-CN"/>
        </w:rPr>
        <w:t>2026年</w:t>
      </w:r>
      <w:r>
        <w:rPr>
          <w:rFonts w:hint="eastAsia" w:ascii="仿宋" w:hAnsi="仿宋" w:eastAsia="仿宋" w:cs="仿宋"/>
          <w:color w:val="FF0000"/>
          <w:sz w:val="32"/>
          <w:szCs w:val="32"/>
          <w:lang w:val="en-US" w:eastAsia="zh-CN"/>
        </w:rPr>
        <w:t>7</w:t>
      </w:r>
      <w:r>
        <w:rPr>
          <w:rFonts w:hint="eastAsia" w:ascii="仿宋" w:hAnsi="仿宋" w:eastAsia="仿宋" w:cs="仿宋"/>
          <w:color w:val="FF0000"/>
          <w:sz w:val="32"/>
          <w:szCs w:val="32"/>
          <w:lang w:eastAsia="zh-CN"/>
        </w:rPr>
        <w:t>月1</w:t>
      </w:r>
      <w:r>
        <w:rPr>
          <w:rFonts w:hint="eastAsia" w:ascii="仿宋" w:hAnsi="仿宋" w:eastAsia="仿宋" w:cs="仿宋"/>
          <w:color w:val="FF0000"/>
          <w:sz w:val="32"/>
          <w:szCs w:val="32"/>
          <w:lang w:val="en-US" w:eastAsia="zh-CN"/>
        </w:rPr>
        <w:t>5</w:t>
      </w:r>
      <w:r>
        <w:rPr>
          <w:rFonts w:hint="eastAsia" w:ascii="仿宋" w:hAnsi="仿宋" w:eastAsia="仿宋" w:cs="仿宋"/>
          <w:color w:val="FF0000"/>
          <w:sz w:val="32"/>
          <w:szCs w:val="32"/>
          <w:lang w:eastAsia="zh-CN"/>
        </w:rPr>
        <w:t>日10:00</w:t>
      </w:r>
      <w:r>
        <w:rPr>
          <w:rFonts w:hint="eastAsia" w:ascii="仿宋" w:hAnsi="仿宋" w:eastAsia="仿宋" w:cs="仿宋"/>
          <w:color w:val="000000"/>
          <w:sz w:val="32"/>
          <w:szCs w:val="32"/>
        </w:rPr>
        <w:t>（北京时间）</w:t>
      </w:r>
      <w:r>
        <w:rPr>
          <w:rFonts w:hint="eastAsia" w:ascii="仿宋" w:hAnsi="仿宋" w:eastAsia="仿宋" w:cs="仿宋"/>
          <w:color w:val="000000"/>
          <w:sz w:val="32"/>
          <w:szCs w:val="32"/>
          <w:lang w:eastAsia="zh-CN"/>
        </w:rPr>
        <w:t>。</w:t>
      </w:r>
    </w:p>
    <w:p w14:paraId="524F4B0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、资质要求：</w:t>
      </w:r>
    </w:p>
    <w:p w14:paraId="56D55B3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.1、</w:t>
      </w:r>
      <w:r>
        <w:rPr>
          <w:rFonts w:hint="eastAsia" w:ascii="仿宋" w:hAnsi="仿宋" w:eastAsia="仿宋" w:cs="仿宋"/>
          <w:color w:val="000000"/>
          <w:sz w:val="32"/>
          <w:szCs w:val="32"/>
          <w:lang w:eastAsia="zh-CN"/>
        </w:rPr>
        <w:t>投标人须为境内独立法人，营业执照经营范围含环保咨询、</w:t>
      </w:r>
      <w:r>
        <w:rPr>
          <w:rFonts w:hint="eastAsia" w:ascii="仿宋" w:hAnsi="仿宋" w:eastAsia="仿宋" w:cs="仿宋"/>
          <w:color w:val="000000"/>
          <w:sz w:val="32"/>
          <w:szCs w:val="32"/>
          <w:lang w:val="en-US" w:eastAsia="zh-CN"/>
        </w:rPr>
        <w:t>节能咨询服务</w:t>
      </w:r>
      <w:r>
        <w:rPr>
          <w:rFonts w:hint="eastAsia" w:ascii="仿宋" w:hAnsi="仿宋" w:eastAsia="仿宋" w:cs="仿宋"/>
          <w:color w:val="000000"/>
          <w:sz w:val="32"/>
          <w:szCs w:val="32"/>
          <w:lang w:eastAsia="zh-CN"/>
        </w:rPr>
        <w:t>等相关内容</w:t>
      </w:r>
      <w:r>
        <w:rPr>
          <w:rFonts w:hint="eastAsia" w:ascii="仿宋" w:hAnsi="仿宋" w:eastAsia="仿宋" w:cs="仿宋"/>
          <w:color w:val="000000"/>
          <w:sz w:val="32"/>
          <w:szCs w:val="32"/>
        </w:rPr>
        <w:t>；</w:t>
      </w:r>
    </w:p>
    <w:p w14:paraId="3463976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.2、投标单位具有良好的社会信誉，没有处于被责令停业，没有发生过骗取中标或严重违约及重大质量问题；投标单位财务状况良好，财产没有处于被接管、冻结、破产状态；</w:t>
      </w:r>
    </w:p>
    <w:p w14:paraId="600326C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3、投标单位通过“信用中国”网站（www.creditchina.gov.cn）查询其相关信用记录，并保存网站查询结果截图，对被列入“失信被执行人、重大税收违法失信主体、政府采购严重违法失信行为记录名单”的潜在投标单位，拒绝其参与本项目资格预审活动；</w:t>
      </w:r>
    </w:p>
    <w:p w14:paraId="415B3FC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4.4、</w:t>
      </w:r>
      <w:r>
        <w:rPr>
          <w:rFonts w:hint="eastAsia" w:ascii="仿宋" w:hAnsi="仿宋" w:eastAsia="仿宋" w:cs="仿宋"/>
          <w:color w:val="000000"/>
          <w:sz w:val="32"/>
          <w:szCs w:val="32"/>
          <w:lang w:eastAsia="zh-CN"/>
        </w:rPr>
        <w:t>近3年无</w:t>
      </w:r>
      <w:r>
        <w:rPr>
          <w:rFonts w:hint="eastAsia" w:ascii="仿宋" w:hAnsi="仿宋" w:eastAsia="仿宋" w:cs="仿宋"/>
          <w:color w:val="000000"/>
          <w:sz w:val="32"/>
          <w:szCs w:val="32"/>
          <w:lang w:val="en-US" w:eastAsia="zh-CN"/>
        </w:rPr>
        <w:t>行政</w:t>
      </w:r>
      <w:r>
        <w:rPr>
          <w:rFonts w:hint="eastAsia" w:ascii="仿宋" w:hAnsi="仿宋" w:eastAsia="仿宋" w:cs="仿宋"/>
          <w:color w:val="000000"/>
          <w:sz w:val="32"/>
          <w:szCs w:val="32"/>
          <w:lang w:eastAsia="zh-CN"/>
        </w:rPr>
        <w:t>处罚，未列入失信及生态环境黑名单；</w:t>
      </w:r>
    </w:p>
    <w:p w14:paraId="3BB94F5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4.5、</w:t>
      </w:r>
      <w:r>
        <w:rPr>
          <w:rFonts w:hint="eastAsia" w:ascii="仿宋" w:hAnsi="仿宋" w:eastAsia="仿宋" w:cs="仿宋"/>
          <w:color w:val="000000"/>
          <w:sz w:val="32"/>
          <w:szCs w:val="32"/>
          <w:lang w:eastAsia="zh-CN"/>
        </w:rPr>
        <w:t>近3年至少</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个上市/拟上市企业环保+节能专项核查业绩；</w:t>
      </w:r>
    </w:p>
    <w:p w14:paraId="4C20A8F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4.6、</w:t>
      </w:r>
      <w:r>
        <w:rPr>
          <w:rFonts w:hint="eastAsia" w:ascii="仿宋" w:hAnsi="仿宋" w:eastAsia="仿宋" w:cs="仿宋"/>
          <w:color w:val="000000"/>
          <w:sz w:val="32"/>
          <w:szCs w:val="32"/>
          <w:lang w:eastAsia="zh-CN"/>
        </w:rPr>
        <w:t>项目负责人具备环保专业高级工程师及对应注册资格，团队人员</w:t>
      </w:r>
      <w:r>
        <w:rPr>
          <w:rFonts w:hint="eastAsia" w:ascii="仿宋" w:hAnsi="仿宋" w:eastAsia="仿宋" w:cs="仿宋"/>
          <w:color w:val="000000"/>
          <w:sz w:val="32"/>
          <w:szCs w:val="32"/>
          <w:lang w:val="en-US" w:eastAsia="zh-CN"/>
        </w:rPr>
        <w:t>应当有节能专业高级工程师、注册环评工程师，附社保缴纳证明</w:t>
      </w:r>
      <w:r>
        <w:rPr>
          <w:rFonts w:hint="eastAsia" w:ascii="仿宋" w:hAnsi="仿宋" w:eastAsia="仿宋" w:cs="仿宋"/>
          <w:color w:val="000000"/>
          <w:sz w:val="32"/>
          <w:szCs w:val="32"/>
          <w:lang w:eastAsia="zh-CN"/>
        </w:rPr>
        <w:t>。</w:t>
      </w:r>
    </w:p>
    <w:p w14:paraId="6015DF2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、资质审查：</w:t>
      </w:r>
      <w:r>
        <w:rPr>
          <w:rFonts w:hint="eastAsia" w:ascii="仿宋" w:hAnsi="仿宋" w:eastAsia="仿宋" w:cs="仿宋"/>
          <w:color w:val="FF0000"/>
          <w:sz w:val="32"/>
          <w:szCs w:val="32"/>
          <w:lang w:val="en-US" w:eastAsia="zh-CN"/>
        </w:rPr>
        <w:t>2026年7月14日18：00</w:t>
      </w:r>
      <w:r>
        <w:rPr>
          <w:rFonts w:hint="eastAsia" w:ascii="仿宋" w:hAnsi="仿宋" w:eastAsia="仿宋" w:cs="仿宋"/>
          <w:color w:val="000000"/>
          <w:sz w:val="32"/>
          <w:szCs w:val="32"/>
          <w:lang w:val="en-US" w:eastAsia="zh-CN"/>
        </w:rPr>
        <w:t>前通过万基控股集团有限公司采招平台供应商准入审核，成为合格准入供应商。</w:t>
      </w:r>
    </w:p>
    <w:p w14:paraId="719AB1F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、违约：认真阅读招标文件、合同条款、技术</w:t>
      </w:r>
      <w:r>
        <w:rPr>
          <w:rFonts w:hint="eastAsia" w:ascii="仿宋" w:hAnsi="仿宋" w:eastAsia="仿宋" w:cs="仿宋"/>
          <w:color w:val="000000"/>
          <w:sz w:val="32"/>
          <w:szCs w:val="32"/>
          <w:lang w:val="en-US" w:eastAsia="zh-CN"/>
        </w:rPr>
        <w:t>要求</w:t>
      </w:r>
      <w:r>
        <w:rPr>
          <w:rFonts w:hint="eastAsia" w:ascii="仿宋" w:hAnsi="仿宋" w:eastAsia="仿宋" w:cs="仿宋"/>
          <w:color w:val="000000"/>
          <w:sz w:val="32"/>
          <w:szCs w:val="32"/>
        </w:rPr>
        <w:t>，参与投标即视同完全响应（差异表所列内容除外）。中标单位必须严格按照投标文件及投标报价单(价格、付款方式)签订合同及技术协议，否则即为违约；</w:t>
      </w:r>
    </w:p>
    <w:p w14:paraId="745CF25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、评标办法：各投标单位在都能满足招标文件及</w:t>
      </w:r>
      <w:r>
        <w:rPr>
          <w:rFonts w:hint="eastAsia" w:ascii="仿宋" w:hAnsi="仿宋" w:eastAsia="仿宋" w:cs="仿宋"/>
          <w:color w:val="000000"/>
          <w:sz w:val="32"/>
          <w:szCs w:val="32"/>
          <w:lang w:val="en-US" w:eastAsia="zh-CN"/>
        </w:rPr>
        <w:t>服务要求</w:t>
      </w:r>
      <w:r>
        <w:rPr>
          <w:rFonts w:hint="eastAsia" w:ascii="仿宋" w:hAnsi="仿宋" w:eastAsia="仿宋" w:cs="仿宋"/>
          <w:color w:val="000000"/>
          <w:sz w:val="32"/>
          <w:szCs w:val="32"/>
        </w:rPr>
        <w:t>的情况下，综合评分高者优先列为中标候选单位；</w:t>
      </w:r>
    </w:p>
    <w:p w14:paraId="245AD73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服务范围</w:t>
      </w:r>
      <w:r>
        <w:rPr>
          <w:rFonts w:hint="eastAsia" w:ascii="仿宋" w:hAnsi="仿宋" w:eastAsia="仿宋" w:cs="仿宋"/>
          <w:color w:val="000000"/>
          <w:sz w:val="32"/>
          <w:szCs w:val="32"/>
        </w:rPr>
        <w:t>：详见</w:t>
      </w:r>
      <w:r>
        <w:rPr>
          <w:rFonts w:hint="eastAsia" w:ascii="仿宋" w:hAnsi="仿宋" w:eastAsia="仿宋" w:cs="仿宋"/>
          <w:color w:val="000000"/>
          <w:sz w:val="32"/>
          <w:szCs w:val="32"/>
          <w:lang w:val="en-US" w:eastAsia="zh-CN"/>
        </w:rPr>
        <w:t>服务要求</w:t>
      </w:r>
      <w:r>
        <w:rPr>
          <w:rFonts w:hint="eastAsia" w:ascii="仿宋" w:hAnsi="仿宋" w:eastAsia="仿宋" w:cs="仿宋"/>
          <w:color w:val="000000"/>
          <w:sz w:val="32"/>
          <w:szCs w:val="32"/>
        </w:rPr>
        <w:t>；</w:t>
      </w:r>
    </w:p>
    <w:p w14:paraId="1CA9908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、本次招标不接受</w:t>
      </w:r>
      <w:r>
        <w:rPr>
          <w:rFonts w:hint="eastAsia" w:ascii="仿宋" w:hAnsi="仿宋" w:eastAsia="仿宋" w:cs="仿宋"/>
          <w:color w:val="000000"/>
          <w:sz w:val="32"/>
          <w:szCs w:val="32"/>
          <w:lang w:val="en-US" w:eastAsia="zh-CN"/>
        </w:rPr>
        <w:t>联合体投标</w:t>
      </w:r>
      <w:r>
        <w:rPr>
          <w:rFonts w:hint="eastAsia" w:ascii="仿宋" w:hAnsi="仿宋" w:eastAsia="仿宋" w:cs="仿宋"/>
          <w:color w:val="000000"/>
          <w:sz w:val="32"/>
          <w:szCs w:val="32"/>
        </w:rPr>
        <w:t>；</w:t>
      </w:r>
    </w:p>
    <w:p w14:paraId="5424473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、解决招标纠纷的方式：双方友好协商；协商不成，提交招标方所在地有管辖权的人民法院裁决。</w:t>
      </w:r>
    </w:p>
    <w:p w14:paraId="6A03B252">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000000"/>
          <w:sz w:val="32"/>
          <w:szCs w:val="32"/>
        </w:rPr>
      </w:pPr>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仿宋"/>
          <w:color w:val="000000"/>
          <w:sz w:val="32"/>
          <w:szCs w:val="32"/>
          <w:lang w:val="en-US" w:eastAsia="zh-CN"/>
        </w:rPr>
        <w:t>11、投标人在本次投标中若发现违规违纪问题可直接向招标单位纪委举报，举报电话：0379-67333039。</w:t>
      </w:r>
    </w:p>
    <w:p w14:paraId="74A77218">
      <w:pPr>
        <w:spacing w:line="460" w:lineRule="exact"/>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二、投标文件</w:t>
      </w:r>
    </w:p>
    <w:p w14:paraId="0D0365F9">
      <w:pPr>
        <w:spacing w:line="460" w:lineRule="exact"/>
        <w:ind w:firstLine="564"/>
        <w:rPr>
          <w:rFonts w:hint="eastAsia" w:ascii="仿宋" w:hAnsi="仿宋" w:eastAsia="仿宋" w:cs="仿宋"/>
          <w:b/>
          <w:bCs/>
          <w:sz w:val="32"/>
          <w:szCs w:val="32"/>
        </w:rPr>
      </w:pPr>
      <w:r>
        <w:rPr>
          <w:rFonts w:hint="eastAsia" w:ascii="仿宋" w:hAnsi="仿宋" w:eastAsia="仿宋" w:cs="仿宋"/>
          <w:b/>
          <w:bCs/>
          <w:sz w:val="32"/>
          <w:szCs w:val="32"/>
        </w:rPr>
        <w:t xml:space="preserve">1 、投标文件的组成 </w:t>
      </w:r>
    </w:p>
    <w:p w14:paraId="4F3D35AF">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1.1. 投标文件由</w:t>
      </w: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rPr>
        <w:t>卷组成（第一卷为商务部分；第二卷为</w:t>
      </w:r>
      <w:r>
        <w:rPr>
          <w:rFonts w:hint="eastAsia" w:ascii="仿宋" w:hAnsi="仿宋" w:eastAsia="仿宋" w:cs="仿宋"/>
          <w:color w:val="000000"/>
          <w:sz w:val="32"/>
          <w:szCs w:val="32"/>
          <w:lang w:val="en-US" w:eastAsia="zh-CN"/>
        </w:rPr>
        <w:t>服务方案</w:t>
      </w:r>
      <w:r>
        <w:rPr>
          <w:rFonts w:hint="eastAsia" w:ascii="仿宋" w:hAnsi="仿宋" w:eastAsia="仿宋" w:cs="仿宋"/>
          <w:color w:val="000000"/>
          <w:sz w:val="32"/>
          <w:szCs w:val="32"/>
        </w:rPr>
        <w:t>）,格式见招标文件及其附件</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未提供的格式由投标单位自行设置</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，具体内容如下：</w:t>
      </w:r>
    </w:p>
    <w:p w14:paraId="49264667">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1.1.1、投标人承诺函</w:t>
      </w:r>
    </w:p>
    <w:p w14:paraId="3A1F53A2">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1.1.2、投标人法定代表人授权书（法定代表人必须签字并签章）</w:t>
      </w:r>
    </w:p>
    <w:p w14:paraId="74547985">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1.1.3、投标人廉政承诺书</w:t>
      </w:r>
    </w:p>
    <w:p w14:paraId="12BEFE77">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1.1.4、投标人资格、资信证明文件，其中包括：</w:t>
      </w:r>
    </w:p>
    <w:p w14:paraId="500313C4">
      <w:pPr>
        <w:spacing w:line="460" w:lineRule="exact"/>
        <w:ind w:firstLine="1280" w:firstLineChars="400"/>
        <w:rPr>
          <w:rFonts w:hint="eastAsia" w:ascii="仿宋" w:hAnsi="仿宋" w:eastAsia="仿宋" w:cs="仿宋"/>
          <w:color w:val="000000"/>
          <w:sz w:val="32"/>
          <w:szCs w:val="32"/>
        </w:rPr>
      </w:pPr>
      <w:r>
        <w:rPr>
          <w:rFonts w:hint="eastAsia" w:ascii="仿宋" w:hAnsi="仿宋" w:eastAsia="仿宋" w:cs="仿宋"/>
          <w:color w:val="000000"/>
          <w:sz w:val="32"/>
          <w:szCs w:val="32"/>
        </w:rPr>
        <w:t>I.关于投标人资格的声明函；</w:t>
      </w:r>
    </w:p>
    <w:p w14:paraId="2ABC95FC">
      <w:pPr>
        <w:spacing w:line="460" w:lineRule="exact"/>
        <w:ind w:left="0" w:leftChars="0" w:firstLine="1257" w:firstLineChars="393"/>
        <w:rPr>
          <w:rFonts w:hint="eastAsia" w:ascii="仿宋" w:hAnsi="仿宋" w:eastAsia="仿宋" w:cs="仿宋"/>
          <w:color w:val="000000"/>
          <w:sz w:val="32"/>
          <w:szCs w:val="32"/>
        </w:rPr>
      </w:pPr>
      <w:r>
        <w:rPr>
          <w:rFonts w:hint="eastAsia" w:ascii="仿宋" w:hAnsi="仿宋" w:eastAsia="仿宋" w:cs="仿宋"/>
          <w:color w:val="000000"/>
          <w:sz w:val="32"/>
          <w:szCs w:val="32"/>
        </w:rPr>
        <w:t>II.企业法人营业执照（复印件加盖企业</w:t>
      </w:r>
      <w:r>
        <w:rPr>
          <w:rFonts w:hint="eastAsia" w:ascii="仿宋" w:hAnsi="仿宋" w:eastAsia="仿宋" w:cs="仿宋"/>
          <w:color w:val="000000"/>
          <w:sz w:val="32"/>
          <w:szCs w:val="32"/>
          <w:lang w:eastAsia="zh-CN"/>
        </w:rPr>
        <w:t>公章</w:t>
      </w:r>
      <w:r>
        <w:rPr>
          <w:rFonts w:hint="eastAsia" w:ascii="仿宋" w:hAnsi="仿宋" w:eastAsia="仿宋" w:cs="仿宋"/>
          <w:color w:val="000000"/>
          <w:sz w:val="32"/>
          <w:szCs w:val="32"/>
        </w:rPr>
        <w:t>）；</w:t>
      </w:r>
    </w:p>
    <w:p w14:paraId="236AD684">
      <w:pPr>
        <w:spacing w:line="460" w:lineRule="exact"/>
        <w:ind w:firstLine="1280" w:firstLineChars="4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Ⅲ</w:t>
      </w:r>
      <w:r>
        <w:rPr>
          <w:rFonts w:hint="eastAsia" w:ascii="仿宋" w:hAnsi="仿宋" w:eastAsia="仿宋" w:cs="仿宋"/>
          <w:color w:val="000000"/>
          <w:sz w:val="32"/>
          <w:szCs w:val="32"/>
        </w:rPr>
        <w:t>.业绩及目前正在执行合同情况；</w:t>
      </w:r>
    </w:p>
    <w:p w14:paraId="0A24F252">
      <w:pPr>
        <w:spacing w:line="460" w:lineRule="exact"/>
        <w:ind w:firstLine="1280" w:firstLineChars="4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IV.其它文件和资料</w:t>
      </w:r>
      <w:r>
        <w:rPr>
          <w:rFonts w:hint="eastAsia" w:ascii="仿宋" w:hAnsi="仿宋" w:eastAsia="仿宋" w:cs="仿宋"/>
          <w:color w:val="000000"/>
          <w:sz w:val="32"/>
          <w:szCs w:val="32"/>
          <w:lang w:val="en-US" w:eastAsia="zh-CN"/>
        </w:rPr>
        <w:t>；</w:t>
      </w:r>
    </w:p>
    <w:p w14:paraId="0ECD50F0">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1.1.5 投标人所作的一切有效补充、修改文件，均被视为投标文件不可分割的部分。</w:t>
      </w:r>
    </w:p>
    <w:p w14:paraId="1ECF9CE1">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1.2 投标文件的编制</w:t>
      </w:r>
    </w:p>
    <w:p w14:paraId="659B7A1A">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1.2.1 一般要求</w:t>
      </w:r>
    </w:p>
    <w:p w14:paraId="2FA7876F">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1E1257FA">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1.2.2 投标有效期</w:t>
      </w:r>
    </w:p>
    <w:p w14:paraId="74980C17">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投标文件从开标之日起，投标有效期为</w:t>
      </w:r>
      <w:r>
        <w:rPr>
          <w:rFonts w:hint="eastAsia" w:ascii="仿宋" w:hAnsi="仿宋" w:eastAsia="仿宋" w:cs="仿宋"/>
          <w:color w:val="000000"/>
          <w:sz w:val="32"/>
          <w:szCs w:val="32"/>
          <w:lang w:val="en-US" w:eastAsia="zh-CN"/>
        </w:rPr>
        <w:t>90</w:t>
      </w:r>
      <w:r>
        <w:rPr>
          <w:rFonts w:hint="eastAsia" w:ascii="仿宋" w:hAnsi="仿宋" w:eastAsia="仿宋" w:cs="仿宋"/>
          <w:color w:val="000000"/>
          <w:sz w:val="32"/>
          <w:szCs w:val="32"/>
        </w:rPr>
        <w:t>天。</w:t>
      </w:r>
    </w:p>
    <w:p w14:paraId="55D5A167">
      <w:pPr>
        <w:spacing w:line="4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1.2.3 投标保证金</w:t>
      </w:r>
    </w:p>
    <w:p w14:paraId="522F960D">
      <w:pPr>
        <w:spacing w:line="4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投标保证金（人民币：</w:t>
      </w:r>
      <w:r>
        <w:rPr>
          <w:rFonts w:hint="eastAsia" w:ascii="仿宋" w:hAnsi="仿宋" w:eastAsia="仿宋" w:cs="仿宋"/>
          <w:b w:val="0"/>
          <w:bCs w:val="0"/>
          <w:color w:val="auto"/>
          <w:sz w:val="32"/>
          <w:szCs w:val="32"/>
          <w:lang w:val="en-US" w:eastAsia="zh-CN"/>
        </w:rPr>
        <w:t>壹万</w:t>
      </w:r>
      <w:r>
        <w:rPr>
          <w:rFonts w:hint="eastAsia" w:ascii="仿宋" w:hAnsi="仿宋" w:eastAsia="仿宋" w:cs="仿宋"/>
          <w:b w:val="0"/>
          <w:bCs w:val="0"/>
          <w:color w:val="auto"/>
          <w:sz w:val="32"/>
          <w:szCs w:val="32"/>
        </w:rPr>
        <w:t>元整     ¥：</w:t>
      </w:r>
      <w:r>
        <w:rPr>
          <w:rFonts w:hint="eastAsia" w:ascii="仿宋" w:hAnsi="仿宋" w:eastAsia="仿宋" w:cs="仿宋"/>
          <w:b w:val="0"/>
          <w:bCs w:val="0"/>
          <w:color w:val="auto"/>
          <w:sz w:val="32"/>
          <w:szCs w:val="32"/>
          <w:lang w:val="en-US" w:eastAsia="zh-CN"/>
        </w:rPr>
        <w:t>10</w:t>
      </w:r>
      <w:r>
        <w:rPr>
          <w:rFonts w:hint="eastAsia" w:ascii="仿宋" w:hAnsi="仿宋" w:eastAsia="仿宋" w:cs="仿宋"/>
          <w:b w:val="0"/>
          <w:bCs w:val="0"/>
          <w:color w:val="auto"/>
          <w:sz w:val="32"/>
          <w:szCs w:val="32"/>
        </w:rPr>
        <w:t xml:space="preserve">000元） </w:t>
      </w:r>
    </w:p>
    <w:p w14:paraId="0B8D5A7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投标保证金交纳时间：</w:t>
      </w:r>
      <w:r>
        <w:rPr>
          <w:rFonts w:hint="eastAsia" w:ascii="仿宋" w:hAnsi="仿宋" w:eastAsia="仿宋" w:cs="仿宋"/>
          <w:color w:val="FF0000"/>
          <w:sz w:val="32"/>
          <w:szCs w:val="32"/>
          <w:lang w:eastAsia="zh-CN"/>
        </w:rPr>
        <w:t>2026年</w:t>
      </w:r>
      <w:r>
        <w:rPr>
          <w:rFonts w:hint="eastAsia" w:ascii="仿宋" w:hAnsi="仿宋" w:eastAsia="仿宋" w:cs="仿宋"/>
          <w:color w:val="FF0000"/>
          <w:sz w:val="32"/>
          <w:szCs w:val="32"/>
          <w:lang w:val="en-US" w:eastAsia="zh-CN"/>
        </w:rPr>
        <w:t>7</w:t>
      </w:r>
      <w:r>
        <w:rPr>
          <w:rFonts w:hint="eastAsia" w:ascii="仿宋" w:hAnsi="仿宋" w:eastAsia="仿宋" w:cs="仿宋"/>
          <w:color w:val="FF0000"/>
          <w:sz w:val="32"/>
          <w:szCs w:val="32"/>
          <w:lang w:eastAsia="zh-CN"/>
        </w:rPr>
        <w:t>月1</w:t>
      </w:r>
      <w:r>
        <w:rPr>
          <w:rFonts w:hint="eastAsia" w:ascii="仿宋" w:hAnsi="仿宋" w:eastAsia="仿宋" w:cs="仿宋"/>
          <w:color w:val="FF0000"/>
          <w:sz w:val="32"/>
          <w:szCs w:val="32"/>
          <w:lang w:val="en-US" w:eastAsia="zh-CN"/>
        </w:rPr>
        <w:t>4</w:t>
      </w:r>
      <w:r>
        <w:rPr>
          <w:rFonts w:hint="eastAsia" w:ascii="仿宋" w:hAnsi="仿宋" w:eastAsia="仿宋" w:cs="仿宋"/>
          <w:color w:val="FF0000"/>
          <w:sz w:val="32"/>
          <w:szCs w:val="32"/>
          <w:lang w:eastAsia="zh-CN"/>
        </w:rPr>
        <w:t>日18:00</w:t>
      </w:r>
      <w:r>
        <w:rPr>
          <w:rFonts w:hint="eastAsia" w:ascii="仿宋" w:hAnsi="仿宋" w:eastAsia="仿宋" w:cs="仿宋"/>
          <w:b w:val="0"/>
          <w:bCs w:val="0"/>
          <w:color w:val="auto"/>
          <w:sz w:val="32"/>
          <w:szCs w:val="32"/>
        </w:rPr>
        <w:t>时（北京时间）前到账，投标截止时间之后递交的投标保证金将被拒绝。公对公电汇转账方式缴纳（不接受现金及个人转账）。 最终以</w:t>
      </w:r>
      <w:r>
        <w:rPr>
          <w:rFonts w:hint="eastAsia" w:ascii="仿宋" w:hAnsi="仿宋" w:eastAsia="仿宋" w:cs="仿宋"/>
          <w:b w:val="0"/>
          <w:bCs w:val="0"/>
          <w:color w:val="auto"/>
          <w:sz w:val="32"/>
          <w:szCs w:val="32"/>
          <w:lang w:val="en-US" w:eastAsia="zh-CN"/>
        </w:rPr>
        <w:t>万基控股集团有限公司</w:t>
      </w:r>
      <w:r>
        <w:rPr>
          <w:rFonts w:hint="eastAsia" w:ascii="仿宋" w:hAnsi="仿宋" w:eastAsia="仿宋" w:cs="仿宋"/>
          <w:b w:val="0"/>
          <w:bCs w:val="0"/>
          <w:color w:val="auto"/>
          <w:sz w:val="32"/>
          <w:szCs w:val="32"/>
        </w:rPr>
        <w:t>财务所开收到凭证为准。</w:t>
      </w:r>
    </w:p>
    <w:p w14:paraId="35C713ED">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招标人指定的投标保证金的接收单位：</w:t>
      </w:r>
    </w:p>
    <w:p w14:paraId="5138ACF0">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单位名称：</w:t>
      </w:r>
      <w:r>
        <w:rPr>
          <w:rFonts w:hint="eastAsia" w:ascii="仿宋" w:hAnsi="仿宋" w:eastAsia="仿宋" w:cs="仿宋"/>
          <w:sz w:val="32"/>
          <w:szCs w:val="32"/>
          <w:lang w:val="en-US" w:eastAsia="zh-CN"/>
        </w:rPr>
        <w:t>万基控股集团</w:t>
      </w:r>
      <w:r>
        <w:rPr>
          <w:rFonts w:hint="eastAsia" w:ascii="仿宋" w:hAnsi="仿宋" w:eastAsia="仿宋" w:cs="仿宋"/>
          <w:sz w:val="32"/>
          <w:szCs w:val="32"/>
        </w:rPr>
        <w:t>有限公司</w:t>
      </w:r>
    </w:p>
    <w:p w14:paraId="713EB503">
      <w:pPr>
        <w:spacing w:line="4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开 户 行：</w:t>
      </w:r>
      <w:r>
        <w:rPr>
          <w:rFonts w:hint="eastAsia" w:ascii="仿宋" w:hAnsi="仿宋" w:eastAsia="仿宋" w:cs="仿宋"/>
          <w:sz w:val="32"/>
          <w:szCs w:val="32"/>
          <w:lang w:val="en-US" w:eastAsia="zh-CN"/>
        </w:rPr>
        <w:t>建行新安县支行</w:t>
      </w:r>
    </w:p>
    <w:p w14:paraId="2BD712C9">
      <w:pPr>
        <w:spacing w:line="4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账    号：41001592110050000632</w:t>
      </w:r>
    </w:p>
    <w:p w14:paraId="4A120365">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保证金退还：</w:t>
      </w:r>
    </w:p>
    <w:p w14:paraId="4AAC1246">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未中标的投标人的投标保证金，将在招标机构发出《中标通知书》后</w:t>
      </w:r>
      <w:r>
        <w:rPr>
          <w:rFonts w:hint="eastAsia" w:ascii="仿宋" w:hAnsi="仿宋" w:eastAsia="仿宋" w:cs="仿宋"/>
          <w:sz w:val="32"/>
          <w:szCs w:val="32"/>
          <w:lang w:val="en-US" w:eastAsia="zh-CN"/>
        </w:rPr>
        <w:t>15</w:t>
      </w:r>
      <w:r>
        <w:rPr>
          <w:rFonts w:hint="eastAsia" w:ascii="仿宋" w:hAnsi="仿宋" w:eastAsia="仿宋" w:cs="仿宋"/>
          <w:sz w:val="32"/>
          <w:szCs w:val="32"/>
        </w:rPr>
        <w:t>日内予以无息退还。</w:t>
      </w:r>
    </w:p>
    <w:p w14:paraId="7A75C368">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中标人的投标保证金，在签订了合同且满足履约条件后，招标机构将通过投标单位账户全额无息退还。</w:t>
      </w:r>
    </w:p>
    <w:p w14:paraId="1AC7E710">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发生以下情况之一者，投标保证金将不予退还：</w:t>
      </w:r>
    </w:p>
    <w:p w14:paraId="7FCBF830">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1.2.3.1.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投标人在投标报价有效期内撤回、修改其投标报价（含报价说明）；</w:t>
      </w:r>
    </w:p>
    <w:p w14:paraId="65A716CF">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1.2.3.2. 投标人以他人名义投标、相互串通投标或者以其他方式弄虚作假的，投标人提交虚假资料或失实资料；</w:t>
      </w:r>
    </w:p>
    <w:p w14:paraId="3FEE6495">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1.2.3.3.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投标人被通知中标后，拒绝在规定时</w:t>
      </w:r>
      <w:r>
        <w:rPr>
          <w:rFonts w:hint="eastAsia" w:ascii="仿宋" w:hAnsi="仿宋" w:eastAsia="仿宋" w:cs="仿宋"/>
          <w:sz w:val="32"/>
          <w:szCs w:val="32"/>
          <w:lang w:eastAsia="zh-CN"/>
        </w:rPr>
        <w:t>间内</w:t>
      </w:r>
      <w:r>
        <w:rPr>
          <w:rFonts w:hint="eastAsia" w:ascii="仿宋" w:hAnsi="仿宋" w:eastAsia="仿宋" w:cs="仿宋"/>
          <w:sz w:val="32"/>
          <w:szCs w:val="32"/>
        </w:rPr>
        <w:t>按报价及招标文件要求签订技术协议及商务合同；</w:t>
      </w:r>
    </w:p>
    <w:p w14:paraId="6FC9D72C">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1.2.3.4. 投标人违反纪律与保密的有关规定；</w:t>
      </w:r>
    </w:p>
    <w:p w14:paraId="50D720A8">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1.2.3.5.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若中标人违约，则该笔保证金将予以扣除，并将投标人列入信用黑名单。</w:t>
      </w:r>
    </w:p>
    <w:p w14:paraId="74EF4ECF">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 投标报价</w:t>
      </w:r>
    </w:p>
    <w:p w14:paraId="6D836986">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1.3.1 投标人应严格按照</w:t>
      </w:r>
      <w:r>
        <w:rPr>
          <w:rFonts w:hint="eastAsia" w:ascii="仿宋" w:hAnsi="仿宋" w:eastAsia="仿宋" w:cs="仿宋"/>
          <w:sz w:val="32"/>
          <w:szCs w:val="32"/>
          <w:lang w:val="en-US" w:eastAsia="zh-CN"/>
        </w:rPr>
        <w:t>报价单</w:t>
      </w:r>
      <w:r>
        <w:rPr>
          <w:rFonts w:hint="eastAsia" w:ascii="仿宋" w:hAnsi="仿宋" w:eastAsia="仿宋" w:cs="仿宋"/>
          <w:sz w:val="32"/>
          <w:szCs w:val="32"/>
        </w:rPr>
        <w:t>格式认真填写</w:t>
      </w:r>
      <w:r>
        <w:rPr>
          <w:rFonts w:hint="eastAsia" w:ascii="仿宋" w:hAnsi="仿宋" w:eastAsia="仿宋" w:cs="仿宋"/>
          <w:sz w:val="32"/>
          <w:szCs w:val="32"/>
          <w:lang w:val="en-US" w:eastAsia="zh-CN"/>
        </w:rPr>
        <w:t>报价单</w:t>
      </w:r>
      <w:r>
        <w:rPr>
          <w:rFonts w:hint="eastAsia" w:ascii="仿宋" w:hAnsi="仿宋" w:eastAsia="仿宋" w:cs="仿宋"/>
          <w:sz w:val="32"/>
          <w:szCs w:val="32"/>
        </w:rPr>
        <w:t>。</w:t>
      </w:r>
    </w:p>
    <w:p w14:paraId="5AE0ABB2">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1.3.2 投标人的报价在中标后在合同有效期内价格固定不变。</w:t>
      </w:r>
    </w:p>
    <w:p w14:paraId="561DB89E">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1.3.4 投标报价应注明有效期，有效期应与投标有效期相一致。</w:t>
      </w:r>
    </w:p>
    <w:p w14:paraId="0159DC45">
      <w:pPr>
        <w:spacing w:line="460" w:lineRule="exact"/>
        <w:ind w:firstLine="656" w:firstLineChars="200"/>
        <w:rPr>
          <w:rFonts w:hint="eastAsia" w:ascii="仿宋" w:hAnsi="仿宋" w:eastAsia="仿宋" w:cs="仿宋"/>
          <w:b w:val="0"/>
          <w:bCs/>
          <w:color w:val="auto"/>
          <w:spacing w:val="4"/>
          <w:sz w:val="32"/>
          <w:szCs w:val="32"/>
        </w:rPr>
      </w:pPr>
      <w:r>
        <w:rPr>
          <w:rFonts w:hint="eastAsia" w:ascii="仿宋" w:hAnsi="仿宋" w:eastAsia="仿宋" w:cs="仿宋"/>
          <w:b w:val="0"/>
          <w:bCs/>
          <w:color w:val="auto"/>
          <w:spacing w:val="4"/>
          <w:sz w:val="32"/>
          <w:szCs w:val="32"/>
        </w:rPr>
        <w:t>1.</w:t>
      </w:r>
      <w:r>
        <w:rPr>
          <w:rFonts w:hint="eastAsia" w:ascii="仿宋" w:hAnsi="仿宋" w:eastAsia="仿宋" w:cs="仿宋"/>
          <w:b w:val="0"/>
          <w:bCs/>
          <w:color w:val="auto"/>
          <w:spacing w:val="4"/>
          <w:sz w:val="32"/>
          <w:szCs w:val="32"/>
          <w:lang w:val="en-US" w:eastAsia="zh-CN"/>
        </w:rPr>
        <w:t>4</w:t>
      </w:r>
      <w:r>
        <w:rPr>
          <w:rFonts w:hint="eastAsia" w:ascii="仿宋" w:hAnsi="仿宋" w:eastAsia="仿宋" w:cs="仿宋"/>
          <w:b w:val="0"/>
          <w:bCs/>
          <w:color w:val="auto"/>
          <w:spacing w:val="4"/>
          <w:sz w:val="32"/>
          <w:szCs w:val="32"/>
        </w:rPr>
        <w:t xml:space="preserve"> 无效投标</w:t>
      </w:r>
    </w:p>
    <w:p w14:paraId="4E3CEBC2">
      <w:pPr>
        <w:spacing w:line="460" w:lineRule="exact"/>
        <w:ind w:firstLine="656" w:firstLineChars="200"/>
        <w:rPr>
          <w:rFonts w:hint="eastAsia" w:ascii="仿宋" w:hAnsi="仿宋" w:eastAsia="仿宋" w:cs="仿宋"/>
          <w:b w:val="0"/>
          <w:bCs/>
          <w:color w:val="auto"/>
          <w:spacing w:val="4"/>
          <w:sz w:val="32"/>
          <w:szCs w:val="32"/>
        </w:rPr>
      </w:pPr>
      <w:r>
        <w:rPr>
          <w:rFonts w:hint="eastAsia" w:ascii="仿宋" w:hAnsi="仿宋" w:eastAsia="仿宋" w:cs="仿宋"/>
          <w:b w:val="0"/>
          <w:bCs/>
          <w:color w:val="auto"/>
          <w:spacing w:val="4"/>
          <w:sz w:val="32"/>
          <w:szCs w:val="32"/>
        </w:rPr>
        <w:t>发生下列情况之一者，视为无效投标：</w:t>
      </w:r>
    </w:p>
    <w:p w14:paraId="541000DD">
      <w:pPr>
        <w:spacing w:line="460" w:lineRule="exact"/>
        <w:ind w:firstLine="656" w:firstLineChars="200"/>
        <w:rPr>
          <w:rFonts w:hint="eastAsia" w:ascii="仿宋" w:hAnsi="仿宋" w:eastAsia="仿宋" w:cs="仿宋"/>
          <w:b w:val="0"/>
          <w:bCs/>
          <w:color w:val="auto"/>
          <w:spacing w:val="4"/>
          <w:sz w:val="32"/>
          <w:szCs w:val="32"/>
        </w:rPr>
      </w:pPr>
      <w:r>
        <w:rPr>
          <w:rFonts w:hint="eastAsia" w:ascii="仿宋" w:hAnsi="仿宋" w:eastAsia="仿宋" w:cs="仿宋"/>
          <w:b w:val="0"/>
          <w:bCs/>
          <w:color w:val="auto"/>
          <w:spacing w:val="4"/>
          <w:sz w:val="32"/>
          <w:szCs w:val="32"/>
        </w:rPr>
        <w:t>1.</w:t>
      </w:r>
      <w:r>
        <w:rPr>
          <w:rFonts w:hint="eastAsia" w:ascii="仿宋" w:hAnsi="仿宋" w:eastAsia="仿宋" w:cs="仿宋"/>
          <w:b w:val="0"/>
          <w:bCs/>
          <w:color w:val="auto"/>
          <w:spacing w:val="4"/>
          <w:sz w:val="32"/>
          <w:szCs w:val="32"/>
          <w:lang w:val="en-US" w:eastAsia="zh-CN"/>
        </w:rPr>
        <w:t>4</w:t>
      </w:r>
      <w:r>
        <w:rPr>
          <w:rFonts w:hint="eastAsia" w:ascii="仿宋" w:hAnsi="仿宋" w:eastAsia="仿宋" w:cs="仿宋"/>
          <w:b w:val="0"/>
          <w:bCs/>
          <w:color w:val="auto"/>
          <w:spacing w:val="4"/>
          <w:sz w:val="32"/>
          <w:szCs w:val="32"/>
        </w:rPr>
        <w:t>.1 评标过程中，有下列情形之一者，应予废标：</w:t>
      </w:r>
    </w:p>
    <w:p w14:paraId="51C746E2">
      <w:pPr>
        <w:spacing w:line="460" w:lineRule="exact"/>
        <w:ind w:firstLine="984" w:firstLineChars="300"/>
        <w:rPr>
          <w:rFonts w:hint="eastAsia" w:ascii="仿宋" w:hAnsi="仿宋" w:eastAsia="仿宋" w:cs="仿宋"/>
          <w:b w:val="0"/>
          <w:bCs/>
          <w:color w:val="auto"/>
          <w:spacing w:val="4"/>
          <w:sz w:val="32"/>
          <w:szCs w:val="32"/>
        </w:rPr>
      </w:pPr>
      <w:r>
        <w:rPr>
          <w:rFonts w:hint="eastAsia" w:ascii="仿宋" w:hAnsi="仿宋" w:eastAsia="仿宋" w:cs="仿宋"/>
          <w:b w:val="0"/>
          <w:bCs/>
          <w:color w:val="auto"/>
          <w:spacing w:val="4"/>
          <w:sz w:val="32"/>
          <w:szCs w:val="32"/>
        </w:rPr>
        <w:t>1.</w:t>
      </w:r>
      <w:r>
        <w:rPr>
          <w:rFonts w:hint="eastAsia" w:ascii="仿宋" w:hAnsi="仿宋" w:eastAsia="仿宋" w:cs="仿宋"/>
          <w:b w:val="0"/>
          <w:bCs/>
          <w:color w:val="auto"/>
          <w:spacing w:val="4"/>
          <w:sz w:val="32"/>
          <w:szCs w:val="32"/>
          <w:lang w:val="en-US" w:eastAsia="zh-CN"/>
        </w:rPr>
        <w:t>4</w:t>
      </w:r>
      <w:r>
        <w:rPr>
          <w:rFonts w:hint="eastAsia" w:ascii="仿宋" w:hAnsi="仿宋" w:eastAsia="仿宋" w:cs="仿宋"/>
          <w:b w:val="0"/>
          <w:bCs/>
          <w:color w:val="auto"/>
          <w:spacing w:val="4"/>
          <w:sz w:val="32"/>
          <w:szCs w:val="32"/>
        </w:rPr>
        <w:t>.1.1 投标人及其制造商与招标人、招标机构有利害关系的。</w:t>
      </w:r>
    </w:p>
    <w:p w14:paraId="2863AC77">
      <w:pPr>
        <w:spacing w:line="460" w:lineRule="exact"/>
        <w:ind w:firstLine="984" w:firstLineChars="300"/>
        <w:rPr>
          <w:rFonts w:hint="eastAsia" w:ascii="仿宋" w:hAnsi="仿宋" w:eastAsia="仿宋" w:cs="仿宋"/>
          <w:b w:val="0"/>
          <w:bCs/>
          <w:color w:val="auto"/>
          <w:spacing w:val="4"/>
          <w:sz w:val="32"/>
          <w:szCs w:val="32"/>
        </w:rPr>
      </w:pPr>
      <w:r>
        <w:rPr>
          <w:rFonts w:hint="eastAsia" w:ascii="仿宋" w:hAnsi="仿宋" w:eastAsia="仿宋" w:cs="仿宋"/>
          <w:b w:val="0"/>
          <w:bCs/>
          <w:color w:val="auto"/>
          <w:spacing w:val="4"/>
          <w:sz w:val="32"/>
          <w:szCs w:val="32"/>
        </w:rPr>
        <w:t>1.</w:t>
      </w:r>
      <w:r>
        <w:rPr>
          <w:rFonts w:hint="eastAsia" w:ascii="仿宋" w:hAnsi="仿宋" w:eastAsia="仿宋" w:cs="仿宋"/>
          <w:b w:val="0"/>
          <w:bCs/>
          <w:color w:val="auto"/>
          <w:spacing w:val="4"/>
          <w:sz w:val="32"/>
          <w:szCs w:val="32"/>
          <w:lang w:val="en-US" w:eastAsia="zh-CN"/>
        </w:rPr>
        <w:t>4</w:t>
      </w:r>
      <w:r>
        <w:rPr>
          <w:rFonts w:hint="eastAsia" w:ascii="仿宋" w:hAnsi="仿宋" w:eastAsia="仿宋" w:cs="仿宋"/>
          <w:b w:val="0"/>
          <w:bCs/>
          <w:color w:val="auto"/>
          <w:spacing w:val="4"/>
          <w:sz w:val="32"/>
          <w:szCs w:val="32"/>
        </w:rPr>
        <w:t>.1.2 投标人的投标书、资格证明未提供或不符合招标文件的要求。</w:t>
      </w:r>
    </w:p>
    <w:p w14:paraId="2D59AB0F">
      <w:pPr>
        <w:spacing w:line="460" w:lineRule="exact"/>
        <w:ind w:firstLine="984" w:firstLineChars="300"/>
        <w:rPr>
          <w:rFonts w:hint="eastAsia" w:ascii="仿宋" w:hAnsi="仿宋" w:eastAsia="仿宋" w:cs="仿宋"/>
          <w:b w:val="0"/>
          <w:bCs/>
          <w:color w:val="auto"/>
          <w:spacing w:val="4"/>
          <w:sz w:val="32"/>
          <w:szCs w:val="32"/>
        </w:rPr>
      </w:pPr>
      <w:r>
        <w:rPr>
          <w:rFonts w:hint="eastAsia" w:ascii="仿宋" w:hAnsi="仿宋" w:eastAsia="仿宋" w:cs="仿宋"/>
          <w:b w:val="0"/>
          <w:bCs/>
          <w:color w:val="auto"/>
          <w:spacing w:val="4"/>
          <w:sz w:val="32"/>
          <w:szCs w:val="32"/>
        </w:rPr>
        <w:t>1.</w:t>
      </w:r>
      <w:r>
        <w:rPr>
          <w:rFonts w:hint="eastAsia" w:ascii="仿宋" w:hAnsi="仿宋" w:eastAsia="仿宋" w:cs="仿宋"/>
          <w:b w:val="0"/>
          <w:bCs/>
          <w:color w:val="auto"/>
          <w:spacing w:val="4"/>
          <w:sz w:val="32"/>
          <w:szCs w:val="32"/>
          <w:lang w:val="en-US" w:eastAsia="zh-CN"/>
        </w:rPr>
        <w:t>4</w:t>
      </w:r>
      <w:r>
        <w:rPr>
          <w:rFonts w:hint="eastAsia" w:ascii="仿宋" w:hAnsi="仿宋" w:eastAsia="仿宋" w:cs="仿宋"/>
          <w:b w:val="0"/>
          <w:bCs/>
          <w:color w:val="auto"/>
          <w:spacing w:val="4"/>
          <w:sz w:val="32"/>
          <w:szCs w:val="32"/>
        </w:rPr>
        <w:t>.1.3 投标文件无法定代表人签字或签字人无法定代表人有效授权书的。</w:t>
      </w:r>
    </w:p>
    <w:p w14:paraId="2AC456AC">
      <w:pPr>
        <w:spacing w:line="460" w:lineRule="exact"/>
        <w:ind w:firstLine="984" w:firstLineChars="300"/>
        <w:rPr>
          <w:rFonts w:hint="eastAsia" w:ascii="仿宋" w:hAnsi="仿宋" w:eastAsia="仿宋" w:cs="仿宋"/>
          <w:b w:val="0"/>
          <w:bCs/>
          <w:color w:val="auto"/>
          <w:spacing w:val="4"/>
          <w:sz w:val="32"/>
          <w:szCs w:val="32"/>
        </w:rPr>
      </w:pPr>
      <w:r>
        <w:rPr>
          <w:rFonts w:hint="eastAsia" w:ascii="仿宋" w:hAnsi="仿宋" w:eastAsia="仿宋" w:cs="仿宋"/>
          <w:b w:val="0"/>
          <w:bCs/>
          <w:color w:val="auto"/>
          <w:spacing w:val="4"/>
          <w:sz w:val="32"/>
          <w:szCs w:val="32"/>
        </w:rPr>
        <w:t>1.</w:t>
      </w:r>
      <w:r>
        <w:rPr>
          <w:rFonts w:hint="eastAsia" w:ascii="仿宋" w:hAnsi="仿宋" w:eastAsia="仿宋" w:cs="仿宋"/>
          <w:b w:val="0"/>
          <w:bCs/>
          <w:color w:val="auto"/>
          <w:spacing w:val="4"/>
          <w:sz w:val="32"/>
          <w:szCs w:val="32"/>
          <w:lang w:val="en-US" w:eastAsia="zh-CN"/>
        </w:rPr>
        <w:t>4</w:t>
      </w:r>
      <w:r>
        <w:rPr>
          <w:rFonts w:hint="eastAsia" w:ascii="仿宋" w:hAnsi="仿宋" w:eastAsia="仿宋" w:cs="仿宋"/>
          <w:b w:val="0"/>
          <w:bCs/>
          <w:color w:val="auto"/>
          <w:spacing w:val="4"/>
          <w:sz w:val="32"/>
          <w:szCs w:val="32"/>
        </w:rPr>
        <w:t>.1.4 投标人业绩不能满足招标文件的要求。</w:t>
      </w:r>
    </w:p>
    <w:p w14:paraId="22CC1600">
      <w:pPr>
        <w:spacing w:line="460" w:lineRule="exact"/>
        <w:ind w:firstLine="984" w:firstLineChars="300"/>
        <w:rPr>
          <w:rFonts w:hint="eastAsia" w:ascii="仿宋" w:hAnsi="仿宋" w:eastAsia="仿宋" w:cs="仿宋"/>
          <w:b w:val="0"/>
          <w:bCs/>
          <w:color w:val="auto"/>
          <w:spacing w:val="4"/>
          <w:sz w:val="32"/>
          <w:szCs w:val="32"/>
        </w:rPr>
      </w:pPr>
      <w:r>
        <w:rPr>
          <w:rFonts w:hint="eastAsia" w:ascii="仿宋" w:hAnsi="仿宋" w:eastAsia="仿宋" w:cs="仿宋"/>
          <w:b w:val="0"/>
          <w:bCs/>
          <w:color w:val="auto"/>
          <w:spacing w:val="4"/>
          <w:sz w:val="32"/>
          <w:szCs w:val="32"/>
        </w:rPr>
        <w:t>1.</w:t>
      </w:r>
      <w:r>
        <w:rPr>
          <w:rFonts w:hint="eastAsia" w:ascii="仿宋" w:hAnsi="仿宋" w:eastAsia="仿宋" w:cs="仿宋"/>
          <w:b w:val="0"/>
          <w:bCs/>
          <w:color w:val="auto"/>
          <w:spacing w:val="4"/>
          <w:sz w:val="32"/>
          <w:szCs w:val="32"/>
          <w:lang w:val="en-US" w:eastAsia="zh-CN"/>
        </w:rPr>
        <w:t>4</w:t>
      </w:r>
      <w:r>
        <w:rPr>
          <w:rFonts w:hint="eastAsia" w:ascii="仿宋" w:hAnsi="仿宋" w:eastAsia="仿宋" w:cs="仿宋"/>
          <w:b w:val="0"/>
          <w:bCs/>
          <w:color w:val="auto"/>
          <w:spacing w:val="4"/>
          <w:sz w:val="32"/>
          <w:szCs w:val="32"/>
        </w:rPr>
        <w:t>.1.5 投标文件符合招标文件中规定废标的其他商务条款。</w:t>
      </w:r>
    </w:p>
    <w:p w14:paraId="1BA177D8">
      <w:pPr>
        <w:pStyle w:val="3"/>
        <w:spacing w:before="0" w:after="0" w:line="460" w:lineRule="exact"/>
        <w:ind w:firstLine="643" w:firstLineChars="200"/>
        <w:rPr>
          <w:rFonts w:hint="eastAsia" w:ascii="仿宋" w:hAnsi="仿宋" w:eastAsia="仿宋" w:cs="仿宋"/>
          <w:sz w:val="32"/>
          <w:szCs w:val="32"/>
        </w:rPr>
      </w:pPr>
      <w:r>
        <w:rPr>
          <w:rFonts w:hint="eastAsia" w:ascii="仿宋" w:hAnsi="仿宋" w:eastAsia="仿宋" w:cs="仿宋"/>
          <w:sz w:val="32"/>
          <w:szCs w:val="32"/>
        </w:rPr>
        <w:t>2 、评标办法</w:t>
      </w:r>
    </w:p>
    <w:p w14:paraId="3EE9CB49">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2.1 投标文件的澄清</w:t>
      </w:r>
    </w:p>
    <w:p w14:paraId="173050A0">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开标以后，招标人可针对投标文件的内容要求投标人澄清，澄清问题一般以书面澄清的形式进行。由招标人提出的需要澄清的问题，并整理出书面资料（有投标代表签字、投标人公章、日期等），形成投标文件的有效补充。</w:t>
      </w:r>
    </w:p>
    <w:p w14:paraId="7F1032BA">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澄清不得对原投标文件作实质性修改。</w:t>
      </w:r>
    </w:p>
    <w:p w14:paraId="0EEAD689">
      <w:pPr>
        <w:spacing w:line="460" w:lineRule="exact"/>
        <w:outlineLvl w:val="0"/>
        <w:rPr>
          <w:rFonts w:hint="eastAsia" w:ascii="仿宋" w:hAnsi="仿宋" w:eastAsia="仿宋" w:cs="仿宋"/>
          <w:sz w:val="32"/>
          <w:szCs w:val="32"/>
        </w:rPr>
      </w:pPr>
      <w:r>
        <w:rPr>
          <w:rFonts w:hint="eastAsia" w:ascii="仿宋" w:hAnsi="仿宋" w:eastAsia="仿宋" w:cs="仿宋"/>
          <w:sz w:val="32"/>
          <w:szCs w:val="32"/>
        </w:rPr>
        <w:t xml:space="preserve">    2.2 评标办法</w:t>
      </w:r>
    </w:p>
    <w:p w14:paraId="402B4D00">
      <w:pPr>
        <w:spacing w:line="460" w:lineRule="exact"/>
        <w:ind w:firstLine="480" w:firstLineChars="150"/>
        <w:rPr>
          <w:rFonts w:hint="eastAsia" w:ascii="仿宋" w:hAnsi="仿宋" w:eastAsia="仿宋" w:cs="仿宋"/>
          <w:sz w:val="32"/>
          <w:szCs w:val="32"/>
        </w:rPr>
      </w:pPr>
      <w:r>
        <w:rPr>
          <w:rFonts w:hint="eastAsia" w:ascii="仿宋" w:hAnsi="仿宋" w:eastAsia="仿宋" w:cs="仿宋"/>
          <w:sz w:val="32"/>
          <w:szCs w:val="32"/>
        </w:rPr>
        <w:t xml:space="preserve"> 2.2.1、评标小组全体成员对每个投标人进行审查、评比、评分，综合评分高者推荐为中标候选人。</w:t>
      </w:r>
    </w:p>
    <w:p w14:paraId="4A1867A4">
      <w:pPr>
        <w:spacing w:line="460" w:lineRule="exact"/>
        <w:ind w:firstLine="480" w:firstLineChars="150"/>
        <w:rPr>
          <w:rFonts w:hint="eastAsia" w:ascii="仿宋" w:hAnsi="仿宋" w:eastAsia="仿宋" w:cs="仿宋"/>
          <w:sz w:val="32"/>
          <w:szCs w:val="32"/>
        </w:rPr>
      </w:pPr>
      <w:r>
        <w:rPr>
          <w:rFonts w:hint="eastAsia" w:ascii="仿宋" w:hAnsi="仿宋" w:eastAsia="仿宋" w:cs="仿宋"/>
          <w:sz w:val="32"/>
          <w:szCs w:val="32"/>
        </w:rPr>
        <w:t xml:space="preserve"> 2.2.2、</w:t>
      </w:r>
      <w:r>
        <w:rPr>
          <w:rFonts w:hint="eastAsia" w:ascii="仿宋" w:hAnsi="仿宋" w:eastAsia="仿宋" w:cs="仿宋"/>
          <w:sz w:val="32"/>
          <w:szCs w:val="32"/>
          <w:lang w:val="en-US" w:eastAsia="zh-CN"/>
        </w:rPr>
        <w:t>当评分相同时，</w:t>
      </w:r>
      <w:r>
        <w:rPr>
          <w:rFonts w:hint="eastAsia" w:ascii="仿宋" w:hAnsi="仿宋" w:eastAsia="仿宋" w:cs="仿宋"/>
          <w:sz w:val="32"/>
          <w:szCs w:val="32"/>
        </w:rPr>
        <w:t>评标价格低且技术优势高者优先；当评标价格相同而技术优势不同时，技术优势高者优先；当评标价格不同而技术优势相同时，评标价格低者优先。</w:t>
      </w:r>
    </w:p>
    <w:p w14:paraId="34F40F56">
      <w:pPr>
        <w:spacing w:line="460" w:lineRule="exact"/>
        <w:ind w:firstLine="480" w:firstLineChars="150"/>
        <w:rPr>
          <w:rFonts w:hint="eastAsia" w:ascii="仿宋" w:hAnsi="仿宋" w:eastAsia="仿宋" w:cs="仿宋"/>
          <w:sz w:val="32"/>
          <w:szCs w:val="32"/>
        </w:rPr>
      </w:pPr>
      <w:r>
        <w:rPr>
          <w:rFonts w:hint="eastAsia" w:ascii="仿宋" w:hAnsi="仿宋" w:eastAsia="仿宋" w:cs="仿宋"/>
          <w:sz w:val="32"/>
          <w:szCs w:val="32"/>
        </w:rPr>
        <w:t xml:space="preserve"> 2.2.3</w:t>
      </w:r>
      <w:r>
        <w:rPr>
          <w:rFonts w:hint="eastAsia" w:ascii="仿宋" w:hAnsi="仿宋" w:eastAsia="仿宋" w:cs="仿宋"/>
          <w:sz w:val="32"/>
          <w:szCs w:val="32"/>
          <w:lang w:eastAsia="zh-CN"/>
        </w:rPr>
        <w:t>、在</w:t>
      </w:r>
      <w:r>
        <w:rPr>
          <w:rFonts w:hint="eastAsia" w:ascii="仿宋" w:hAnsi="仿宋" w:eastAsia="仿宋" w:cs="仿宋"/>
          <w:sz w:val="32"/>
          <w:szCs w:val="32"/>
        </w:rPr>
        <w:t>评标活动中发现有争议的内容时，按照少数服从多数的原则，由评标小组确定。</w:t>
      </w:r>
    </w:p>
    <w:p w14:paraId="7ED37196">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2.3评分标准</w:t>
      </w:r>
    </w:p>
    <w:p w14:paraId="24D5B305">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2.3.1评标价格 得分 40分</w:t>
      </w:r>
    </w:p>
    <w:p w14:paraId="4EAA6346">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各投标人的评标价格得分按以下公式计算：</w:t>
      </w:r>
    </w:p>
    <w:p w14:paraId="6620405A">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C＝40-</w:t>
      </w:r>
      <w:r>
        <w:rPr>
          <w:rFonts w:hint="eastAsia" w:ascii="仿宋" w:hAnsi="仿宋" w:eastAsia="仿宋" w:cs="仿宋"/>
          <w:sz w:val="32"/>
          <w:szCs w:val="32"/>
          <w:lang w:val="en-US" w:eastAsia="zh-CN"/>
        </w:rPr>
        <w:t>10</w:t>
      </w:r>
      <w:r>
        <w:rPr>
          <w:rFonts w:hint="eastAsia" w:ascii="仿宋" w:hAnsi="仿宋" w:eastAsia="仿宋" w:cs="仿宋"/>
          <w:sz w:val="32"/>
          <w:szCs w:val="32"/>
        </w:rPr>
        <w:t xml:space="preserve">×（P-PMIN）/（PMAX-PMIN） </w:t>
      </w:r>
    </w:p>
    <w:p w14:paraId="427F7864">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C：投标人的评标价格得分。</w:t>
      </w:r>
    </w:p>
    <w:p w14:paraId="568030BD">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P：评标价格。</w:t>
      </w:r>
    </w:p>
    <w:p w14:paraId="7A5152C4">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PMIN：该包中最低评标价格。</w:t>
      </w:r>
    </w:p>
    <w:p w14:paraId="5AA594BF">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PMAX：该包中最高评标价格。</w:t>
      </w:r>
    </w:p>
    <w:p w14:paraId="2C7BE1F4">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经评标</w:t>
      </w:r>
      <w:r>
        <w:rPr>
          <w:rFonts w:hint="eastAsia" w:ascii="仿宋" w:hAnsi="仿宋" w:eastAsia="仿宋" w:cs="仿宋"/>
          <w:sz w:val="32"/>
          <w:szCs w:val="32"/>
          <w:lang w:val="en-US" w:eastAsia="zh-CN"/>
        </w:rPr>
        <w:t>小组</w:t>
      </w:r>
      <w:r>
        <w:rPr>
          <w:rFonts w:hint="eastAsia" w:ascii="仿宋" w:hAnsi="仿宋" w:eastAsia="仿宋" w:cs="仿宋"/>
          <w:sz w:val="32"/>
          <w:szCs w:val="32"/>
        </w:rPr>
        <w:t>全体认定低于成本价的投标，将被废标。其报价不作为评分依据。</w:t>
      </w:r>
    </w:p>
    <w:p w14:paraId="1EE7BDE1">
      <w:pPr>
        <w:spacing w:line="460" w:lineRule="exact"/>
        <w:rPr>
          <w:rFonts w:hint="eastAsia"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sz w:val="28"/>
          <w:szCs w:val="28"/>
        </w:rPr>
        <w:t>2.3.2、商务部分  20分</w:t>
      </w:r>
    </w:p>
    <w:p w14:paraId="78E939C4">
      <w:pPr>
        <w:ind w:firstLine="643" w:firstLineChars="200"/>
        <w:jc w:val="center"/>
        <w:rPr>
          <w:rFonts w:hint="eastAsia" w:ascii="宋体" w:hAnsi="宋体" w:eastAsia="宋体" w:cs="宋体"/>
          <w:sz w:val="32"/>
          <w:szCs w:val="32"/>
        </w:rPr>
      </w:pPr>
      <w:r>
        <w:rPr>
          <w:rFonts w:hint="eastAsia" w:ascii="宋体" w:hAnsi="宋体" w:eastAsia="宋体" w:cs="宋体"/>
          <w:b/>
          <w:sz w:val="32"/>
          <w:szCs w:val="32"/>
        </w:rPr>
        <w:t>商务部分评分表（20分）</w:t>
      </w:r>
    </w:p>
    <w:tbl>
      <w:tblPr>
        <w:tblStyle w:val="24"/>
        <w:tblW w:w="8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563"/>
        <w:gridCol w:w="1075"/>
        <w:gridCol w:w="4052"/>
        <w:gridCol w:w="1042"/>
      </w:tblGrid>
      <w:tr w14:paraId="7D85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72" w:type="dxa"/>
            <w:noWrap w:val="0"/>
            <w:vAlign w:val="center"/>
          </w:tcPr>
          <w:p w14:paraId="5709A606">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b/>
                <w:szCs w:val="21"/>
              </w:rPr>
            </w:pPr>
            <w:r>
              <w:rPr>
                <w:rFonts w:hint="eastAsia" w:ascii="仿宋" w:hAnsi="仿宋" w:eastAsia="仿宋"/>
                <w:b/>
                <w:szCs w:val="21"/>
              </w:rPr>
              <w:t>序号</w:t>
            </w:r>
          </w:p>
        </w:tc>
        <w:tc>
          <w:tcPr>
            <w:tcW w:w="1563" w:type="dxa"/>
            <w:noWrap w:val="0"/>
            <w:vAlign w:val="center"/>
          </w:tcPr>
          <w:p w14:paraId="1C7C2E95">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b/>
                <w:szCs w:val="21"/>
              </w:rPr>
            </w:pPr>
            <w:r>
              <w:rPr>
                <w:rFonts w:hint="eastAsia" w:ascii="仿宋" w:hAnsi="仿宋" w:eastAsia="仿宋"/>
                <w:b/>
                <w:szCs w:val="21"/>
              </w:rPr>
              <w:t>项目</w:t>
            </w:r>
          </w:p>
        </w:tc>
        <w:tc>
          <w:tcPr>
            <w:tcW w:w="1075" w:type="dxa"/>
            <w:noWrap w:val="0"/>
            <w:vAlign w:val="center"/>
          </w:tcPr>
          <w:p w14:paraId="5F814AF2">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b/>
                <w:szCs w:val="21"/>
              </w:rPr>
            </w:pPr>
            <w:r>
              <w:rPr>
                <w:rFonts w:hint="eastAsia" w:ascii="仿宋" w:hAnsi="仿宋" w:eastAsia="仿宋"/>
                <w:b/>
                <w:szCs w:val="21"/>
              </w:rPr>
              <w:t>标准分</w:t>
            </w:r>
          </w:p>
        </w:tc>
        <w:tc>
          <w:tcPr>
            <w:tcW w:w="4052" w:type="dxa"/>
            <w:noWrap w:val="0"/>
            <w:vAlign w:val="center"/>
          </w:tcPr>
          <w:p w14:paraId="0891FC01">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b/>
                <w:szCs w:val="21"/>
              </w:rPr>
            </w:pPr>
            <w:r>
              <w:rPr>
                <w:rFonts w:hint="eastAsia" w:ascii="仿宋" w:hAnsi="仿宋" w:eastAsia="仿宋"/>
                <w:b/>
                <w:szCs w:val="21"/>
              </w:rPr>
              <w:t>评分标准</w:t>
            </w:r>
          </w:p>
        </w:tc>
        <w:tc>
          <w:tcPr>
            <w:tcW w:w="1042" w:type="dxa"/>
            <w:noWrap w:val="0"/>
            <w:vAlign w:val="center"/>
          </w:tcPr>
          <w:p w14:paraId="63B29553">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b/>
                <w:szCs w:val="21"/>
              </w:rPr>
            </w:pPr>
            <w:r>
              <w:rPr>
                <w:rFonts w:hint="eastAsia" w:ascii="仿宋" w:hAnsi="仿宋" w:eastAsia="仿宋"/>
                <w:b/>
                <w:szCs w:val="21"/>
              </w:rPr>
              <w:t>分值</w:t>
            </w:r>
          </w:p>
        </w:tc>
      </w:tr>
      <w:tr w14:paraId="301A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672" w:type="dxa"/>
            <w:noWrap w:val="0"/>
            <w:vAlign w:val="center"/>
          </w:tcPr>
          <w:p w14:paraId="14A77EF0">
            <w:pPr>
              <w:keepNext w:val="0"/>
              <w:keepLines w:val="0"/>
              <w:suppressLineNumbers w:val="0"/>
              <w:spacing w:before="0" w:beforeAutospacing="0" w:after="0" w:afterAutospacing="0" w:line="400" w:lineRule="exact"/>
              <w:ind w:left="0" w:right="0"/>
              <w:jc w:val="center"/>
              <w:rPr>
                <w:rFonts w:hint="eastAsia" w:ascii="仿宋" w:hAnsi="仿宋" w:eastAsia="仿宋"/>
                <w:sz w:val="28"/>
                <w:szCs w:val="28"/>
              </w:rPr>
            </w:pPr>
            <w:r>
              <w:rPr>
                <w:rFonts w:hint="eastAsia" w:ascii="仿宋" w:hAnsi="仿宋" w:eastAsia="仿宋"/>
                <w:sz w:val="28"/>
                <w:szCs w:val="28"/>
              </w:rPr>
              <w:t>1</w:t>
            </w:r>
          </w:p>
        </w:tc>
        <w:tc>
          <w:tcPr>
            <w:tcW w:w="1563" w:type="dxa"/>
            <w:noWrap w:val="0"/>
            <w:vAlign w:val="center"/>
          </w:tcPr>
          <w:p w14:paraId="25550FC0">
            <w:pPr>
              <w:keepNext w:val="0"/>
              <w:keepLines w:val="0"/>
              <w:suppressLineNumbers w:val="0"/>
              <w:spacing w:before="0" w:beforeAutospacing="0" w:after="0" w:afterAutospacing="0" w:line="400" w:lineRule="exact"/>
              <w:ind w:left="0" w:right="0"/>
              <w:jc w:val="center"/>
              <w:rPr>
                <w:rFonts w:hint="eastAsia" w:ascii="仿宋" w:hAnsi="仿宋" w:eastAsia="仿宋"/>
                <w:sz w:val="28"/>
                <w:szCs w:val="28"/>
              </w:rPr>
            </w:pPr>
            <w:r>
              <w:rPr>
                <w:rFonts w:hint="eastAsia" w:ascii="仿宋" w:hAnsi="仿宋" w:eastAsia="仿宋"/>
                <w:sz w:val="28"/>
                <w:szCs w:val="28"/>
              </w:rPr>
              <w:t>投标文件的完整性</w:t>
            </w:r>
          </w:p>
        </w:tc>
        <w:tc>
          <w:tcPr>
            <w:tcW w:w="1075" w:type="dxa"/>
            <w:noWrap w:val="0"/>
            <w:vAlign w:val="center"/>
          </w:tcPr>
          <w:p w14:paraId="488E0694">
            <w:pPr>
              <w:keepNext w:val="0"/>
              <w:keepLines w:val="0"/>
              <w:suppressLineNumbers w:val="0"/>
              <w:spacing w:before="0" w:beforeAutospacing="0" w:after="0" w:afterAutospacing="0" w:line="400" w:lineRule="exact"/>
              <w:ind w:left="0" w:right="0"/>
              <w:jc w:val="center"/>
              <w:rPr>
                <w:rFonts w:hint="eastAsia" w:ascii="仿宋" w:hAnsi="仿宋" w:eastAsia="仿宋"/>
                <w:sz w:val="28"/>
                <w:szCs w:val="28"/>
              </w:rPr>
            </w:pPr>
            <w:r>
              <w:rPr>
                <w:rFonts w:hint="eastAsia" w:ascii="仿宋" w:hAnsi="仿宋" w:eastAsia="仿宋"/>
                <w:sz w:val="28"/>
                <w:szCs w:val="28"/>
              </w:rPr>
              <w:t>3分</w:t>
            </w:r>
          </w:p>
        </w:tc>
        <w:tc>
          <w:tcPr>
            <w:tcW w:w="4052" w:type="dxa"/>
            <w:noWrap w:val="0"/>
            <w:vAlign w:val="center"/>
          </w:tcPr>
          <w:p w14:paraId="3C46AF7F">
            <w:pPr>
              <w:keepNext w:val="0"/>
              <w:keepLines w:val="0"/>
              <w:suppressLineNumbers w:val="0"/>
              <w:spacing w:before="0" w:beforeAutospacing="0" w:after="0" w:afterAutospacing="0" w:line="400" w:lineRule="exact"/>
              <w:ind w:left="0" w:right="0"/>
              <w:rPr>
                <w:rFonts w:hint="eastAsia" w:ascii="仿宋" w:hAnsi="仿宋" w:eastAsia="仿宋"/>
                <w:sz w:val="28"/>
                <w:szCs w:val="28"/>
              </w:rPr>
            </w:pPr>
            <w:r>
              <w:rPr>
                <w:rFonts w:hint="eastAsia" w:ascii="仿宋" w:hAnsi="仿宋" w:eastAsia="仿宋"/>
                <w:sz w:val="28"/>
                <w:szCs w:val="28"/>
              </w:rPr>
              <w:t>由评标小组根据投标人投标文件编制总体情况</w:t>
            </w:r>
          </w:p>
        </w:tc>
        <w:tc>
          <w:tcPr>
            <w:tcW w:w="1042" w:type="dxa"/>
            <w:noWrap w:val="0"/>
            <w:vAlign w:val="center"/>
          </w:tcPr>
          <w:p w14:paraId="4F59074A">
            <w:pPr>
              <w:keepNext w:val="0"/>
              <w:keepLines w:val="0"/>
              <w:suppressLineNumbers w:val="0"/>
              <w:spacing w:before="0" w:beforeAutospacing="0" w:after="0" w:afterAutospacing="0" w:line="400" w:lineRule="exact"/>
              <w:ind w:left="0" w:right="0"/>
              <w:jc w:val="center"/>
              <w:rPr>
                <w:rFonts w:hint="eastAsia" w:ascii="仿宋" w:hAnsi="仿宋" w:eastAsia="仿宋"/>
                <w:sz w:val="28"/>
                <w:szCs w:val="28"/>
              </w:rPr>
            </w:pPr>
            <w:r>
              <w:rPr>
                <w:rFonts w:hint="eastAsia" w:ascii="仿宋" w:hAnsi="仿宋" w:eastAsia="仿宋"/>
                <w:sz w:val="28"/>
                <w:szCs w:val="28"/>
              </w:rPr>
              <w:t>0-3分</w:t>
            </w:r>
          </w:p>
        </w:tc>
      </w:tr>
      <w:tr w14:paraId="13BA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672" w:type="dxa"/>
            <w:noWrap w:val="0"/>
            <w:vAlign w:val="center"/>
          </w:tcPr>
          <w:p w14:paraId="350689CC">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szCs w:val="20"/>
              </w:rPr>
            </w:pPr>
            <w:r>
              <w:rPr>
                <w:rFonts w:hint="eastAsia" w:ascii="仿宋" w:hAnsi="仿宋" w:eastAsia="仿宋"/>
                <w:szCs w:val="20"/>
              </w:rPr>
              <w:t>2</w:t>
            </w:r>
          </w:p>
        </w:tc>
        <w:tc>
          <w:tcPr>
            <w:tcW w:w="1563" w:type="dxa"/>
            <w:noWrap w:val="0"/>
            <w:vAlign w:val="center"/>
          </w:tcPr>
          <w:p w14:paraId="7B74E649">
            <w:pPr>
              <w:keepNext w:val="0"/>
              <w:keepLines w:val="0"/>
              <w:suppressLineNumbers w:val="0"/>
              <w:spacing w:before="0" w:beforeAutospacing="0" w:after="0" w:afterAutospacing="0" w:line="400" w:lineRule="exact"/>
              <w:ind w:left="0" w:right="0"/>
              <w:jc w:val="center"/>
              <w:rPr>
                <w:rFonts w:hint="eastAsia" w:ascii="仿宋" w:hAnsi="仿宋" w:eastAsia="仿宋"/>
                <w:sz w:val="28"/>
                <w:szCs w:val="28"/>
              </w:rPr>
            </w:pPr>
            <w:r>
              <w:rPr>
                <w:rFonts w:hint="eastAsia" w:ascii="仿宋" w:hAnsi="仿宋" w:eastAsia="仿宋"/>
                <w:sz w:val="28"/>
                <w:szCs w:val="28"/>
              </w:rPr>
              <w:t>综合评价</w:t>
            </w:r>
          </w:p>
        </w:tc>
        <w:tc>
          <w:tcPr>
            <w:tcW w:w="1075" w:type="dxa"/>
            <w:noWrap w:val="0"/>
            <w:vAlign w:val="center"/>
          </w:tcPr>
          <w:p w14:paraId="43FDAACA">
            <w:pPr>
              <w:keepNext w:val="0"/>
              <w:keepLines w:val="0"/>
              <w:suppressLineNumbers w:val="0"/>
              <w:spacing w:before="0" w:beforeAutospacing="0" w:after="0" w:afterAutospacing="0" w:line="400" w:lineRule="exact"/>
              <w:ind w:left="0" w:right="0"/>
              <w:jc w:val="center"/>
              <w:rPr>
                <w:rFonts w:hint="default" w:ascii="仿宋" w:hAnsi="仿宋" w:eastAsia="仿宋"/>
                <w:sz w:val="28"/>
                <w:szCs w:val="28"/>
              </w:rPr>
            </w:pPr>
            <w:r>
              <w:rPr>
                <w:rFonts w:hint="eastAsia" w:ascii="仿宋" w:hAnsi="仿宋" w:eastAsia="仿宋"/>
                <w:sz w:val="28"/>
                <w:szCs w:val="28"/>
              </w:rPr>
              <w:t>7分</w:t>
            </w:r>
          </w:p>
        </w:tc>
        <w:tc>
          <w:tcPr>
            <w:tcW w:w="4052" w:type="dxa"/>
            <w:noWrap w:val="0"/>
            <w:vAlign w:val="center"/>
          </w:tcPr>
          <w:p w14:paraId="7708C221">
            <w:pPr>
              <w:keepNext w:val="0"/>
              <w:keepLines w:val="0"/>
              <w:suppressLineNumbers w:val="0"/>
              <w:spacing w:before="0" w:beforeAutospacing="0" w:after="0" w:afterAutospacing="0" w:line="400" w:lineRule="exact"/>
              <w:ind w:left="0" w:right="0"/>
              <w:rPr>
                <w:rFonts w:hint="eastAsia" w:ascii="仿宋" w:hAnsi="仿宋" w:eastAsia="仿宋"/>
                <w:sz w:val="28"/>
                <w:szCs w:val="28"/>
              </w:rPr>
            </w:pPr>
            <w:r>
              <w:rPr>
                <w:rFonts w:hint="eastAsia" w:ascii="仿宋" w:hAnsi="仿宋" w:eastAsia="仿宋"/>
                <w:sz w:val="28"/>
                <w:szCs w:val="28"/>
              </w:rPr>
              <w:t>对投标单位的能力以及已完成</w:t>
            </w:r>
            <w:r>
              <w:rPr>
                <w:rFonts w:hint="eastAsia" w:ascii="仿宋" w:hAnsi="仿宋" w:eastAsia="仿宋"/>
                <w:sz w:val="28"/>
                <w:szCs w:val="28"/>
                <w:lang w:val="en-US" w:eastAsia="zh-CN"/>
              </w:rPr>
              <w:t>环保核查项目</w:t>
            </w:r>
            <w:r>
              <w:rPr>
                <w:rFonts w:hint="eastAsia" w:ascii="仿宋" w:hAnsi="仿宋" w:eastAsia="仿宋"/>
                <w:sz w:val="28"/>
                <w:szCs w:val="28"/>
              </w:rPr>
              <w:t>的进度、</w:t>
            </w:r>
            <w:r>
              <w:rPr>
                <w:rFonts w:hint="eastAsia" w:ascii="仿宋" w:hAnsi="仿宋" w:eastAsia="仿宋"/>
                <w:sz w:val="28"/>
                <w:szCs w:val="28"/>
                <w:lang w:val="en-US" w:eastAsia="zh-CN"/>
              </w:rPr>
              <w:t>效率</w:t>
            </w:r>
            <w:r>
              <w:rPr>
                <w:rFonts w:hint="eastAsia" w:ascii="仿宋" w:hAnsi="仿宋" w:eastAsia="仿宋"/>
                <w:sz w:val="28"/>
                <w:szCs w:val="28"/>
              </w:rPr>
              <w:t>、信誉等方面</w:t>
            </w:r>
            <w:r>
              <w:rPr>
                <w:rFonts w:hint="default" w:ascii="仿宋" w:hAnsi="仿宋" w:eastAsia="仿宋"/>
                <w:sz w:val="28"/>
                <w:szCs w:val="28"/>
              </w:rPr>
              <w:t>进行综合评价</w:t>
            </w:r>
          </w:p>
        </w:tc>
        <w:tc>
          <w:tcPr>
            <w:tcW w:w="1042" w:type="dxa"/>
            <w:noWrap w:val="0"/>
            <w:vAlign w:val="center"/>
          </w:tcPr>
          <w:p w14:paraId="1A24E9CF">
            <w:pPr>
              <w:keepNext w:val="0"/>
              <w:keepLines w:val="0"/>
              <w:suppressLineNumbers w:val="0"/>
              <w:spacing w:before="0" w:beforeAutospacing="0" w:after="0" w:afterAutospacing="0" w:line="400" w:lineRule="exact"/>
              <w:ind w:left="0" w:right="0"/>
              <w:jc w:val="center"/>
              <w:rPr>
                <w:rFonts w:hint="eastAsia" w:ascii="仿宋" w:hAnsi="仿宋" w:eastAsia="仿宋"/>
                <w:sz w:val="28"/>
                <w:szCs w:val="28"/>
              </w:rPr>
            </w:pPr>
            <w:r>
              <w:rPr>
                <w:rFonts w:hint="eastAsia" w:ascii="仿宋" w:hAnsi="仿宋" w:eastAsia="仿宋"/>
                <w:sz w:val="28"/>
                <w:szCs w:val="28"/>
              </w:rPr>
              <w:t>0-7分</w:t>
            </w:r>
          </w:p>
        </w:tc>
      </w:tr>
      <w:tr w14:paraId="5B39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672" w:type="dxa"/>
            <w:noWrap w:val="0"/>
            <w:vAlign w:val="center"/>
          </w:tcPr>
          <w:p w14:paraId="2F8064E6">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szCs w:val="20"/>
              </w:rPr>
            </w:pPr>
            <w:r>
              <w:rPr>
                <w:rFonts w:hint="eastAsia" w:ascii="仿宋" w:hAnsi="仿宋" w:eastAsia="仿宋"/>
                <w:szCs w:val="20"/>
              </w:rPr>
              <w:t>3</w:t>
            </w:r>
          </w:p>
        </w:tc>
        <w:tc>
          <w:tcPr>
            <w:tcW w:w="1563" w:type="dxa"/>
            <w:noWrap w:val="0"/>
            <w:vAlign w:val="center"/>
          </w:tcPr>
          <w:p w14:paraId="4B568592">
            <w:pPr>
              <w:keepNext w:val="0"/>
              <w:keepLines w:val="0"/>
              <w:suppressLineNumbers w:val="0"/>
              <w:spacing w:before="0" w:beforeAutospacing="0" w:after="0" w:afterAutospacing="0" w:line="400" w:lineRule="exact"/>
              <w:ind w:left="0" w:right="0"/>
              <w:jc w:val="center"/>
              <w:rPr>
                <w:rFonts w:hint="eastAsia" w:ascii="仿宋" w:hAnsi="仿宋" w:eastAsia="仿宋"/>
                <w:sz w:val="28"/>
                <w:szCs w:val="28"/>
              </w:rPr>
            </w:pPr>
            <w:r>
              <w:rPr>
                <w:rFonts w:hint="eastAsia" w:ascii="仿宋" w:hAnsi="仿宋" w:eastAsia="仿宋"/>
                <w:sz w:val="28"/>
                <w:szCs w:val="28"/>
              </w:rPr>
              <w:t>投标报价的完整性和合理性</w:t>
            </w:r>
          </w:p>
        </w:tc>
        <w:tc>
          <w:tcPr>
            <w:tcW w:w="1075" w:type="dxa"/>
            <w:noWrap w:val="0"/>
            <w:vAlign w:val="center"/>
          </w:tcPr>
          <w:p w14:paraId="452BE91C">
            <w:pPr>
              <w:keepNext w:val="0"/>
              <w:keepLines w:val="0"/>
              <w:suppressLineNumbers w:val="0"/>
              <w:spacing w:before="0" w:beforeAutospacing="0" w:after="0" w:afterAutospacing="0" w:line="400" w:lineRule="exact"/>
              <w:ind w:left="0" w:right="0"/>
              <w:jc w:val="center"/>
              <w:rPr>
                <w:rFonts w:hint="eastAsia" w:ascii="仿宋" w:hAnsi="仿宋" w:eastAsia="仿宋"/>
                <w:sz w:val="28"/>
                <w:szCs w:val="28"/>
              </w:rPr>
            </w:pPr>
            <w:r>
              <w:rPr>
                <w:rFonts w:hint="eastAsia" w:ascii="仿宋" w:hAnsi="仿宋" w:eastAsia="仿宋"/>
                <w:sz w:val="28"/>
                <w:szCs w:val="28"/>
              </w:rPr>
              <w:t>2分</w:t>
            </w:r>
          </w:p>
        </w:tc>
        <w:tc>
          <w:tcPr>
            <w:tcW w:w="4052" w:type="dxa"/>
            <w:noWrap w:val="0"/>
            <w:vAlign w:val="center"/>
          </w:tcPr>
          <w:p w14:paraId="46068B53">
            <w:pPr>
              <w:keepNext w:val="0"/>
              <w:keepLines w:val="0"/>
              <w:suppressLineNumbers w:val="0"/>
              <w:spacing w:before="0" w:beforeAutospacing="0" w:after="0" w:afterAutospacing="0" w:line="400" w:lineRule="exact"/>
              <w:ind w:left="0" w:right="0"/>
              <w:rPr>
                <w:rFonts w:hint="eastAsia" w:ascii="仿宋" w:hAnsi="仿宋" w:eastAsia="仿宋"/>
                <w:sz w:val="28"/>
                <w:szCs w:val="28"/>
              </w:rPr>
            </w:pPr>
            <w:r>
              <w:rPr>
                <w:rFonts w:hint="eastAsia" w:ascii="仿宋" w:hAnsi="仿宋" w:eastAsia="仿宋"/>
                <w:sz w:val="28"/>
                <w:szCs w:val="28"/>
              </w:rPr>
              <w:t>根据投标报价的完整性和合理性进行评价</w:t>
            </w:r>
          </w:p>
        </w:tc>
        <w:tc>
          <w:tcPr>
            <w:tcW w:w="1042" w:type="dxa"/>
            <w:noWrap w:val="0"/>
            <w:vAlign w:val="center"/>
          </w:tcPr>
          <w:p w14:paraId="56D0790F">
            <w:pPr>
              <w:keepNext w:val="0"/>
              <w:keepLines w:val="0"/>
              <w:suppressLineNumbers w:val="0"/>
              <w:spacing w:before="0" w:beforeAutospacing="0" w:after="0" w:afterAutospacing="0" w:line="400" w:lineRule="exact"/>
              <w:ind w:left="0" w:right="0"/>
              <w:jc w:val="center"/>
              <w:rPr>
                <w:rFonts w:hint="eastAsia" w:ascii="仿宋" w:hAnsi="仿宋" w:eastAsia="仿宋"/>
                <w:sz w:val="28"/>
                <w:szCs w:val="28"/>
              </w:rPr>
            </w:pPr>
            <w:r>
              <w:rPr>
                <w:rFonts w:hint="eastAsia" w:ascii="仿宋" w:hAnsi="仿宋" w:eastAsia="仿宋"/>
                <w:sz w:val="28"/>
                <w:szCs w:val="28"/>
              </w:rPr>
              <w:t>0-2分</w:t>
            </w:r>
          </w:p>
        </w:tc>
      </w:tr>
      <w:tr w14:paraId="594B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672" w:type="dxa"/>
            <w:noWrap w:val="0"/>
            <w:vAlign w:val="center"/>
          </w:tcPr>
          <w:p w14:paraId="5EE86845">
            <w:pPr>
              <w:keepNext w:val="0"/>
              <w:keepLines w:val="0"/>
              <w:suppressLineNumbers w:val="0"/>
              <w:adjustRightInd w:val="0"/>
              <w:snapToGrid w:val="0"/>
              <w:spacing w:before="0" w:beforeAutospacing="0" w:after="0" w:afterAutospacing="0" w:line="300" w:lineRule="exact"/>
              <w:ind w:left="0" w:right="0"/>
              <w:jc w:val="center"/>
              <w:rPr>
                <w:rFonts w:hint="default" w:ascii="仿宋" w:hAnsi="仿宋" w:eastAsia="仿宋"/>
                <w:szCs w:val="20"/>
              </w:rPr>
            </w:pPr>
            <w:r>
              <w:rPr>
                <w:rFonts w:hint="eastAsia" w:ascii="仿宋" w:hAnsi="仿宋" w:eastAsia="仿宋"/>
                <w:szCs w:val="20"/>
              </w:rPr>
              <w:t>4</w:t>
            </w:r>
          </w:p>
        </w:tc>
        <w:tc>
          <w:tcPr>
            <w:tcW w:w="1563" w:type="dxa"/>
            <w:noWrap w:val="0"/>
            <w:vAlign w:val="center"/>
          </w:tcPr>
          <w:p w14:paraId="1F3F3F22">
            <w:pPr>
              <w:keepNext w:val="0"/>
              <w:keepLines w:val="0"/>
              <w:suppressLineNumbers w:val="0"/>
              <w:spacing w:before="0" w:beforeAutospacing="0" w:after="0" w:afterAutospacing="0" w:line="400" w:lineRule="exact"/>
              <w:ind w:left="0" w:right="0"/>
              <w:jc w:val="center"/>
              <w:rPr>
                <w:rFonts w:hint="default" w:ascii="仿宋" w:hAnsi="仿宋" w:eastAsia="仿宋"/>
                <w:sz w:val="28"/>
                <w:szCs w:val="28"/>
                <w:lang w:val="en-US" w:eastAsia="zh-CN"/>
              </w:rPr>
            </w:pPr>
            <w:r>
              <w:rPr>
                <w:rFonts w:hint="eastAsia" w:ascii="仿宋" w:hAnsi="仿宋" w:eastAsia="仿宋"/>
                <w:sz w:val="28"/>
                <w:szCs w:val="28"/>
                <w:lang w:val="en-US" w:eastAsia="zh-CN"/>
              </w:rPr>
              <w:t>财务状况</w:t>
            </w:r>
          </w:p>
        </w:tc>
        <w:tc>
          <w:tcPr>
            <w:tcW w:w="1075" w:type="dxa"/>
            <w:noWrap w:val="0"/>
            <w:vAlign w:val="center"/>
          </w:tcPr>
          <w:p w14:paraId="3E0D18ED">
            <w:pPr>
              <w:keepNext w:val="0"/>
              <w:keepLines w:val="0"/>
              <w:suppressLineNumbers w:val="0"/>
              <w:spacing w:before="0" w:beforeAutospacing="0" w:after="0" w:afterAutospacing="0" w:line="400" w:lineRule="exact"/>
              <w:ind w:left="0" w:right="0"/>
              <w:jc w:val="center"/>
              <w:rPr>
                <w:rFonts w:hint="eastAsia" w:ascii="仿宋" w:hAnsi="仿宋" w:eastAsia="仿宋"/>
                <w:sz w:val="28"/>
                <w:szCs w:val="28"/>
              </w:rPr>
            </w:pPr>
            <w:r>
              <w:rPr>
                <w:rFonts w:hint="eastAsia" w:ascii="仿宋" w:hAnsi="仿宋" w:eastAsia="仿宋"/>
                <w:sz w:val="28"/>
                <w:szCs w:val="28"/>
              </w:rPr>
              <w:t>3分</w:t>
            </w:r>
          </w:p>
        </w:tc>
        <w:tc>
          <w:tcPr>
            <w:tcW w:w="4052" w:type="dxa"/>
            <w:noWrap w:val="0"/>
            <w:vAlign w:val="center"/>
          </w:tcPr>
          <w:p w14:paraId="2697D99A">
            <w:pPr>
              <w:keepNext w:val="0"/>
              <w:keepLines w:val="0"/>
              <w:suppressLineNumbers w:val="0"/>
              <w:spacing w:before="0" w:beforeAutospacing="0" w:after="0" w:afterAutospacing="0" w:line="400" w:lineRule="exact"/>
              <w:ind w:left="0" w:right="0"/>
              <w:rPr>
                <w:rFonts w:hint="eastAsia" w:ascii="仿宋" w:hAnsi="仿宋" w:eastAsia="仿宋"/>
                <w:sz w:val="28"/>
                <w:szCs w:val="28"/>
              </w:rPr>
            </w:pPr>
            <w:r>
              <w:rPr>
                <w:rFonts w:hint="eastAsia" w:ascii="仿宋" w:hAnsi="仿宋" w:eastAsia="仿宋"/>
                <w:sz w:val="28"/>
                <w:szCs w:val="28"/>
                <w:lang w:val="en-US" w:eastAsia="zh-CN"/>
              </w:rPr>
              <w:t>根据投标单位近2年的财务报表</w:t>
            </w:r>
            <w:r>
              <w:rPr>
                <w:rFonts w:hint="eastAsia" w:ascii="仿宋" w:hAnsi="仿宋" w:eastAsia="仿宋"/>
                <w:sz w:val="28"/>
                <w:szCs w:val="28"/>
              </w:rPr>
              <w:t>，横向比较综合评审</w:t>
            </w:r>
          </w:p>
        </w:tc>
        <w:tc>
          <w:tcPr>
            <w:tcW w:w="1042" w:type="dxa"/>
            <w:noWrap w:val="0"/>
            <w:vAlign w:val="center"/>
          </w:tcPr>
          <w:p w14:paraId="1EC9A001">
            <w:pPr>
              <w:keepNext w:val="0"/>
              <w:keepLines w:val="0"/>
              <w:suppressLineNumbers w:val="0"/>
              <w:spacing w:before="0" w:beforeAutospacing="0" w:after="0" w:afterAutospacing="0" w:line="400" w:lineRule="exact"/>
              <w:ind w:left="0" w:right="0"/>
              <w:jc w:val="center"/>
              <w:rPr>
                <w:rFonts w:hint="eastAsia" w:ascii="仿宋" w:hAnsi="仿宋" w:eastAsia="仿宋"/>
                <w:sz w:val="28"/>
                <w:szCs w:val="28"/>
              </w:rPr>
            </w:pPr>
            <w:r>
              <w:rPr>
                <w:rFonts w:hint="eastAsia" w:ascii="仿宋" w:hAnsi="仿宋" w:eastAsia="仿宋"/>
                <w:sz w:val="28"/>
                <w:szCs w:val="28"/>
              </w:rPr>
              <w:t>0-3分</w:t>
            </w:r>
          </w:p>
        </w:tc>
      </w:tr>
      <w:tr w14:paraId="55B6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jc w:val="center"/>
        </w:trPr>
        <w:tc>
          <w:tcPr>
            <w:tcW w:w="672" w:type="dxa"/>
            <w:noWrap w:val="0"/>
            <w:vAlign w:val="center"/>
          </w:tcPr>
          <w:p w14:paraId="5DD7E6D5">
            <w:pPr>
              <w:keepNext w:val="0"/>
              <w:keepLines w:val="0"/>
              <w:suppressLineNumbers w:val="0"/>
              <w:adjustRightInd w:val="0"/>
              <w:snapToGrid w:val="0"/>
              <w:spacing w:before="0" w:beforeAutospacing="0" w:after="0" w:afterAutospacing="0" w:line="300" w:lineRule="exact"/>
              <w:ind w:left="0" w:right="0"/>
              <w:jc w:val="center"/>
              <w:rPr>
                <w:rFonts w:hint="default" w:ascii="仿宋" w:hAnsi="仿宋" w:eastAsia="仿宋"/>
                <w:szCs w:val="20"/>
              </w:rPr>
            </w:pPr>
            <w:r>
              <w:rPr>
                <w:rFonts w:hint="eastAsia" w:ascii="仿宋" w:hAnsi="仿宋" w:eastAsia="仿宋"/>
                <w:szCs w:val="20"/>
              </w:rPr>
              <w:t>5</w:t>
            </w:r>
          </w:p>
        </w:tc>
        <w:tc>
          <w:tcPr>
            <w:tcW w:w="1563" w:type="dxa"/>
            <w:noWrap w:val="0"/>
            <w:vAlign w:val="center"/>
          </w:tcPr>
          <w:p w14:paraId="302C6E6E">
            <w:pPr>
              <w:keepNext w:val="0"/>
              <w:keepLines w:val="0"/>
              <w:suppressLineNumbers w:val="0"/>
              <w:spacing w:before="0" w:beforeAutospacing="0" w:after="0" w:afterAutospacing="0" w:line="400" w:lineRule="exact"/>
              <w:ind w:left="0" w:right="0"/>
              <w:jc w:val="center"/>
              <w:rPr>
                <w:rFonts w:hint="eastAsia" w:ascii="仿宋" w:hAnsi="仿宋" w:eastAsia="仿宋"/>
                <w:sz w:val="28"/>
                <w:szCs w:val="28"/>
              </w:rPr>
            </w:pPr>
            <w:r>
              <w:rPr>
                <w:rFonts w:hint="eastAsia" w:ascii="仿宋" w:hAnsi="仿宋" w:eastAsia="仿宋"/>
                <w:sz w:val="28"/>
                <w:szCs w:val="28"/>
              </w:rPr>
              <w:t>业绩</w:t>
            </w:r>
          </w:p>
        </w:tc>
        <w:tc>
          <w:tcPr>
            <w:tcW w:w="1075" w:type="dxa"/>
            <w:noWrap w:val="0"/>
            <w:vAlign w:val="center"/>
          </w:tcPr>
          <w:p w14:paraId="35D5C4DB">
            <w:pPr>
              <w:keepNext w:val="0"/>
              <w:keepLines w:val="0"/>
              <w:suppressLineNumbers w:val="0"/>
              <w:spacing w:before="0" w:beforeAutospacing="0" w:after="0" w:afterAutospacing="0" w:line="400" w:lineRule="exact"/>
              <w:ind w:left="0" w:right="0"/>
              <w:jc w:val="center"/>
              <w:rPr>
                <w:rFonts w:hint="eastAsia" w:ascii="仿宋" w:hAnsi="仿宋" w:eastAsia="仿宋"/>
                <w:sz w:val="28"/>
                <w:szCs w:val="28"/>
              </w:rPr>
            </w:pPr>
            <w:r>
              <w:rPr>
                <w:rFonts w:hint="eastAsia" w:ascii="仿宋" w:hAnsi="仿宋" w:eastAsia="仿宋"/>
                <w:sz w:val="28"/>
                <w:szCs w:val="28"/>
              </w:rPr>
              <w:t>5分</w:t>
            </w:r>
          </w:p>
        </w:tc>
        <w:tc>
          <w:tcPr>
            <w:tcW w:w="4052" w:type="dxa"/>
            <w:noWrap w:val="0"/>
            <w:vAlign w:val="center"/>
          </w:tcPr>
          <w:p w14:paraId="1A851242">
            <w:pPr>
              <w:keepNext w:val="0"/>
              <w:keepLines w:val="0"/>
              <w:suppressLineNumbers w:val="0"/>
              <w:spacing w:before="0" w:beforeAutospacing="0" w:after="0" w:afterAutospacing="0" w:line="400" w:lineRule="exact"/>
              <w:ind w:left="0" w:right="0"/>
              <w:rPr>
                <w:rFonts w:hint="eastAsia" w:ascii="仿宋" w:hAnsi="仿宋" w:eastAsia="仿宋"/>
                <w:sz w:val="28"/>
                <w:szCs w:val="28"/>
              </w:rPr>
            </w:pPr>
            <w:r>
              <w:rPr>
                <w:rFonts w:hint="eastAsia" w:ascii="仿宋" w:hAnsi="仿宋" w:eastAsia="仿宋"/>
                <w:sz w:val="28"/>
                <w:szCs w:val="28"/>
              </w:rPr>
              <w:t>202</w:t>
            </w:r>
            <w:r>
              <w:rPr>
                <w:rFonts w:hint="eastAsia" w:ascii="仿宋" w:hAnsi="仿宋" w:eastAsia="仿宋"/>
                <w:sz w:val="28"/>
                <w:szCs w:val="28"/>
                <w:lang w:val="en-US" w:eastAsia="zh-CN"/>
              </w:rPr>
              <w:t>3</w:t>
            </w:r>
            <w:r>
              <w:rPr>
                <w:rFonts w:hint="eastAsia" w:ascii="仿宋" w:hAnsi="仿宋" w:eastAsia="仿宋"/>
                <w:sz w:val="28"/>
                <w:szCs w:val="28"/>
              </w:rPr>
              <w:t>年以来具有</w:t>
            </w:r>
            <w:r>
              <w:rPr>
                <w:rFonts w:hint="eastAsia" w:ascii="仿宋" w:hAnsi="仿宋" w:eastAsia="仿宋"/>
                <w:sz w:val="28"/>
                <w:szCs w:val="28"/>
                <w:lang w:val="en-US" w:eastAsia="zh-CN"/>
              </w:rPr>
              <w:t>1</w:t>
            </w:r>
            <w:r>
              <w:rPr>
                <w:rFonts w:hint="eastAsia" w:ascii="仿宋" w:hAnsi="仿宋" w:eastAsia="仿宋"/>
                <w:sz w:val="28"/>
                <w:szCs w:val="28"/>
              </w:rPr>
              <w:t>个以上</w:t>
            </w:r>
            <w:r>
              <w:rPr>
                <w:rFonts w:hint="eastAsia" w:ascii="仿宋" w:hAnsi="仿宋" w:eastAsia="仿宋"/>
                <w:sz w:val="28"/>
                <w:szCs w:val="28"/>
                <w:lang w:val="en-US" w:eastAsia="zh-CN"/>
              </w:rPr>
              <w:t>上市环保核查</w:t>
            </w:r>
            <w:r>
              <w:rPr>
                <w:rFonts w:hint="eastAsia" w:ascii="仿宋" w:hAnsi="仿宋" w:eastAsia="仿宋"/>
                <w:sz w:val="28"/>
                <w:szCs w:val="28"/>
              </w:rPr>
              <w:t>业绩，有</w:t>
            </w:r>
            <w:r>
              <w:rPr>
                <w:rFonts w:hint="eastAsia" w:ascii="仿宋" w:hAnsi="仿宋" w:eastAsia="仿宋"/>
                <w:sz w:val="28"/>
                <w:szCs w:val="28"/>
                <w:lang w:val="en-US" w:eastAsia="zh-CN"/>
              </w:rPr>
              <w:t>1</w:t>
            </w:r>
            <w:r>
              <w:rPr>
                <w:rFonts w:hint="eastAsia" w:ascii="仿宋" w:hAnsi="仿宋" w:eastAsia="仿宋"/>
                <w:sz w:val="28"/>
                <w:szCs w:val="28"/>
              </w:rPr>
              <w:t>个得</w:t>
            </w:r>
            <w:r>
              <w:rPr>
                <w:rFonts w:hint="eastAsia" w:ascii="仿宋" w:hAnsi="仿宋" w:eastAsia="仿宋"/>
                <w:sz w:val="28"/>
                <w:szCs w:val="28"/>
                <w:lang w:val="en-US" w:eastAsia="zh-CN"/>
              </w:rPr>
              <w:t>2</w:t>
            </w:r>
            <w:r>
              <w:rPr>
                <w:rFonts w:hint="eastAsia" w:ascii="仿宋" w:hAnsi="仿宋" w:eastAsia="仿宋"/>
                <w:sz w:val="28"/>
                <w:szCs w:val="28"/>
              </w:rPr>
              <w:t>分，每增加一个加1分，最多得5分</w:t>
            </w:r>
          </w:p>
          <w:p w14:paraId="535AF007">
            <w:pPr>
              <w:keepNext w:val="0"/>
              <w:keepLines w:val="0"/>
              <w:suppressLineNumbers w:val="0"/>
              <w:spacing w:before="0" w:beforeAutospacing="0" w:after="0" w:afterAutospacing="0" w:line="400" w:lineRule="exact"/>
              <w:ind w:left="0" w:right="0"/>
              <w:rPr>
                <w:rFonts w:hint="eastAsia" w:ascii="仿宋" w:hAnsi="仿宋" w:eastAsia="仿宋"/>
                <w:sz w:val="28"/>
                <w:szCs w:val="28"/>
              </w:rPr>
            </w:pPr>
            <w:r>
              <w:rPr>
                <w:rFonts w:hint="eastAsia" w:ascii="仿宋" w:hAnsi="仿宋" w:eastAsia="仿宋"/>
                <w:sz w:val="28"/>
                <w:szCs w:val="28"/>
              </w:rPr>
              <w:t>注：所有业绩均须在投标文件中提供合同关键页扫描件。未提供或提供不完整的不得分</w:t>
            </w:r>
          </w:p>
        </w:tc>
        <w:tc>
          <w:tcPr>
            <w:tcW w:w="1042" w:type="dxa"/>
            <w:noWrap w:val="0"/>
            <w:vAlign w:val="center"/>
          </w:tcPr>
          <w:p w14:paraId="7A110846">
            <w:pPr>
              <w:keepNext w:val="0"/>
              <w:keepLines w:val="0"/>
              <w:suppressLineNumbers w:val="0"/>
              <w:spacing w:before="0" w:beforeAutospacing="0" w:after="0" w:afterAutospacing="0" w:line="400" w:lineRule="exact"/>
              <w:ind w:left="0" w:right="0"/>
              <w:jc w:val="center"/>
              <w:rPr>
                <w:rFonts w:hint="eastAsia" w:ascii="仿宋" w:hAnsi="仿宋" w:eastAsia="仿宋"/>
                <w:sz w:val="28"/>
                <w:szCs w:val="28"/>
              </w:rPr>
            </w:pPr>
            <w:r>
              <w:rPr>
                <w:rFonts w:hint="eastAsia" w:ascii="仿宋" w:hAnsi="仿宋" w:eastAsia="仿宋"/>
                <w:sz w:val="28"/>
                <w:szCs w:val="28"/>
              </w:rPr>
              <w:t>0-5分</w:t>
            </w:r>
          </w:p>
        </w:tc>
      </w:tr>
    </w:tbl>
    <w:p w14:paraId="2E4B2918">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sz w:val="32"/>
          <w:szCs w:val="32"/>
        </w:rPr>
      </w:pPr>
    </w:p>
    <w:p w14:paraId="3596532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32"/>
          <w:szCs w:val="32"/>
        </w:rPr>
      </w:pPr>
      <w:r>
        <w:rPr>
          <w:rFonts w:hint="eastAsia" w:ascii="宋体" w:hAnsi="宋体" w:eastAsia="宋体" w:cs="宋体"/>
          <w:b/>
          <w:sz w:val="32"/>
          <w:szCs w:val="32"/>
        </w:rPr>
        <w:t>技术部分评分表（40分）</w:t>
      </w:r>
    </w:p>
    <w:tbl>
      <w:tblPr>
        <w:tblStyle w:val="24"/>
        <w:tblW w:w="8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939"/>
        <w:gridCol w:w="862"/>
        <w:gridCol w:w="3788"/>
        <w:gridCol w:w="1124"/>
      </w:tblGrid>
      <w:tr w14:paraId="7590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751" w:type="dxa"/>
            <w:tcBorders>
              <w:bottom w:val="single" w:color="auto" w:sz="4" w:space="0"/>
            </w:tcBorders>
            <w:noWrap w:val="0"/>
            <w:vAlign w:val="center"/>
          </w:tcPr>
          <w:p w14:paraId="46960EA5">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Times New Roman"/>
                <w:b/>
                <w:bCs w:val="0"/>
                <w:szCs w:val="21"/>
              </w:rPr>
            </w:pPr>
            <w:r>
              <w:rPr>
                <w:rFonts w:hint="eastAsia" w:ascii="仿宋" w:hAnsi="仿宋" w:eastAsia="仿宋" w:cs="Times New Roman"/>
                <w:b/>
                <w:bCs w:val="0"/>
                <w:szCs w:val="21"/>
              </w:rPr>
              <w:t>序号</w:t>
            </w:r>
          </w:p>
        </w:tc>
        <w:tc>
          <w:tcPr>
            <w:tcW w:w="1939" w:type="dxa"/>
            <w:tcBorders>
              <w:bottom w:val="single" w:color="auto" w:sz="4" w:space="0"/>
            </w:tcBorders>
            <w:noWrap w:val="0"/>
            <w:vAlign w:val="center"/>
          </w:tcPr>
          <w:p w14:paraId="65A50D48">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Times New Roman"/>
                <w:b/>
                <w:bCs w:val="0"/>
                <w:szCs w:val="21"/>
              </w:rPr>
            </w:pPr>
            <w:r>
              <w:rPr>
                <w:rFonts w:hint="eastAsia" w:ascii="仿宋" w:hAnsi="仿宋" w:eastAsia="仿宋" w:cs="Times New Roman"/>
                <w:b/>
                <w:bCs w:val="0"/>
                <w:szCs w:val="21"/>
              </w:rPr>
              <w:t>项目</w:t>
            </w:r>
          </w:p>
        </w:tc>
        <w:tc>
          <w:tcPr>
            <w:tcW w:w="862" w:type="dxa"/>
            <w:tcBorders>
              <w:bottom w:val="single" w:color="auto" w:sz="4" w:space="0"/>
            </w:tcBorders>
            <w:noWrap w:val="0"/>
            <w:vAlign w:val="center"/>
          </w:tcPr>
          <w:p w14:paraId="3FA6CE51">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Times New Roman"/>
                <w:b/>
                <w:bCs w:val="0"/>
                <w:szCs w:val="21"/>
              </w:rPr>
            </w:pPr>
            <w:r>
              <w:rPr>
                <w:rFonts w:hint="eastAsia" w:ascii="仿宋" w:hAnsi="仿宋" w:eastAsia="仿宋" w:cs="Times New Roman"/>
                <w:b/>
                <w:bCs w:val="0"/>
                <w:szCs w:val="21"/>
              </w:rPr>
              <w:t>标准分</w:t>
            </w:r>
          </w:p>
        </w:tc>
        <w:tc>
          <w:tcPr>
            <w:tcW w:w="3788" w:type="dxa"/>
            <w:tcBorders>
              <w:bottom w:val="single" w:color="auto" w:sz="4" w:space="0"/>
            </w:tcBorders>
            <w:noWrap w:val="0"/>
            <w:vAlign w:val="center"/>
          </w:tcPr>
          <w:p w14:paraId="1D7F8FFF">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Times New Roman"/>
                <w:b/>
                <w:bCs w:val="0"/>
                <w:szCs w:val="21"/>
              </w:rPr>
            </w:pPr>
            <w:r>
              <w:rPr>
                <w:rFonts w:hint="eastAsia" w:ascii="仿宋" w:hAnsi="仿宋" w:eastAsia="仿宋" w:cs="Times New Roman"/>
                <w:b/>
                <w:bCs w:val="0"/>
                <w:szCs w:val="21"/>
              </w:rPr>
              <w:t>评分标准</w:t>
            </w:r>
          </w:p>
        </w:tc>
        <w:tc>
          <w:tcPr>
            <w:tcW w:w="1124" w:type="dxa"/>
            <w:tcBorders>
              <w:bottom w:val="single" w:color="auto" w:sz="4" w:space="0"/>
            </w:tcBorders>
            <w:noWrap w:val="0"/>
            <w:vAlign w:val="center"/>
          </w:tcPr>
          <w:p w14:paraId="4E32C51F">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Times New Roman"/>
                <w:b/>
                <w:bCs w:val="0"/>
                <w:szCs w:val="21"/>
              </w:rPr>
            </w:pPr>
            <w:r>
              <w:rPr>
                <w:rFonts w:hint="eastAsia" w:ascii="仿宋" w:hAnsi="仿宋" w:eastAsia="仿宋" w:cs="Times New Roman"/>
                <w:b/>
                <w:bCs w:val="0"/>
                <w:szCs w:val="21"/>
              </w:rPr>
              <w:t>分值</w:t>
            </w:r>
          </w:p>
        </w:tc>
      </w:tr>
      <w:tr w14:paraId="05AB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751" w:type="dxa"/>
            <w:noWrap w:val="0"/>
            <w:vAlign w:val="center"/>
          </w:tcPr>
          <w:p w14:paraId="775961E5">
            <w:pPr>
              <w:keepNext w:val="0"/>
              <w:keepLines w:val="0"/>
              <w:suppressLineNumbers w:val="0"/>
              <w:spacing w:before="0" w:beforeAutospacing="0" w:after="0" w:afterAutospacing="0" w:line="400" w:lineRule="exact"/>
              <w:ind w:left="0" w:right="0"/>
              <w:jc w:val="center"/>
              <w:rPr>
                <w:rFonts w:hint="eastAsia" w:ascii="仿宋" w:hAnsi="仿宋" w:eastAsia="仿宋" w:cs="Times New Roman"/>
                <w:b w:val="0"/>
                <w:bCs/>
                <w:sz w:val="28"/>
                <w:szCs w:val="28"/>
              </w:rPr>
            </w:pPr>
            <w:r>
              <w:rPr>
                <w:rFonts w:hint="eastAsia" w:ascii="仿宋" w:hAnsi="仿宋" w:eastAsia="仿宋" w:cs="Times New Roman"/>
                <w:b w:val="0"/>
                <w:bCs/>
                <w:sz w:val="28"/>
                <w:szCs w:val="28"/>
              </w:rPr>
              <w:t>1</w:t>
            </w:r>
          </w:p>
        </w:tc>
        <w:tc>
          <w:tcPr>
            <w:tcW w:w="1939" w:type="dxa"/>
            <w:noWrap w:val="0"/>
            <w:vAlign w:val="center"/>
          </w:tcPr>
          <w:p w14:paraId="40675636">
            <w:pPr>
              <w:keepNext w:val="0"/>
              <w:keepLines w:val="0"/>
              <w:suppressLineNumbers w:val="0"/>
              <w:spacing w:before="0" w:beforeAutospacing="0" w:after="0" w:afterAutospacing="0" w:line="400" w:lineRule="exact"/>
              <w:ind w:left="0" w:right="0"/>
              <w:rPr>
                <w:rFonts w:hint="eastAsia" w:ascii="仿宋" w:hAnsi="仿宋" w:eastAsia="仿宋" w:cs="Times New Roman"/>
                <w:b w:val="0"/>
                <w:bCs/>
                <w:sz w:val="28"/>
                <w:szCs w:val="28"/>
              </w:rPr>
            </w:pPr>
            <w:r>
              <w:rPr>
                <w:rFonts w:hint="eastAsia" w:ascii="仿宋" w:hAnsi="仿宋" w:eastAsia="仿宋" w:cs="Times New Roman"/>
                <w:b w:val="0"/>
                <w:bCs/>
                <w:sz w:val="28"/>
                <w:szCs w:val="28"/>
                <w:lang w:val="en-US" w:eastAsia="zh-CN"/>
              </w:rPr>
              <w:t>环保（含节能）核查</w:t>
            </w:r>
            <w:r>
              <w:rPr>
                <w:rFonts w:hint="eastAsia" w:ascii="仿宋" w:hAnsi="仿宋" w:eastAsia="仿宋" w:cs="Times New Roman"/>
                <w:b w:val="0"/>
                <w:bCs/>
                <w:sz w:val="28"/>
                <w:szCs w:val="28"/>
              </w:rPr>
              <w:t>方案</w:t>
            </w:r>
          </w:p>
        </w:tc>
        <w:tc>
          <w:tcPr>
            <w:tcW w:w="862" w:type="dxa"/>
            <w:noWrap w:val="0"/>
            <w:vAlign w:val="center"/>
          </w:tcPr>
          <w:p w14:paraId="37D8513E">
            <w:pPr>
              <w:keepNext w:val="0"/>
              <w:keepLines w:val="0"/>
              <w:suppressLineNumbers w:val="0"/>
              <w:spacing w:before="0" w:beforeAutospacing="0" w:after="0" w:afterAutospacing="0" w:line="400" w:lineRule="exact"/>
              <w:ind w:left="0" w:right="0"/>
              <w:jc w:val="center"/>
              <w:rPr>
                <w:rFonts w:hint="eastAsia" w:ascii="仿宋" w:hAnsi="仿宋" w:eastAsia="仿宋" w:cs="Times New Roman"/>
                <w:b w:val="0"/>
                <w:bCs/>
                <w:sz w:val="28"/>
                <w:szCs w:val="28"/>
              </w:rPr>
            </w:pPr>
            <w:r>
              <w:rPr>
                <w:rFonts w:hint="eastAsia" w:ascii="仿宋" w:hAnsi="仿宋" w:eastAsia="仿宋" w:cs="Times New Roman"/>
                <w:b w:val="0"/>
                <w:bCs/>
                <w:sz w:val="28"/>
                <w:szCs w:val="28"/>
                <w:lang w:val="en-US" w:eastAsia="zh-CN"/>
              </w:rPr>
              <w:t>16</w:t>
            </w:r>
            <w:r>
              <w:rPr>
                <w:rFonts w:hint="eastAsia" w:ascii="仿宋" w:hAnsi="仿宋" w:eastAsia="仿宋" w:cs="Times New Roman"/>
                <w:b w:val="0"/>
                <w:bCs/>
                <w:sz w:val="28"/>
                <w:szCs w:val="28"/>
              </w:rPr>
              <w:t>分</w:t>
            </w:r>
          </w:p>
        </w:tc>
        <w:tc>
          <w:tcPr>
            <w:tcW w:w="3788" w:type="dxa"/>
            <w:noWrap w:val="0"/>
            <w:vAlign w:val="center"/>
          </w:tcPr>
          <w:p w14:paraId="37B80C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 w:hAnsi="仿宋" w:eastAsia="仿宋" w:cs="Times New Roman"/>
                <w:b w:val="0"/>
                <w:bCs/>
                <w:color w:val="auto"/>
                <w:sz w:val="28"/>
                <w:szCs w:val="28"/>
              </w:rPr>
            </w:pPr>
            <w:r>
              <w:rPr>
                <w:rFonts w:hint="eastAsia" w:ascii="仿宋" w:hAnsi="仿宋" w:eastAsia="仿宋" w:cs="Times New Roman"/>
                <w:b w:val="0"/>
                <w:bCs/>
                <w:color w:val="auto"/>
                <w:sz w:val="28"/>
                <w:szCs w:val="28"/>
              </w:rPr>
              <w:t>根据投标单位提供的</w:t>
            </w:r>
            <w:r>
              <w:rPr>
                <w:rFonts w:hint="eastAsia" w:ascii="仿宋" w:hAnsi="仿宋" w:eastAsia="仿宋" w:cs="Times New Roman"/>
                <w:b w:val="0"/>
                <w:bCs/>
                <w:color w:val="auto"/>
                <w:sz w:val="28"/>
                <w:szCs w:val="28"/>
                <w:lang w:val="en-US" w:eastAsia="zh-CN"/>
              </w:rPr>
              <w:t>环保核查</w:t>
            </w:r>
            <w:r>
              <w:rPr>
                <w:rFonts w:hint="eastAsia" w:ascii="仿宋" w:hAnsi="仿宋" w:eastAsia="仿宋" w:cs="Times New Roman"/>
                <w:b w:val="0"/>
                <w:bCs/>
                <w:color w:val="auto"/>
                <w:sz w:val="28"/>
                <w:szCs w:val="28"/>
              </w:rPr>
              <w:t>方案：具有针对性，科学</w:t>
            </w:r>
            <w:r>
              <w:rPr>
                <w:rFonts w:hint="eastAsia" w:ascii="仿宋" w:hAnsi="仿宋" w:eastAsia="仿宋" w:cs="Times New Roman"/>
                <w:b w:val="0"/>
                <w:bCs/>
                <w:color w:val="auto"/>
                <w:sz w:val="28"/>
                <w:szCs w:val="28"/>
                <w:lang w:val="en-US" w:eastAsia="zh-CN"/>
              </w:rPr>
              <w:t>性</w:t>
            </w:r>
            <w:r>
              <w:rPr>
                <w:rFonts w:hint="eastAsia" w:ascii="仿宋" w:hAnsi="仿宋" w:eastAsia="仿宋" w:cs="Times New Roman"/>
                <w:b w:val="0"/>
                <w:bCs/>
                <w:color w:val="auto"/>
                <w:sz w:val="28"/>
                <w:szCs w:val="28"/>
              </w:rPr>
              <w:t>，方案明理</w:t>
            </w:r>
            <w:r>
              <w:rPr>
                <w:rFonts w:hint="eastAsia" w:ascii="仿宋" w:hAnsi="仿宋" w:eastAsia="仿宋" w:cs="Times New Roman"/>
                <w:b w:val="0"/>
                <w:bCs/>
                <w:color w:val="auto"/>
                <w:sz w:val="28"/>
                <w:szCs w:val="28"/>
                <w:lang w:eastAsia="zh-CN"/>
              </w:rPr>
              <w:t>清晰</w:t>
            </w:r>
            <w:r>
              <w:rPr>
                <w:rFonts w:hint="eastAsia" w:ascii="仿宋" w:hAnsi="仿宋" w:eastAsia="仿宋" w:cs="Times New Roman"/>
                <w:b w:val="0"/>
                <w:bCs/>
                <w:color w:val="auto"/>
                <w:sz w:val="28"/>
                <w:szCs w:val="28"/>
              </w:rPr>
              <w:t>得</w:t>
            </w:r>
            <w:r>
              <w:rPr>
                <w:rFonts w:hint="eastAsia" w:ascii="仿宋" w:hAnsi="仿宋" w:eastAsia="仿宋" w:cs="Times New Roman"/>
                <w:b w:val="0"/>
                <w:bCs/>
                <w:color w:val="auto"/>
                <w:sz w:val="28"/>
                <w:szCs w:val="28"/>
                <w:lang w:val="en-US" w:eastAsia="zh-CN"/>
              </w:rPr>
              <w:t>16</w:t>
            </w:r>
            <w:r>
              <w:rPr>
                <w:rFonts w:hint="eastAsia" w:ascii="仿宋" w:hAnsi="仿宋" w:eastAsia="仿宋" w:cs="Times New Roman"/>
                <w:b w:val="0"/>
                <w:bCs/>
                <w:color w:val="auto"/>
                <w:sz w:val="28"/>
                <w:szCs w:val="28"/>
              </w:rPr>
              <w:t>-</w:t>
            </w:r>
            <w:r>
              <w:rPr>
                <w:rFonts w:hint="eastAsia" w:ascii="仿宋" w:hAnsi="仿宋" w:eastAsia="仿宋" w:cs="Times New Roman"/>
                <w:b w:val="0"/>
                <w:bCs/>
                <w:color w:val="auto"/>
                <w:sz w:val="28"/>
                <w:szCs w:val="28"/>
                <w:lang w:val="en-US" w:eastAsia="zh-CN"/>
              </w:rPr>
              <w:t>11</w:t>
            </w:r>
            <w:r>
              <w:rPr>
                <w:rFonts w:hint="eastAsia" w:ascii="仿宋" w:hAnsi="仿宋" w:eastAsia="仿宋" w:cs="Times New Roman"/>
                <w:b w:val="0"/>
                <w:bCs/>
                <w:color w:val="auto"/>
                <w:sz w:val="28"/>
                <w:szCs w:val="28"/>
              </w:rPr>
              <w:t>分，一般得</w:t>
            </w:r>
            <w:r>
              <w:rPr>
                <w:rFonts w:hint="eastAsia" w:ascii="仿宋" w:hAnsi="仿宋" w:eastAsia="仿宋" w:cs="Times New Roman"/>
                <w:b w:val="0"/>
                <w:bCs/>
                <w:color w:val="auto"/>
                <w:sz w:val="28"/>
                <w:szCs w:val="28"/>
                <w:lang w:val="en-US" w:eastAsia="zh-CN"/>
              </w:rPr>
              <w:t>10</w:t>
            </w:r>
            <w:r>
              <w:rPr>
                <w:rFonts w:hint="eastAsia" w:ascii="仿宋" w:hAnsi="仿宋" w:eastAsia="仿宋" w:cs="Times New Roman"/>
                <w:b w:val="0"/>
                <w:bCs/>
                <w:color w:val="auto"/>
                <w:sz w:val="28"/>
                <w:szCs w:val="28"/>
              </w:rPr>
              <w:t>-</w:t>
            </w:r>
            <w:r>
              <w:rPr>
                <w:rFonts w:hint="eastAsia" w:ascii="仿宋" w:hAnsi="仿宋" w:eastAsia="仿宋" w:cs="Times New Roman"/>
                <w:b w:val="0"/>
                <w:bCs/>
                <w:color w:val="auto"/>
                <w:sz w:val="28"/>
                <w:szCs w:val="28"/>
                <w:lang w:val="en-US" w:eastAsia="zh-CN"/>
              </w:rPr>
              <w:t>5</w:t>
            </w:r>
            <w:r>
              <w:rPr>
                <w:rFonts w:hint="eastAsia" w:ascii="仿宋" w:hAnsi="仿宋" w:eastAsia="仿宋" w:cs="Times New Roman"/>
                <w:b w:val="0"/>
                <w:bCs/>
                <w:color w:val="auto"/>
                <w:sz w:val="28"/>
                <w:szCs w:val="28"/>
              </w:rPr>
              <w:t>分，方案不充分、不完善得</w:t>
            </w:r>
            <w:r>
              <w:rPr>
                <w:rFonts w:hint="eastAsia" w:ascii="仿宋" w:hAnsi="仿宋" w:eastAsia="仿宋" w:cs="Times New Roman"/>
                <w:b w:val="0"/>
                <w:bCs/>
                <w:color w:val="auto"/>
                <w:sz w:val="28"/>
                <w:szCs w:val="28"/>
                <w:lang w:val="en-US" w:eastAsia="zh-CN"/>
              </w:rPr>
              <w:t>4</w:t>
            </w:r>
            <w:r>
              <w:rPr>
                <w:rFonts w:hint="eastAsia" w:ascii="仿宋" w:hAnsi="仿宋" w:eastAsia="仿宋" w:cs="Times New Roman"/>
                <w:b w:val="0"/>
                <w:bCs/>
                <w:color w:val="auto"/>
                <w:sz w:val="28"/>
                <w:szCs w:val="28"/>
              </w:rPr>
              <w:t>-0分。</w:t>
            </w:r>
          </w:p>
        </w:tc>
        <w:tc>
          <w:tcPr>
            <w:tcW w:w="1124" w:type="dxa"/>
            <w:noWrap w:val="0"/>
            <w:vAlign w:val="center"/>
          </w:tcPr>
          <w:p w14:paraId="6DD009D1">
            <w:pPr>
              <w:keepNext w:val="0"/>
              <w:keepLines w:val="0"/>
              <w:suppressLineNumbers w:val="0"/>
              <w:spacing w:before="0" w:beforeAutospacing="0" w:after="0" w:afterAutospacing="0" w:line="400" w:lineRule="exact"/>
              <w:ind w:left="0" w:right="0"/>
              <w:jc w:val="center"/>
              <w:rPr>
                <w:rFonts w:hint="eastAsia" w:ascii="仿宋" w:hAnsi="仿宋" w:eastAsia="仿宋" w:cs="Times New Roman"/>
                <w:b w:val="0"/>
                <w:bCs/>
                <w:color w:val="auto"/>
                <w:sz w:val="28"/>
                <w:szCs w:val="28"/>
              </w:rPr>
            </w:pPr>
            <w:r>
              <w:rPr>
                <w:rFonts w:hint="eastAsia" w:ascii="仿宋" w:hAnsi="仿宋" w:eastAsia="仿宋" w:cs="Times New Roman"/>
                <w:b w:val="0"/>
                <w:bCs/>
                <w:color w:val="auto"/>
                <w:sz w:val="28"/>
                <w:szCs w:val="28"/>
              </w:rPr>
              <w:t>0-</w:t>
            </w:r>
            <w:r>
              <w:rPr>
                <w:rFonts w:hint="eastAsia" w:ascii="仿宋" w:hAnsi="仿宋" w:eastAsia="仿宋" w:cs="Times New Roman"/>
                <w:b w:val="0"/>
                <w:bCs/>
                <w:color w:val="auto"/>
                <w:sz w:val="28"/>
                <w:szCs w:val="28"/>
                <w:lang w:val="en-US" w:eastAsia="zh-CN"/>
              </w:rPr>
              <w:t>16</w:t>
            </w:r>
            <w:r>
              <w:rPr>
                <w:rFonts w:hint="eastAsia" w:ascii="仿宋" w:hAnsi="仿宋" w:eastAsia="仿宋" w:cs="Times New Roman"/>
                <w:b w:val="0"/>
                <w:bCs/>
                <w:color w:val="auto"/>
                <w:sz w:val="28"/>
                <w:szCs w:val="28"/>
              </w:rPr>
              <w:t>分</w:t>
            </w:r>
          </w:p>
        </w:tc>
      </w:tr>
      <w:tr w14:paraId="7ACF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exact"/>
          <w:jc w:val="center"/>
        </w:trPr>
        <w:tc>
          <w:tcPr>
            <w:tcW w:w="751" w:type="dxa"/>
            <w:noWrap w:val="0"/>
            <w:vAlign w:val="center"/>
          </w:tcPr>
          <w:p w14:paraId="56E33FDB">
            <w:pPr>
              <w:keepNext w:val="0"/>
              <w:keepLines w:val="0"/>
              <w:suppressLineNumbers w:val="0"/>
              <w:spacing w:before="0" w:beforeAutospacing="0" w:after="0" w:afterAutospacing="0" w:line="400" w:lineRule="exact"/>
              <w:ind w:left="0" w:right="0"/>
              <w:jc w:val="center"/>
              <w:rPr>
                <w:rFonts w:hint="eastAsia" w:ascii="仿宋" w:hAnsi="仿宋" w:eastAsia="仿宋" w:cs="Times New Roman"/>
                <w:b w:val="0"/>
                <w:bCs/>
                <w:sz w:val="28"/>
                <w:szCs w:val="28"/>
              </w:rPr>
            </w:pPr>
            <w:r>
              <w:rPr>
                <w:rFonts w:hint="eastAsia" w:ascii="仿宋" w:hAnsi="仿宋" w:eastAsia="仿宋" w:cs="Times New Roman"/>
                <w:b w:val="0"/>
                <w:bCs/>
                <w:sz w:val="28"/>
                <w:szCs w:val="28"/>
              </w:rPr>
              <w:t>2</w:t>
            </w:r>
          </w:p>
        </w:tc>
        <w:tc>
          <w:tcPr>
            <w:tcW w:w="1939" w:type="dxa"/>
            <w:noWrap w:val="0"/>
            <w:vAlign w:val="center"/>
          </w:tcPr>
          <w:p w14:paraId="63F3CAA9">
            <w:pPr>
              <w:keepNext w:val="0"/>
              <w:keepLines w:val="0"/>
              <w:suppressLineNumbers w:val="0"/>
              <w:spacing w:before="0" w:beforeAutospacing="0" w:after="0" w:afterAutospacing="0" w:line="400" w:lineRule="exact"/>
              <w:ind w:left="0" w:right="0"/>
              <w:rPr>
                <w:rFonts w:hint="eastAsia" w:ascii="仿宋" w:hAnsi="仿宋" w:eastAsia="仿宋" w:cs="Times New Roman"/>
                <w:b w:val="0"/>
                <w:bCs/>
                <w:sz w:val="28"/>
                <w:szCs w:val="28"/>
              </w:rPr>
            </w:pPr>
            <w:r>
              <w:rPr>
                <w:rFonts w:hint="eastAsia" w:ascii="仿宋" w:hAnsi="仿宋" w:eastAsia="仿宋" w:cs="Times New Roman"/>
                <w:b w:val="0"/>
                <w:bCs/>
                <w:sz w:val="28"/>
                <w:szCs w:val="28"/>
                <w:lang w:val="en-US" w:eastAsia="zh-CN"/>
              </w:rPr>
              <w:t>环保（含节能）核查</w:t>
            </w:r>
            <w:r>
              <w:rPr>
                <w:rFonts w:hint="eastAsia" w:ascii="仿宋" w:hAnsi="仿宋" w:eastAsia="仿宋" w:cs="Times New Roman"/>
                <w:b w:val="0"/>
                <w:bCs/>
                <w:sz w:val="28"/>
                <w:szCs w:val="28"/>
              </w:rPr>
              <w:t>计划编制</w:t>
            </w:r>
          </w:p>
        </w:tc>
        <w:tc>
          <w:tcPr>
            <w:tcW w:w="862" w:type="dxa"/>
            <w:noWrap w:val="0"/>
            <w:vAlign w:val="center"/>
          </w:tcPr>
          <w:p w14:paraId="23CF5DED">
            <w:pPr>
              <w:keepNext w:val="0"/>
              <w:keepLines w:val="0"/>
              <w:suppressLineNumbers w:val="0"/>
              <w:spacing w:before="0" w:beforeAutospacing="0" w:after="0" w:afterAutospacing="0" w:line="400" w:lineRule="exact"/>
              <w:ind w:left="0" w:right="0"/>
              <w:jc w:val="center"/>
              <w:rPr>
                <w:rFonts w:hint="eastAsia" w:ascii="仿宋" w:hAnsi="仿宋" w:eastAsia="仿宋" w:cs="Times New Roman"/>
                <w:b w:val="0"/>
                <w:bCs/>
                <w:sz w:val="28"/>
                <w:szCs w:val="28"/>
              </w:rPr>
            </w:pPr>
            <w:r>
              <w:rPr>
                <w:rFonts w:hint="eastAsia" w:ascii="仿宋" w:hAnsi="仿宋" w:eastAsia="仿宋" w:cs="Times New Roman"/>
                <w:b w:val="0"/>
                <w:bCs/>
                <w:sz w:val="28"/>
                <w:szCs w:val="28"/>
                <w:lang w:val="en-US" w:eastAsia="zh-CN"/>
              </w:rPr>
              <w:t>8</w:t>
            </w:r>
            <w:r>
              <w:rPr>
                <w:rFonts w:hint="eastAsia" w:ascii="仿宋" w:hAnsi="仿宋" w:eastAsia="仿宋" w:cs="Times New Roman"/>
                <w:b w:val="0"/>
                <w:bCs/>
                <w:sz w:val="28"/>
                <w:szCs w:val="28"/>
              </w:rPr>
              <w:t>分</w:t>
            </w:r>
          </w:p>
        </w:tc>
        <w:tc>
          <w:tcPr>
            <w:tcW w:w="3788" w:type="dxa"/>
            <w:noWrap w:val="0"/>
            <w:vAlign w:val="center"/>
          </w:tcPr>
          <w:p w14:paraId="10DB40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 w:hAnsi="仿宋" w:eastAsia="仿宋" w:cs="Times New Roman"/>
                <w:b w:val="0"/>
                <w:bCs/>
                <w:color w:val="auto"/>
                <w:sz w:val="28"/>
                <w:szCs w:val="28"/>
              </w:rPr>
            </w:pPr>
            <w:r>
              <w:rPr>
                <w:rFonts w:hint="eastAsia" w:ascii="仿宋" w:hAnsi="仿宋" w:eastAsia="仿宋" w:cs="Times New Roman"/>
                <w:b w:val="0"/>
                <w:bCs/>
                <w:color w:val="auto"/>
                <w:sz w:val="28"/>
                <w:szCs w:val="28"/>
              </w:rPr>
              <w:t>针对本项目编制科学、详细、合理的实施计划得</w:t>
            </w:r>
            <w:r>
              <w:rPr>
                <w:rFonts w:hint="eastAsia" w:ascii="仿宋" w:hAnsi="仿宋" w:eastAsia="仿宋" w:cs="Times New Roman"/>
                <w:b w:val="0"/>
                <w:bCs/>
                <w:color w:val="auto"/>
                <w:sz w:val="28"/>
                <w:szCs w:val="28"/>
                <w:lang w:val="en-US" w:eastAsia="zh-CN"/>
              </w:rPr>
              <w:t>8</w:t>
            </w:r>
            <w:r>
              <w:rPr>
                <w:rFonts w:hint="eastAsia" w:ascii="仿宋" w:hAnsi="仿宋" w:eastAsia="仿宋" w:cs="Times New Roman"/>
                <w:b w:val="0"/>
                <w:bCs/>
                <w:color w:val="auto"/>
                <w:sz w:val="28"/>
                <w:szCs w:val="28"/>
              </w:rPr>
              <w:t>-5分，一般得4-2分，编制计划不完善的得1-0分。</w:t>
            </w:r>
          </w:p>
        </w:tc>
        <w:tc>
          <w:tcPr>
            <w:tcW w:w="1124" w:type="dxa"/>
            <w:noWrap w:val="0"/>
            <w:vAlign w:val="center"/>
          </w:tcPr>
          <w:p w14:paraId="4681FA9B">
            <w:pPr>
              <w:keepNext w:val="0"/>
              <w:keepLines w:val="0"/>
              <w:suppressLineNumbers w:val="0"/>
              <w:spacing w:before="0" w:beforeAutospacing="0" w:after="0" w:afterAutospacing="0" w:line="400" w:lineRule="exact"/>
              <w:ind w:left="0" w:right="0"/>
              <w:jc w:val="center"/>
              <w:rPr>
                <w:rFonts w:hint="eastAsia" w:ascii="仿宋" w:hAnsi="仿宋" w:eastAsia="仿宋" w:cs="Times New Roman"/>
                <w:b w:val="0"/>
                <w:bCs/>
                <w:color w:val="auto"/>
                <w:sz w:val="28"/>
                <w:szCs w:val="28"/>
              </w:rPr>
            </w:pPr>
            <w:r>
              <w:rPr>
                <w:rFonts w:hint="eastAsia" w:ascii="仿宋" w:hAnsi="仿宋" w:eastAsia="仿宋" w:cs="Times New Roman"/>
                <w:b w:val="0"/>
                <w:bCs/>
                <w:color w:val="auto"/>
                <w:sz w:val="28"/>
                <w:szCs w:val="28"/>
              </w:rPr>
              <w:t>0-</w:t>
            </w:r>
            <w:r>
              <w:rPr>
                <w:rFonts w:hint="eastAsia" w:ascii="仿宋" w:hAnsi="仿宋" w:eastAsia="仿宋" w:cs="Times New Roman"/>
                <w:b w:val="0"/>
                <w:bCs/>
                <w:color w:val="auto"/>
                <w:sz w:val="28"/>
                <w:szCs w:val="28"/>
                <w:lang w:val="en-US" w:eastAsia="zh-CN"/>
              </w:rPr>
              <w:t>8</w:t>
            </w:r>
            <w:r>
              <w:rPr>
                <w:rFonts w:hint="eastAsia" w:ascii="仿宋" w:hAnsi="仿宋" w:eastAsia="仿宋" w:cs="Times New Roman"/>
                <w:b w:val="0"/>
                <w:bCs/>
                <w:color w:val="auto"/>
                <w:sz w:val="28"/>
                <w:szCs w:val="28"/>
              </w:rPr>
              <w:t>分</w:t>
            </w:r>
          </w:p>
        </w:tc>
      </w:tr>
      <w:tr w14:paraId="15A7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7" w:hRule="exact"/>
          <w:jc w:val="center"/>
        </w:trPr>
        <w:tc>
          <w:tcPr>
            <w:tcW w:w="751" w:type="dxa"/>
            <w:noWrap w:val="0"/>
            <w:vAlign w:val="center"/>
          </w:tcPr>
          <w:p w14:paraId="5BAF7251">
            <w:pPr>
              <w:keepNext w:val="0"/>
              <w:keepLines w:val="0"/>
              <w:suppressLineNumbers w:val="0"/>
              <w:spacing w:before="0" w:beforeAutospacing="0" w:after="0" w:afterAutospacing="0" w:line="400" w:lineRule="exact"/>
              <w:ind w:left="0" w:right="0"/>
              <w:jc w:val="center"/>
              <w:rPr>
                <w:rFonts w:hint="eastAsia" w:ascii="仿宋" w:hAnsi="仿宋" w:eastAsia="仿宋" w:cs="Times New Roman"/>
                <w:b w:val="0"/>
                <w:bCs/>
                <w:sz w:val="28"/>
                <w:szCs w:val="28"/>
              </w:rPr>
            </w:pPr>
            <w:r>
              <w:rPr>
                <w:rFonts w:hint="eastAsia" w:ascii="仿宋" w:hAnsi="仿宋" w:eastAsia="仿宋" w:cs="Times New Roman"/>
                <w:b w:val="0"/>
                <w:bCs/>
                <w:sz w:val="28"/>
                <w:szCs w:val="28"/>
              </w:rPr>
              <w:t>3</w:t>
            </w:r>
          </w:p>
        </w:tc>
        <w:tc>
          <w:tcPr>
            <w:tcW w:w="1939" w:type="dxa"/>
            <w:noWrap w:val="0"/>
            <w:vAlign w:val="center"/>
          </w:tcPr>
          <w:p w14:paraId="4D63E849">
            <w:pPr>
              <w:keepNext w:val="0"/>
              <w:keepLines w:val="0"/>
              <w:suppressLineNumbers w:val="0"/>
              <w:spacing w:before="0" w:beforeAutospacing="0" w:after="0" w:afterAutospacing="0" w:line="400" w:lineRule="exact"/>
              <w:ind w:left="0" w:right="0"/>
              <w:rPr>
                <w:rFonts w:hint="default" w:ascii="仿宋" w:hAnsi="仿宋" w:eastAsia="仿宋" w:cs="Times New Roman"/>
                <w:b w:val="0"/>
                <w:bCs/>
                <w:sz w:val="28"/>
                <w:szCs w:val="28"/>
                <w:lang w:val="en-US" w:eastAsia="zh-CN"/>
              </w:rPr>
            </w:pPr>
            <w:r>
              <w:rPr>
                <w:rFonts w:hint="eastAsia" w:ascii="仿宋" w:hAnsi="仿宋" w:eastAsia="仿宋" w:cs="Times New Roman"/>
                <w:b w:val="0"/>
                <w:bCs/>
                <w:sz w:val="28"/>
                <w:szCs w:val="28"/>
                <w:lang w:val="en-US" w:eastAsia="zh-CN"/>
              </w:rPr>
              <w:t>服务质量保证措施</w:t>
            </w:r>
          </w:p>
        </w:tc>
        <w:tc>
          <w:tcPr>
            <w:tcW w:w="862" w:type="dxa"/>
            <w:noWrap w:val="0"/>
            <w:vAlign w:val="center"/>
          </w:tcPr>
          <w:p w14:paraId="67F62752">
            <w:pPr>
              <w:keepNext w:val="0"/>
              <w:keepLines w:val="0"/>
              <w:suppressLineNumbers w:val="0"/>
              <w:spacing w:before="0" w:beforeAutospacing="0" w:after="0" w:afterAutospacing="0" w:line="400" w:lineRule="exact"/>
              <w:ind w:left="0" w:right="0"/>
              <w:jc w:val="center"/>
              <w:rPr>
                <w:rFonts w:hint="eastAsia" w:ascii="仿宋" w:hAnsi="仿宋" w:eastAsia="仿宋" w:cs="Times New Roman"/>
                <w:b w:val="0"/>
                <w:bCs/>
                <w:sz w:val="28"/>
                <w:szCs w:val="28"/>
              </w:rPr>
            </w:pPr>
            <w:r>
              <w:rPr>
                <w:rFonts w:hint="eastAsia" w:ascii="仿宋" w:hAnsi="仿宋" w:eastAsia="仿宋" w:cs="Times New Roman"/>
                <w:b w:val="0"/>
                <w:bCs/>
                <w:sz w:val="28"/>
                <w:szCs w:val="28"/>
                <w:lang w:val="en-US" w:eastAsia="zh-CN"/>
              </w:rPr>
              <w:t>8</w:t>
            </w:r>
            <w:r>
              <w:rPr>
                <w:rFonts w:hint="eastAsia" w:ascii="仿宋" w:hAnsi="仿宋" w:eastAsia="仿宋" w:cs="Times New Roman"/>
                <w:b w:val="0"/>
                <w:bCs/>
                <w:sz w:val="28"/>
                <w:szCs w:val="28"/>
              </w:rPr>
              <w:t>分</w:t>
            </w:r>
          </w:p>
        </w:tc>
        <w:tc>
          <w:tcPr>
            <w:tcW w:w="3788" w:type="dxa"/>
            <w:noWrap w:val="0"/>
            <w:vAlign w:val="center"/>
          </w:tcPr>
          <w:p w14:paraId="5156FF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 w:hAnsi="仿宋" w:eastAsia="仿宋" w:cs="Times New Roman"/>
                <w:b w:val="0"/>
                <w:bCs/>
                <w:color w:val="auto"/>
                <w:sz w:val="28"/>
                <w:szCs w:val="28"/>
              </w:rPr>
            </w:pPr>
            <w:r>
              <w:rPr>
                <w:rFonts w:hint="eastAsia" w:ascii="仿宋" w:hAnsi="仿宋" w:eastAsia="仿宋" w:cs="Times New Roman"/>
                <w:b w:val="0"/>
                <w:bCs/>
                <w:color w:val="auto"/>
                <w:sz w:val="28"/>
                <w:szCs w:val="28"/>
              </w:rPr>
              <w:t>制定针对本项目实施中</w:t>
            </w:r>
            <w:r>
              <w:rPr>
                <w:rFonts w:hint="eastAsia" w:ascii="仿宋" w:hAnsi="仿宋" w:eastAsia="仿宋" w:cs="Times New Roman"/>
                <w:b w:val="0"/>
                <w:bCs/>
                <w:color w:val="auto"/>
                <w:sz w:val="28"/>
                <w:szCs w:val="28"/>
                <w:lang w:val="en-US" w:eastAsia="zh-CN"/>
              </w:rPr>
              <w:t>服务质量</w:t>
            </w:r>
            <w:r>
              <w:rPr>
                <w:rFonts w:hint="eastAsia" w:ascii="仿宋" w:hAnsi="仿宋" w:eastAsia="仿宋" w:cs="Times New Roman"/>
                <w:b w:val="0"/>
                <w:bCs/>
                <w:color w:val="auto"/>
                <w:sz w:val="28"/>
                <w:szCs w:val="28"/>
              </w:rPr>
              <w:t>，制定具体的</w:t>
            </w:r>
            <w:r>
              <w:rPr>
                <w:rFonts w:hint="eastAsia" w:ascii="仿宋" w:hAnsi="仿宋" w:eastAsia="仿宋" w:cs="Times New Roman"/>
                <w:b w:val="0"/>
                <w:bCs/>
                <w:color w:val="auto"/>
                <w:sz w:val="28"/>
                <w:szCs w:val="28"/>
                <w:lang w:val="en-US" w:eastAsia="zh-CN"/>
              </w:rPr>
              <w:t>服务质量保证措施</w:t>
            </w:r>
            <w:r>
              <w:rPr>
                <w:rFonts w:hint="eastAsia" w:ascii="仿宋" w:hAnsi="仿宋" w:eastAsia="仿宋" w:cs="Times New Roman"/>
                <w:b w:val="0"/>
                <w:bCs/>
                <w:color w:val="auto"/>
                <w:sz w:val="28"/>
                <w:szCs w:val="28"/>
              </w:rPr>
              <w:t>，明确责任</w:t>
            </w:r>
            <w:r>
              <w:rPr>
                <w:rFonts w:hint="eastAsia" w:ascii="仿宋" w:hAnsi="仿宋" w:eastAsia="仿宋" w:cs="Times New Roman"/>
                <w:b w:val="0"/>
                <w:bCs/>
                <w:color w:val="auto"/>
                <w:sz w:val="28"/>
                <w:szCs w:val="28"/>
                <w:lang w:val="en-US" w:eastAsia="zh-CN"/>
              </w:rPr>
              <w:t>划分</w:t>
            </w:r>
            <w:r>
              <w:rPr>
                <w:rFonts w:hint="eastAsia" w:ascii="仿宋" w:hAnsi="仿宋" w:eastAsia="仿宋" w:cs="Times New Roman"/>
                <w:b w:val="0"/>
                <w:bCs/>
                <w:color w:val="auto"/>
                <w:sz w:val="28"/>
                <w:szCs w:val="28"/>
              </w:rPr>
              <w:t>详细的得</w:t>
            </w:r>
            <w:r>
              <w:rPr>
                <w:rFonts w:hint="eastAsia" w:ascii="仿宋" w:hAnsi="仿宋" w:eastAsia="仿宋" w:cs="Times New Roman"/>
                <w:b w:val="0"/>
                <w:bCs/>
                <w:color w:val="auto"/>
                <w:sz w:val="28"/>
                <w:szCs w:val="28"/>
                <w:lang w:val="en-US" w:eastAsia="zh-CN"/>
              </w:rPr>
              <w:t>8</w:t>
            </w:r>
            <w:r>
              <w:rPr>
                <w:rFonts w:hint="eastAsia" w:ascii="仿宋" w:hAnsi="仿宋" w:eastAsia="仿宋" w:cs="Times New Roman"/>
                <w:b w:val="0"/>
                <w:bCs/>
                <w:color w:val="auto"/>
                <w:sz w:val="28"/>
                <w:szCs w:val="28"/>
              </w:rPr>
              <w:t>-5分，一般得4-2分，方案不完善得1-0分。</w:t>
            </w:r>
          </w:p>
        </w:tc>
        <w:tc>
          <w:tcPr>
            <w:tcW w:w="1124" w:type="dxa"/>
            <w:noWrap w:val="0"/>
            <w:vAlign w:val="center"/>
          </w:tcPr>
          <w:p w14:paraId="5E64D375">
            <w:pPr>
              <w:keepNext w:val="0"/>
              <w:keepLines w:val="0"/>
              <w:suppressLineNumbers w:val="0"/>
              <w:spacing w:before="0" w:beforeAutospacing="0" w:after="0" w:afterAutospacing="0" w:line="400" w:lineRule="exact"/>
              <w:ind w:left="0" w:right="0"/>
              <w:jc w:val="center"/>
              <w:rPr>
                <w:rFonts w:hint="eastAsia" w:ascii="仿宋" w:hAnsi="仿宋" w:eastAsia="仿宋" w:cs="Times New Roman"/>
                <w:b w:val="0"/>
                <w:bCs/>
                <w:color w:val="auto"/>
                <w:sz w:val="28"/>
                <w:szCs w:val="28"/>
              </w:rPr>
            </w:pPr>
            <w:r>
              <w:rPr>
                <w:rFonts w:hint="eastAsia" w:ascii="仿宋" w:hAnsi="仿宋" w:eastAsia="仿宋" w:cs="Times New Roman"/>
                <w:b w:val="0"/>
                <w:bCs/>
                <w:color w:val="auto"/>
                <w:sz w:val="28"/>
                <w:szCs w:val="28"/>
              </w:rPr>
              <w:t>0-</w:t>
            </w:r>
            <w:r>
              <w:rPr>
                <w:rFonts w:hint="eastAsia" w:ascii="仿宋" w:hAnsi="仿宋" w:eastAsia="仿宋" w:cs="Times New Roman"/>
                <w:b w:val="0"/>
                <w:bCs/>
                <w:color w:val="auto"/>
                <w:sz w:val="28"/>
                <w:szCs w:val="28"/>
                <w:lang w:val="en-US" w:eastAsia="zh-CN"/>
              </w:rPr>
              <w:t>8</w:t>
            </w:r>
            <w:r>
              <w:rPr>
                <w:rFonts w:hint="eastAsia" w:ascii="仿宋" w:hAnsi="仿宋" w:eastAsia="仿宋" w:cs="Times New Roman"/>
                <w:b w:val="0"/>
                <w:bCs/>
                <w:color w:val="auto"/>
                <w:sz w:val="28"/>
                <w:szCs w:val="28"/>
              </w:rPr>
              <w:t>分</w:t>
            </w:r>
          </w:p>
        </w:tc>
      </w:tr>
      <w:tr w14:paraId="3689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2" w:hRule="exact"/>
          <w:jc w:val="center"/>
        </w:trPr>
        <w:tc>
          <w:tcPr>
            <w:tcW w:w="751" w:type="dxa"/>
            <w:noWrap w:val="0"/>
            <w:vAlign w:val="center"/>
          </w:tcPr>
          <w:p w14:paraId="76BDA320">
            <w:pPr>
              <w:keepNext w:val="0"/>
              <w:keepLines w:val="0"/>
              <w:suppressLineNumbers w:val="0"/>
              <w:spacing w:before="0" w:beforeAutospacing="0" w:after="0" w:afterAutospacing="0" w:line="400" w:lineRule="exact"/>
              <w:ind w:left="0" w:right="0"/>
              <w:jc w:val="center"/>
              <w:rPr>
                <w:rFonts w:hint="eastAsia" w:ascii="仿宋" w:hAnsi="仿宋" w:eastAsia="仿宋" w:cs="Times New Roman"/>
                <w:b w:val="0"/>
                <w:bCs/>
                <w:sz w:val="28"/>
                <w:szCs w:val="28"/>
              </w:rPr>
            </w:pPr>
            <w:r>
              <w:rPr>
                <w:rFonts w:hint="eastAsia" w:ascii="仿宋" w:hAnsi="仿宋" w:eastAsia="仿宋" w:cs="Times New Roman"/>
                <w:b w:val="0"/>
                <w:bCs/>
                <w:sz w:val="28"/>
                <w:szCs w:val="28"/>
              </w:rPr>
              <w:t>4</w:t>
            </w:r>
          </w:p>
        </w:tc>
        <w:tc>
          <w:tcPr>
            <w:tcW w:w="1939" w:type="dxa"/>
            <w:noWrap w:val="0"/>
            <w:vAlign w:val="center"/>
          </w:tcPr>
          <w:p w14:paraId="3F2A259E">
            <w:pPr>
              <w:keepNext w:val="0"/>
              <w:keepLines w:val="0"/>
              <w:suppressLineNumbers w:val="0"/>
              <w:spacing w:before="0" w:beforeAutospacing="0" w:after="0" w:afterAutospacing="0" w:line="400" w:lineRule="exact"/>
              <w:ind w:left="0" w:right="0"/>
              <w:rPr>
                <w:rFonts w:hint="eastAsia" w:ascii="仿宋" w:hAnsi="仿宋" w:eastAsia="仿宋" w:cs="Times New Roman"/>
                <w:b w:val="0"/>
                <w:bCs/>
                <w:sz w:val="28"/>
                <w:szCs w:val="28"/>
              </w:rPr>
            </w:pPr>
            <w:r>
              <w:rPr>
                <w:rFonts w:hint="eastAsia" w:ascii="仿宋" w:hAnsi="仿宋" w:eastAsia="仿宋" w:cs="Times New Roman"/>
                <w:b w:val="0"/>
                <w:bCs/>
                <w:sz w:val="28"/>
                <w:szCs w:val="28"/>
              </w:rPr>
              <w:t>项目人员构成及主要专业技术人员资历</w:t>
            </w:r>
          </w:p>
        </w:tc>
        <w:tc>
          <w:tcPr>
            <w:tcW w:w="862" w:type="dxa"/>
            <w:noWrap w:val="0"/>
            <w:vAlign w:val="center"/>
          </w:tcPr>
          <w:p w14:paraId="1CB27D32">
            <w:pPr>
              <w:keepNext w:val="0"/>
              <w:keepLines w:val="0"/>
              <w:suppressLineNumbers w:val="0"/>
              <w:spacing w:before="0" w:beforeAutospacing="0" w:after="0" w:afterAutospacing="0" w:line="400" w:lineRule="exact"/>
              <w:ind w:left="0" w:right="0"/>
              <w:jc w:val="center"/>
              <w:rPr>
                <w:rFonts w:hint="eastAsia" w:ascii="仿宋" w:hAnsi="仿宋" w:eastAsia="仿宋" w:cs="Times New Roman"/>
                <w:b w:val="0"/>
                <w:bCs/>
                <w:sz w:val="28"/>
                <w:szCs w:val="28"/>
              </w:rPr>
            </w:pPr>
            <w:r>
              <w:rPr>
                <w:rFonts w:hint="eastAsia" w:ascii="仿宋" w:hAnsi="仿宋" w:eastAsia="仿宋" w:cs="Times New Roman"/>
                <w:b w:val="0"/>
                <w:bCs/>
                <w:sz w:val="28"/>
                <w:szCs w:val="28"/>
                <w:lang w:val="en-US" w:eastAsia="zh-CN"/>
              </w:rPr>
              <w:t>8</w:t>
            </w:r>
            <w:r>
              <w:rPr>
                <w:rFonts w:hint="eastAsia" w:ascii="仿宋" w:hAnsi="仿宋" w:eastAsia="仿宋" w:cs="Times New Roman"/>
                <w:b w:val="0"/>
                <w:bCs/>
                <w:sz w:val="28"/>
                <w:szCs w:val="28"/>
              </w:rPr>
              <w:t>分</w:t>
            </w:r>
          </w:p>
        </w:tc>
        <w:tc>
          <w:tcPr>
            <w:tcW w:w="3788" w:type="dxa"/>
            <w:noWrap w:val="0"/>
            <w:vAlign w:val="center"/>
          </w:tcPr>
          <w:p w14:paraId="0CD15F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 w:hAnsi="仿宋" w:eastAsia="仿宋" w:cs="Times New Roman"/>
                <w:b w:val="0"/>
                <w:bCs/>
                <w:color w:val="auto"/>
                <w:sz w:val="28"/>
                <w:szCs w:val="28"/>
              </w:rPr>
            </w:pPr>
            <w:r>
              <w:rPr>
                <w:rFonts w:hint="eastAsia" w:ascii="仿宋" w:hAnsi="仿宋" w:eastAsia="仿宋" w:cs="Times New Roman"/>
                <w:b w:val="0"/>
                <w:bCs/>
                <w:color w:val="auto"/>
                <w:sz w:val="28"/>
                <w:szCs w:val="28"/>
              </w:rPr>
              <w:t xml:space="preserve">人员配置科学完备，相关资质证书齐全：得 </w:t>
            </w:r>
            <w:r>
              <w:rPr>
                <w:rFonts w:hint="eastAsia" w:ascii="仿宋" w:hAnsi="仿宋" w:eastAsia="仿宋" w:cs="Times New Roman"/>
                <w:b w:val="0"/>
                <w:bCs/>
                <w:color w:val="auto"/>
                <w:sz w:val="28"/>
                <w:szCs w:val="28"/>
                <w:lang w:val="en-US" w:eastAsia="zh-CN"/>
              </w:rPr>
              <w:t>8</w:t>
            </w:r>
            <w:r>
              <w:rPr>
                <w:rFonts w:hint="eastAsia" w:ascii="仿宋" w:hAnsi="仿宋" w:eastAsia="仿宋" w:cs="Times New Roman"/>
                <w:b w:val="0"/>
                <w:bCs/>
                <w:color w:val="auto"/>
                <w:sz w:val="28"/>
                <w:szCs w:val="28"/>
              </w:rPr>
              <w:t>–</w:t>
            </w:r>
            <w:r>
              <w:rPr>
                <w:rFonts w:hint="eastAsia" w:ascii="仿宋" w:hAnsi="仿宋" w:eastAsia="仿宋" w:cs="Times New Roman"/>
                <w:b w:val="0"/>
                <w:bCs/>
                <w:color w:val="auto"/>
                <w:sz w:val="28"/>
                <w:szCs w:val="28"/>
                <w:lang w:val="en-US" w:eastAsia="zh-CN"/>
              </w:rPr>
              <w:t>5</w:t>
            </w:r>
            <w:r>
              <w:rPr>
                <w:rFonts w:hint="eastAsia" w:ascii="仿宋" w:hAnsi="仿宋" w:eastAsia="仿宋" w:cs="Times New Roman"/>
                <w:b w:val="0"/>
                <w:bCs/>
                <w:color w:val="auto"/>
                <w:sz w:val="28"/>
                <w:szCs w:val="28"/>
              </w:rPr>
              <w:t xml:space="preserve">分，人员配置较为完善，相关资质证书基本齐全：得 </w:t>
            </w:r>
            <w:r>
              <w:rPr>
                <w:rFonts w:hint="eastAsia" w:ascii="仿宋" w:hAnsi="仿宋" w:eastAsia="仿宋" w:cs="Times New Roman"/>
                <w:b w:val="0"/>
                <w:bCs/>
                <w:color w:val="auto"/>
                <w:sz w:val="28"/>
                <w:szCs w:val="28"/>
                <w:lang w:val="en-US" w:eastAsia="zh-CN"/>
              </w:rPr>
              <w:t>4</w:t>
            </w:r>
            <w:r>
              <w:rPr>
                <w:rFonts w:hint="eastAsia" w:ascii="仿宋" w:hAnsi="仿宋" w:eastAsia="仿宋" w:cs="Times New Roman"/>
                <w:b w:val="0"/>
                <w:bCs/>
                <w:color w:val="auto"/>
                <w:sz w:val="28"/>
                <w:szCs w:val="28"/>
              </w:rPr>
              <w:t>–1 分，人员配置或资质证书存在缺失、完整性不足：得 0 分。</w:t>
            </w:r>
          </w:p>
        </w:tc>
        <w:tc>
          <w:tcPr>
            <w:tcW w:w="1124" w:type="dxa"/>
            <w:tcBorders>
              <w:bottom w:val="single" w:color="auto" w:sz="4" w:space="0"/>
            </w:tcBorders>
            <w:noWrap w:val="0"/>
            <w:vAlign w:val="center"/>
          </w:tcPr>
          <w:p w14:paraId="281F5494">
            <w:pPr>
              <w:keepNext w:val="0"/>
              <w:keepLines w:val="0"/>
              <w:suppressLineNumbers w:val="0"/>
              <w:spacing w:before="0" w:beforeAutospacing="0" w:after="0" w:afterAutospacing="0" w:line="400" w:lineRule="exact"/>
              <w:ind w:left="0" w:right="0"/>
              <w:jc w:val="center"/>
              <w:rPr>
                <w:rFonts w:hint="eastAsia" w:ascii="仿宋" w:hAnsi="仿宋" w:eastAsia="仿宋" w:cs="Times New Roman"/>
                <w:b w:val="0"/>
                <w:bCs/>
                <w:color w:val="auto"/>
                <w:sz w:val="28"/>
                <w:szCs w:val="28"/>
              </w:rPr>
            </w:pPr>
            <w:r>
              <w:rPr>
                <w:rFonts w:hint="eastAsia" w:ascii="仿宋" w:hAnsi="仿宋" w:eastAsia="仿宋" w:cs="Times New Roman"/>
                <w:b w:val="0"/>
                <w:bCs/>
                <w:color w:val="auto"/>
                <w:sz w:val="28"/>
                <w:szCs w:val="28"/>
              </w:rPr>
              <w:t>0-</w:t>
            </w:r>
            <w:r>
              <w:rPr>
                <w:rFonts w:hint="eastAsia" w:ascii="仿宋" w:hAnsi="仿宋" w:eastAsia="仿宋" w:cs="Times New Roman"/>
                <w:b w:val="0"/>
                <w:bCs/>
                <w:color w:val="auto"/>
                <w:sz w:val="28"/>
                <w:szCs w:val="28"/>
                <w:lang w:val="en-US" w:eastAsia="zh-CN"/>
              </w:rPr>
              <w:t>8</w:t>
            </w:r>
            <w:r>
              <w:rPr>
                <w:rFonts w:hint="eastAsia" w:ascii="仿宋" w:hAnsi="仿宋" w:eastAsia="仿宋" w:cs="Times New Roman"/>
                <w:b w:val="0"/>
                <w:bCs/>
                <w:color w:val="auto"/>
                <w:sz w:val="28"/>
                <w:szCs w:val="28"/>
              </w:rPr>
              <w:t>分</w:t>
            </w:r>
          </w:p>
        </w:tc>
      </w:tr>
    </w:tbl>
    <w:p w14:paraId="60AEC621">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2.3.4、投标人综合得分按下列公式计算：</w:t>
      </w:r>
    </w:p>
    <w:p w14:paraId="0BAC804F">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投标人综合得分=评标价格得分+商务部分得分＋技术部分得分。</w:t>
      </w:r>
    </w:p>
    <w:p w14:paraId="44471E4C">
      <w:pPr>
        <w:keepNext w:val="0"/>
        <w:keepLines w:val="0"/>
        <w:pageBreakBefore w:val="0"/>
        <w:widowControl w:val="0"/>
        <w:kinsoku/>
        <w:wordWrap/>
        <w:overflowPunct/>
        <w:topLinePunct w:val="0"/>
        <w:autoSpaceDE/>
        <w:autoSpaceDN/>
        <w:bidi w:val="0"/>
        <w:adjustRightInd/>
        <w:snapToGrid/>
        <w:spacing w:line="420" w:lineRule="exact"/>
        <w:ind w:firstLine="564"/>
        <w:textAlignment w:val="auto"/>
        <w:rPr>
          <w:rFonts w:hint="eastAsia" w:ascii="仿宋" w:hAnsi="仿宋" w:eastAsia="仿宋" w:cs="仿宋"/>
          <w:b/>
          <w:bCs/>
          <w:sz w:val="32"/>
          <w:szCs w:val="32"/>
        </w:rPr>
      </w:pPr>
      <w:r>
        <w:rPr>
          <w:rFonts w:hint="eastAsia" w:ascii="仿宋" w:hAnsi="仿宋" w:eastAsia="仿宋" w:cs="仿宋"/>
          <w:b/>
          <w:bCs/>
          <w:sz w:val="32"/>
          <w:szCs w:val="32"/>
        </w:rPr>
        <w:t>3、授予合同</w:t>
      </w:r>
    </w:p>
    <w:p w14:paraId="12873346">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1</w:t>
      </w:r>
      <w:r>
        <w:rPr>
          <w:rFonts w:hint="eastAsia" w:ascii="仿宋" w:hAnsi="仿宋" w:eastAsia="仿宋" w:cs="仿宋"/>
          <w:sz w:val="32"/>
          <w:szCs w:val="32"/>
        </w:rPr>
        <w:t>中标人在接到《中标通知书》后5日内，按甲方约定的时间、地点与甲方签订合同。</w:t>
      </w:r>
    </w:p>
    <w:p w14:paraId="69C9C400">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2</w:t>
      </w:r>
      <w:r>
        <w:rPr>
          <w:rFonts w:hint="eastAsia" w:ascii="仿宋" w:hAnsi="仿宋" w:eastAsia="仿宋" w:cs="仿宋"/>
          <w:sz w:val="32"/>
          <w:szCs w:val="32"/>
        </w:rPr>
        <w:t>招标文件、中标人的投标文件及其澄清文件等，均为签订合同的依据。中标人不得与招标人签订背离上述文件内容的合同。</w:t>
      </w:r>
    </w:p>
    <w:p w14:paraId="2FA5E56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bCs/>
          <w:sz w:val="32"/>
          <w:szCs w:val="32"/>
        </w:rPr>
        <w:t xml:space="preserve">  4、 招标投标费用</w:t>
      </w:r>
    </w:p>
    <w:p w14:paraId="6076DDAF">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_GB2312"/>
          <w:b/>
          <w:bCs/>
          <w:sz w:val="32"/>
          <w:szCs w:val="32"/>
        </w:rPr>
      </w:pPr>
      <w:r>
        <w:rPr>
          <w:rFonts w:hint="eastAsia" w:ascii="仿宋" w:hAnsi="仿宋" w:eastAsia="仿宋" w:cs="仿宋"/>
          <w:sz w:val="32"/>
          <w:szCs w:val="32"/>
        </w:rPr>
        <w:t>一切与投标有关的费用均由投标人自理。</w:t>
      </w:r>
    </w:p>
    <w:p w14:paraId="1753BA5E">
      <w:pPr>
        <w:pStyle w:val="21"/>
        <w:spacing w:before="0" w:after="0" w:line="500" w:lineRule="exact"/>
        <w:jc w:val="both"/>
        <w:rPr>
          <w:rFonts w:ascii="仿宋" w:hAnsi="仿宋" w:eastAsia="仿宋" w:cs="仿宋_GB2312"/>
          <w:b/>
          <w:bCs/>
          <w:color w:val="000000"/>
          <w:sz w:val="32"/>
          <w:szCs w:val="32"/>
        </w:rPr>
      </w:pPr>
      <w:r>
        <w:rPr>
          <w:rFonts w:hint="eastAsia" w:ascii="仿宋" w:hAnsi="仿宋" w:eastAsia="仿宋" w:cs="仿宋_GB2312"/>
          <w:b/>
          <w:bCs/>
          <w:sz w:val="32"/>
          <w:szCs w:val="32"/>
        </w:rPr>
        <w:t>附件</w:t>
      </w:r>
      <w:r>
        <w:rPr>
          <w:rFonts w:ascii="仿宋" w:hAnsi="仿宋" w:eastAsia="仿宋" w:cs="仿宋_GB2312"/>
          <w:b/>
          <w:bCs/>
          <w:sz w:val="32"/>
          <w:szCs w:val="32"/>
        </w:rPr>
        <w:t xml:space="preserve">1  </w:t>
      </w:r>
      <w:r>
        <w:rPr>
          <w:rFonts w:hint="eastAsia" w:ascii="仿宋" w:hAnsi="仿宋" w:eastAsia="仿宋" w:cs="仿宋_GB2312"/>
          <w:b/>
          <w:bCs/>
          <w:sz w:val="32"/>
          <w:szCs w:val="32"/>
        </w:rPr>
        <w:t>投标人资格审查文件</w:t>
      </w:r>
    </w:p>
    <w:p w14:paraId="4907E0BE">
      <w:pPr>
        <w:spacing w:line="500" w:lineRule="exact"/>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投标人要提交下列文件：</w:t>
      </w:r>
    </w:p>
    <w:p w14:paraId="68C889FA">
      <w:pPr>
        <w:numPr>
          <w:ilvl w:val="0"/>
          <w:numId w:val="1"/>
        </w:numPr>
        <w:spacing w:line="500" w:lineRule="exact"/>
        <w:rPr>
          <w:rFonts w:hint="eastAsia" w:ascii="仿宋" w:hAnsi="仿宋" w:eastAsia="仿宋" w:cs="仿宋_GB2312"/>
          <w:sz w:val="32"/>
          <w:szCs w:val="32"/>
        </w:rPr>
      </w:pPr>
      <w:r>
        <w:rPr>
          <w:rFonts w:hint="eastAsia" w:ascii="仿宋" w:hAnsi="仿宋" w:eastAsia="仿宋" w:cs="仿宋_GB2312"/>
          <w:color w:val="000000"/>
          <w:sz w:val="32"/>
          <w:szCs w:val="32"/>
        </w:rPr>
        <w:t>营业执照</w:t>
      </w:r>
      <w:r>
        <w:rPr>
          <w:rFonts w:hint="eastAsia" w:ascii="仿宋" w:hAnsi="仿宋" w:eastAsia="仿宋" w:cs="仿宋_GB2312"/>
          <w:color w:val="000000"/>
          <w:sz w:val="32"/>
          <w:szCs w:val="32"/>
          <w:lang w:val="en-US" w:eastAsia="zh-CN"/>
        </w:rPr>
        <w:t>复印件（加盖公章）</w:t>
      </w:r>
      <w:r>
        <w:rPr>
          <w:rFonts w:hint="eastAsia" w:ascii="仿宋" w:hAnsi="仿宋" w:eastAsia="仿宋" w:cs="仿宋_GB2312"/>
          <w:sz w:val="32"/>
          <w:szCs w:val="32"/>
        </w:rPr>
        <w:t>；</w:t>
      </w:r>
    </w:p>
    <w:p w14:paraId="23100E90">
      <w:pPr>
        <w:numPr>
          <w:ilvl w:val="0"/>
          <w:numId w:val="1"/>
        </w:numPr>
        <w:spacing w:line="500" w:lineRule="exact"/>
        <w:rPr>
          <w:rFonts w:ascii="仿宋" w:hAnsi="仿宋" w:eastAsia="仿宋" w:cs="仿宋_GB2312"/>
          <w:color w:val="000000"/>
          <w:sz w:val="32"/>
          <w:szCs w:val="32"/>
        </w:rPr>
      </w:pPr>
      <w:r>
        <w:rPr>
          <w:rFonts w:hint="eastAsia" w:ascii="仿宋" w:hAnsi="仿宋" w:eastAsia="仿宋" w:cs="仿宋_GB2312"/>
          <w:color w:val="000000"/>
          <w:sz w:val="32"/>
          <w:szCs w:val="32"/>
          <w:lang w:val="en-US" w:eastAsia="zh-CN"/>
        </w:rPr>
        <w:t>授权委托书</w:t>
      </w:r>
      <w:r>
        <w:rPr>
          <w:rFonts w:hint="eastAsia" w:ascii="仿宋" w:hAnsi="仿宋" w:eastAsia="仿宋" w:cs="仿宋_GB2312"/>
          <w:color w:val="000000"/>
          <w:sz w:val="32"/>
          <w:szCs w:val="32"/>
        </w:rPr>
        <w:t>；</w:t>
      </w:r>
    </w:p>
    <w:p w14:paraId="4740A8D0">
      <w:pPr>
        <w:numPr>
          <w:ilvl w:val="0"/>
          <w:numId w:val="1"/>
        </w:numPr>
        <w:spacing w:line="500" w:lineRule="exact"/>
        <w:rPr>
          <w:rFonts w:ascii="仿宋" w:hAnsi="仿宋" w:eastAsia="仿宋" w:cs="仿宋_GB2312"/>
          <w:color w:val="000000"/>
          <w:sz w:val="32"/>
          <w:szCs w:val="32"/>
        </w:rPr>
      </w:pPr>
      <w:r>
        <w:rPr>
          <w:rFonts w:hint="eastAsia" w:ascii="仿宋" w:hAnsi="仿宋" w:eastAsia="仿宋" w:cs="仿宋_GB2312"/>
          <w:color w:val="000000"/>
          <w:sz w:val="32"/>
          <w:szCs w:val="32"/>
          <w:lang w:val="en-US" w:eastAsia="zh-CN"/>
        </w:rPr>
        <w:t>法人、授权委托人身份证复印件</w:t>
      </w:r>
      <w:r>
        <w:rPr>
          <w:rFonts w:hint="eastAsia" w:ascii="仿宋" w:hAnsi="仿宋" w:eastAsia="仿宋" w:cs="仿宋_GB2312"/>
          <w:color w:val="000000"/>
          <w:sz w:val="32"/>
          <w:szCs w:val="32"/>
        </w:rPr>
        <w:t>；</w:t>
      </w:r>
    </w:p>
    <w:p w14:paraId="7270A79D">
      <w:pPr>
        <w:numPr>
          <w:ilvl w:val="0"/>
          <w:numId w:val="1"/>
        </w:numPr>
        <w:spacing w:line="500" w:lineRule="exact"/>
        <w:rPr>
          <w:rFonts w:ascii="仿宋" w:hAnsi="仿宋" w:eastAsia="仿宋" w:cs="仿宋_GB2312"/>
          <w:sz w:val="32"/>
          <w:szCs w:val="32"/>
        </w:rPr>
      </w:pPr>
      <w:r>
        <w:rPr>
          <w:rFonts w:hint="eastAsia" w:ascii="仿宋" w:hAnsi="仿宋" w:eastAsia="仿宋" w:cs="仿宋_GB2312"/>
          <w:color w:val="000000"/>
          <w:sz w:val="32"/>
          <w:szCs w:val="32"/>
        </w:rPr>
        <w:t>业绩及目前正在执行合同情况</w:t>
      </w:r>
      <w:r>
        <w:rPr>
          <w:rFonts w:ascii="仿宋" w:hAnsi="仿宋" w:eastAsia="仿宋" w:cs="仿宋_GB2312"/>
          <w:color w:val="000000"/>
          <w:sz w:val="32"/>
          <w:szCs w:val="32"/>
        </w:rPr>
        <w:t>(</w:t>
      </w:r>
      <w:r>
        <w:rPr>
          <w:rFonts w:hint="eastAsia" w:ascii="仿宋" w:hAnsi="仿宋" w:eastAsia="仿宋" w:cs="仿宋_GB2312"/>
          <w:color w:val="000000"/>
          <w:sz w:val="32"/>
          <w:szCs w:val="32"/>
        </w:rPr>
        <w:t>包括完成情况和出现的重要质量问题及改进措施</w:t>
      </w:r>
      <w:r>
        <w:rPr>
          <w:rFonts w:ascii="仿宋" w:hAnsi="仿宋" w:eastAsia="仿宋" w:cs="仿宋_GB2312"/>
          <w:color w:val="000000"/>
          <w:sz w:val="32"/>
          <w:szCs w:val="32"/>
        </w:rPr>
        <w:t>)</w:t>
      </w:r>
      <w:r>
        <w:rPr>
          <w:rFonts w:hint="eastAsia" w:ascii="仿宋" w:hAnsi="仿宋" w:eastAsia="仿宋" w:cs="仿宋_GB2312"/>
          <w:color w:val="000000"/>
          <w:sz w:val="32"/>
          <w:szCs w:val="32"/>
        </w:rPr>
        <w:t>；</w:t>
      </w:r>
      <w:r>
        <w:rPr>
          <w:rFonts w:ascii="仿宋" w:hAnsi="仿宋" w:eastAsia="仿宋" w:cs="仿宋_GB2312"/>
          <w:color w:val="000000"/>
          <w:sz w:val="32"/>
          <w:szCs w:val="32"/>
        </w:rPr>
        <w:tab/>
      </w:r>
      <w:r>
        <w:rPr>
          <w:rFonts w:ascii="仿宋" w:hAnsi="仿宋" w:eastAsia="仿宋" w:cs="仿宋_GB2312"/>
          <w:color w:val="000000"/>
          <w:sz w:val="32"/>
          <w:szCs w:val="32"/>
        </w:rPr>
        <w:t xml:space="preserve"> </w:t>
      </w:r>
    </w:p>
    <w:p w14:paraId="2F2DCDE0">
      <w:pPr>
        <w:numPr>
          <w:ilvl w:val="0"/>
          <w:numId w:val="1"/>
        </w:numPr>
        <w:spacing w:line="500" w:lineRule="exact"/>
        <w:rPr>
          <w:rFonts w:ascii="仿宋" w:hAnsi="仿宋" w:eastAsia="仿宋" w:cs="仿宋_GB2312"/>
          <w:sz w:val="32"/>
          <w:szCs w:val="32"/>
        </w:rPr>
      </w:pPr>
      <w:r>
        <w:rPr>
          <w:rFonts w:hint="eastAsia" w:ascii="仿宋" w:hAnsi="仿宋" w:eastAsia="仿宋" w:cs="仿宋_GB2312"/>
          <w:sz w:val="32"/>
          <w:szCs w:val="32"/>
        </w:rPr>
        <w:t>其它文件和资料。</w:t>
      </w:r>
    </w:p>
    <w:p w14:paraId="76ABE190">
      <w:pPr>
        <w:spacing w:line="500" w:lineRule="exact"/>
        <w:rPr>
          <w:rFonts w:ascii="仿宋" w:hAnsi="仿宋" w:eastAsia="仿宋" w:cs="仿宋_GB2312"/>
          <w:sz w:val="32"/>
          <w:szCs w:val="32"/>
        </w:rPr>
      </w:pPr>
    </w:p>
    <w:p w14:paraId="67DC46D0">
      <w:pPr>
        <w:spacing w:line="500" w:lineRule="exact"/>
        <w:rPr>
          <w:rFonts w:ascii="仿宋" w:hAnsi="仿宋" w:eastAsia="仿宋" w:cs="仿宋_GB2312"/>
          <w:sz w:val="32"/>
          <w:szCs w:val="32"/>
        </w:rPr>
      </w:pPr>
    </w:p>
    <w:p w14:paraId="37A50190">
      <w:pPr>
        <w:pStyle w:val="21"/>
        <w:spacing w:before="0" w:after="0" w:line="500" w:lineRule="exact"/>
        <w:jc w:val="both"/>
        <w:rPr>
          <w:rFonts w:hint="eastAsia" w:ascii="仿宋" w:hAnsi="仿宋" w:eastAsia="仿宋" w:cs="仿宋_GB2312"/>
          <w:sz w:val="32"/>
          <w:szCs w:val="32"/>
        </w:rPr>
      </w:pPr>
    </w:p>
    <w:p w14:paraId="5EECD556">
      <w:pPr>
        <w:pStyle w:val="21"/>
        <w:spacing w:before="0" w:after="0" w:line="500" w:lineRule="exact"/>
        <w:jc w:val="both"/>
        <w:rPr>
          <w:rFonts w:hint="eastAsia" w:ascii="仿宋" w:hAnsi="仿宋" w:eastAsia="仿宋" w:cs="仿宋_GB2312"/>
          <w:sz w:val="32"/>
          <w:szCs w:val="32"/>
        </w:rPr>
      </w:pPr>
    </w:p>
    <w:p w14:paraId="41FAEA21">
      <w:pPr>
        <w:pStyle w:val="21"/>
        <w:spacing w:before="0" w:after="0" w:line="500" w:lineRule="exact"/>
        <w:jc w:val="both"/>
        <w:rPr>
          <w:rFonts w:hint="eastAsia" w:ascii="仿宋" w:hAnsi="仿宋" w:eastAsia="仿宋" w:cs="仿宋_GB2312"/>
          <w:sz w:val="32"/>
          <w:szCs w:val="32"/>
        </w:rPr>
      </w:pPr>
    </w:p>
    <w:p w14:paraId="15444B94">
      <w:pPr>
        <w:pStyle w:val="21"/>
        <w:spacing w:before="0" w:after="0" w:line="500" w:lineRule="exact"/>
        <w:jc w:val="both"/>
        <w:rPr>
          <w:rFonts w:hint="eastAsia" w:ascii="仿宋" w:hAnsi="仿宋" w:eastAsia="仿宋" w:cs="仿宋_GB2312"/>
          <w:sz w:val="32"/>
          <w:szCs w:val="32"/>
        </w:rPr>
      </w:pPr>
    </w:p>
    <w:p w14:paraId="2E05C5CB">
      <w:pPr>
        <w:pStyle w:val="21"/>
        <w:spacing w:before="0" w:after="0" w:line="500" w:lineRule="exact"/>
        <w:jc w:val="both"/>
        <w:rPr>
          <w:rFonts w:hint="eastAsia" w:ascii="仿宋" w:hAnsi="仿宋" w:eastAsia="仿宋" w:cs="仿宋_GB2312"/>
          <w:b/>
          <w:bCs/>
          <w:sz w:val="32"/>
          <w:szCs w:val="32"/>
        </w:rPr>
      </w:pPr>
    </w:p>
    <w:p w14:paraId="18922659">
      <w:pPr>
        <w:rPr>
          <w:rFonts w:hint="eastAsia" w:ascii="仿宋" w:hAnsi="仿宋" w:eastAsia="仿宋" w:cs="仿宋_GB2312"/>
          <w:b/>
          <w:bCs/>
          <w:sz w:val="32"/>
          <w:szCs w:val="32"/>
        </w:rPr>
      </w:pPr>
    </w:p>
    <w:p w14:paraId="67D49F99">
      <w:pPr>
        <w:rPr>
          <w:rFonts w:hint="eastAsia" w:ascii="仿宋" w:hAnsi="仿宋" w:eastAsia="仿宋" w:cs="仿宋_GB2312"/>
          <w:b/>
          <w:bCs/>
          <w:sz w:val="32"/>
          <w:szCs w:val="32"/>
        </w:rPr>
      </w:pPr>
    </w:p>
    <w:p w14:paraId="64352C1E">
      <w:pPr>
        <w:rPr>
          <w:rFonts w:hint="eastAsia" w:ascii="仿宋" w:hAnsi="仿宋" w:eastAsia="仿宋" w:cs="仿宋_GB2312"/>
          <w:b/>
          <w:bCs/>
          <w:sz w:val="32"/>
          <w:szCs w:val="32"/>
        </w:rPr>
      </w:pPr>
    </w:p>
    <w:p w14:paraId="7DD5BCAF">
      <w:pPr>
        <w:rPr>
          <w:rFonts w:hint="eastAsia" w:ascii="仿宋" w:hAnsi="仿宋" w:eastAsia="仿宋" w:cs="仿宋_GB2312"/>
          <w:b/>
          <w:bCs/>
          <w:sz w:val="32"/>
          <w:szCs w:val="32"/>
        </w:rPr>
      </w:pPr>
    </w:p>
    <w:p w14:paraId="1CADBE2F">
      <w:pPr>
        <w:rPr>
          <w:rFonts w:hint="eastAsia" w:ascii="仿宋" w:hAnsi="仿宋" w:eastAsia="仿宋" w:cs="仿宋_GB2312"/>
          <w:b/>
          <w:bCs/>
          <w:sz w:val="32"/>
          <w:szCs w:val="32"/>
        </w:rPr>
      </w:pPr>
    </w:p>
    <w:p w14:paraId="5AF227CF">
      <w:pPr>
        <w:rPr>
          <w:rFonts w:hint="eastAsia" w:ascii="仿宋" w:hAnsi="仿宋" w:eastAsia="仿宋" w:cs="仿宋_GB2312"/>
          <w:b/>
          <w:bCs/>
          <w:sz w:val="32"/>
          <w:szCs w:val="32"/>
        </w:rPr>
      </w:pPr>
    </w:p>
    <w:p w14:paraId="149C16BB">
      <w:pPr>
        <w:rPr>
          <w:rFonts w:hint="eastAsia" w:ascii="仿宋" w:hAnsi="仿宋" w:eastAsia="仿宋" w:cs="仿宋_GB2312"/>
          <w:b/>
          <w:bCs/>
          <w:sz w:val="32"/>
          <w:szCs w:val="32"/>
        </w:rPr>
      </w:pPr>
    </w:p>
    <w:p w14:paraId="1E5C419B">
      <w:pPr>
        <w:rPr>
          <w:rFonts w:hint="eastAsia" w:ascii="仿宋" w:hAnsi="仿宋" w:eastAsia="仿宋" w:cs="仿宋_GB2312"/>
          <w:b/>
          <w:bCs/>
          <w:sz w:val="32"/>
          <w:szCs w:val="32"/>
        </w:rPr>
      </w:pPr>
    </w:p>
    <w:p w14:paraId="29D0CF18">
      <w:pPr>
        <w:pStyle w:val="21"/>
        <w:spacing w:before="0" w:after="0" w:line="500" w:lineRule="exact"/>
        <w:jc w:val="both"/>
        <w:rPr>
          <w:rFonts w:hint="eastAsia" w:ascii="仿宋" w:hAnsi="仿宋" w:eastAsia="仿宋" w:cs="仿宋_GB2312"/>
          <w:b/>
          <w:bCs/>
          <w:sz w:val="32"/>
          <w:szCs w:val="32"/>
        </w:rPr>
      </w:pPr>
      <w:r>
        <w:rPr>
          <w:rFonts w:hint="eastAsia" w:ascii="仿宋" w:hAnsi="仿宋" w:eastAsia="仿宋" w:cs="仿宋_GB2312"/>
          <w:b/>
          <w:bCs/>
          <w:sz w:val="32"/>
          <w:szCs w:val="32"/>
        </w:rPr>
        <w:t>附件2投标人法定代表人授权书(格式)</w:t>
      </w:r>
    </w:p>
    <w:p w14:paraId="5723FD80">
      <w:pPr>
        <w:rPr>
          <w:rFonts w:hint="eastAsia" w:ascii="仿宋" w:hAnsi="仿宋" w:eastAsia="仿宋" w:cs="仿宋_GB2312"/>
          <w:b/>
          <w:bCs/>
          <w:sz w:val="32"/>
          <w:szCs w:val="32"/>
        </w:rPr>
      </w:pPr>
    </w:p>
    <w:p w14:paraId="46A51FC7">
      <w:pPr>
        <w:pStyle w:val="22"/>
        <w:ind w:firstLine="0" w:firstLineChars="0"/>
        <w:rPr>
          <w:rFonts w:hint="eastAsia" w:ascii="仿宋" w:hAnsi="仿宋" w:eastAsia="仿宋" w:cs="仿宋_GB2312"/>
          <w:b/>
          <w:bCs/>
          <w:sz w:val="32"/>
          <w:szCs w:val="32"/>
        </w:rPr>
      </w:pPr>
    </w:p>
    <w:p w14:paraId="00458DD0">
      <w:pPr>
        <w:pStyle w:val="21"/>
        <w:spacing w:before="0" w:after="0" w:line="500" w:lineRule="exact"/>
        <w:rPr>
          <w:rFonts w:ascii="仿宋" w:hAnsi="仿宋" w:eastAsia="仿宋" w:cs="仿宋_GB2312"/>
          <w:b/>
          <w:bCs/>
          <w:sz w:val="44"/>
          <w:szCs w:val="44"/>
        </w:rPr>
      </w:pPr>
      <w:r>
        <w:rPr>
          <w:rFonts w:hint="eastAsia" w:ascii="仿宋" w:hAnsi="仿宋" w:eastAsia="仿宋" w:cs="仿宋_GB2312"/>
          <w:b/>
          <w:bCs/>
          <w:sz w:val="44"/>
          <w:szCs w:val="44"/>
        </w:rPr>
        <w:t>投标人法定代表人授权书</w:t>
      </w:r>
    </w:p>
    <w:p w14:paraId="35E1A3E2">
      <w:pPr>
        <w:spacing w:line="500" w:lineRule="exact"/>
        <w:rPr>
          <w:rFonts w:hint="eastAsia" w:ascii="仿宋" w:hAnsi="仿宋" w:eastAsia="仿宋" w:cs="仿宋"/>
          <w:color w:val="000000"/>
          <w:sz w:val="32"/>
          <w:szCs w:val="32"/>
        </w:rPr>
      </w:pPr>
    </w:p>
    <w:p w14:paraId="10058BF3">
      <w:pPr>
        <w:tabs>
          <w:tab w:val="left" w:pos="4200"/>
        </w:tabs>
        <w:spacing w:line="500" w:lineRule="exact"/>
        <w:ind w:right="-53" w:rightChars="-25" w:firstLine="6240" w:firstLineChars="1950"/>
        <w:jc w:val="left"/>
        <w:rPr>
          <w:rFonts w:hint="eastAsia" w:ascii="仿宋" w:hAnsi="仿宋" w:eastAsia="仿宋" w:cs="仿宋"/>
          <w:color w:val="000000"/>
          <w:sz w:val="32"/>
          <w:szCs w:val="32"/>
          <w:u w:val="single"/>
        </w:rPr>
      </w:pPr>
      <w:r>
        <w:rPr>
          <w:rFonts w:hint="eastAsia" w:ascii="仿宋" w:hAnsi="仿宋" w:eastAsia="仿宋" w:cs="仿宋"/>
          <w:color w:val="000000"/>
          <w:sz w:val="32"/>
          <w:szCs w:val="32"/>
        </w:rPr>
        <w:t>项目名称：</w:t>
      </w:r>
      <w:r>
        <w:rPr>
          <w:rFonts w:hint="eastAsia" w:ascii="仿宋" w:hAnsi="仿宋" w:eastAsia="仿宋" w:cs="仿宋"/>
          <w:color w:val="000000"/>
          <w:sz w:val="32"/>
          <w:szCs w:val="32"/>
          <w:u w:val="single"/>
        </w:rPr>
        <w:t xml:space="preserve">               </w:t>
      </w:r>
    </w:p>
    <w:p w14:paraId="02340623">
      <w:pPr>
        <w:tabs>
          <w:tab w:val="left" w:pos="4200"/>
        </w:tabs>
        <w:spacing w:line="500" w:lineRule="exact"/>
        <w:ind w:right="-53" w:rightChars="-25" w:firstLine="6240" w:firstLineChars="1950"/>
        <w:jc w:val="left"/>
        <w:rPr>
          <w:rFonts w:hint="eastAsia" w:ascii="仿宋" w:hAnsi="仿宋" w:eastAsia="仿宋" w:cs="仿宋"/>
          <w:color w:val="000000"/>
          <w:sz w:val="32"/>
          <w:szCs w:val="32"/>
        </w:rPr>
      </w:pPr>
      <w:r>
        <w:rPr>
          <w:rFonts w:hint="eastAsia" w:ascii="仿宋" w:hAnsi="仿宋" w:eastAsia="仿宋" w:cs="仿宋"/>
          <w:color w:val="000000"/>
          <w:sz w:val="32"/>
          <w:szCs w:val="32"/>
        </w:rPr>
        <w:t>日    期：</w:t>
      </w:r>
      <w:r>
        <w:rPr>
          <w:rFonts w:hint="eastAsia" w:ascii="仿宋" w:hAnsi="仿宋" w:eastAsia="仿宋" w:cs="仿宋"/>
          <w:color w:val="000000"/>
          <w:sz w:val="32"/>
          <w:szCs w:val="32"/>
          <w:u w:val="single"/>
        </w:rPr>
        <w:t xml:space="preserve">               </w:t>
      </w:r>
    </w:p>
    <w:p w14:paraId="6178ACF4">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致：</w:t>
      </w:r>
      <w:r>
        <w:rPr>
          <w:rFonts w:hint="eastAsia" w:ascii="仿宋" w:hAnsi="仿宋" w:eastAsia="仿宋" w:cs="仿宋"/>
          <w:color w:val="000000"/>
          <w:sz w:val="32"/>
          <w:szCs w:val="32"/>
          <w:u w:val="single"/>
        </w:rPr>
        <w:t>(招标机构名称)</w:t>
      </w:r>
    </w:p>
    <w:p w14:paraId="61F03ADB">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u w:val="single"/>
        </w:rPr>
        <w:t>(投标人名称)</w:t>
      </w:r>
      <w:r>
        <w:rPr>
          <w:rFonts w:hint="eastAsia" w:ascii="仿宋" w:hAnsi="仿宋" w:eastAsia="仿宋" w:cs="仿宋"/>
          <w:color w:val="000000"/>
          <w:sz w:val="32"/>
          <w:szCs w:val="32"/>
        </w:rPr>
        <w:t>，中华人民共和国合法企业，法定地址_____________。</w:t>
      </w:r>
    </w:p>
    <w:p w14:paraId="491C774D">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u w:val="single"/>
        </w:rPr>
        <w:t>(授权人姓名)</w:t>
      </w:r>
      <w:r>
        <w:rPr>
          <w:rFonts w:hint="eastAsia" w:ascii="仿宋" w:hAnsi="仿宋" w:eastAsia="仿宋" w:cs="仿宋"/>
          <w:color w:val="000000"/>
          <w:sz w:val="32"/>
          <w:szCs w:val="32"/>
        </w:rPr>
        <w:t>特授权</w:t>
      </w:r>
      <w:r>
        <w:rPr>
          <w:rFonts w:hint="eastAsia" w:ascii="仿宋" w:hAnsi="仿宋" w:eastAsia="仿宋" w:cs="仿宋"/>
          <w:color w:val="000000"/>
          <w:sz w:val="32"/>
          <w:szCs w:val="32"/>
          <w:u w:val="single"/>
        </w:rPr>
        <w:t>(被授权人姓名)</w:t>
      </w:r>
      <w:r>
        <w:rPr>
          <w:rFonts w:hint="eastAsia" w:ascii="仿宋" w:hAnsi="仿宋" w:eastAsia="仿宋" w:cs="仿宋"/>
          <w:color w:val="000000"/>
          <w:sz w:val="32"/>
          <w:szCs w:val="32"/>
        </w:rPr>
        <w:t>代表我公司全权办理针对万基控股集团有限公司</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项目的投标、谈判、签约等具体工作，并签署全部有关的文件、协议及合同。我公司对被授权人的签名负全部责任。</w:t>
      </w:r>
    </w:p>
    <w:p w14:paraId="2EC2DB40">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在撤销授权的书面通知送达对方以前，本授权书一直有效。被授权人签署的所有文件(在授权书有效期内签署的)不因授权的撤消而失效。</w:t>
      </w:r>
    </w:p>
    <w:p w14:paraId="0B46385E">
      <w:pPr>
        <w:spacing w:line="500" w:lineRule="exact"/>
        <w:rPr>
          <w:rFonts w:hint="eastAsia" w:ascii="仿宋" w:hAnsi="仿宋" w:eastAsia="仿宋" w:cs="仿宋"/>
          <w:color w:val="000000"/>
          <w:sz w:val="32"/>
          <w:szCs w:val="32"/>
        </w:rPr>
      </w:pPr>
    </w:p>
    <w:p w14:paraId="3DFBBCD5">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被授权人签名：</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     授权人签名：</w:t>
      </w:r>
      <w:r>
        <w:rPr>
          <w:rFonts w:hint="eastAsia" w:ascii="仿宋" w:hAnsi="仿宋" w:eastAsia="仿宋" w:cs="仿宋"/>
          <w:color w:val="000000"/>
          <w:sz w:val="32"/>
          <w:szCs w:val="32"/>
          <w:u w:val="single"/>
        </w:rPr>
        <w:t xml:space="preserve">              </w:t>
      </w:r>
    </w:p>
    <w:p w14:paraId="4D54978E">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职        务：                    职      务：              </w:t>
      </w:r>
    </w:p>
    <w:p w14:paraId="089FCC9F">
      <w:pPr>
        <w:spacing w:line="500" w:lineRule="exact"/>
        <w:rPr>
          <w:rFonts w:hint="eastAsia" w:ascii="仿宋" w:hAnsi="仿宋" w:eastAsia="仿宋" w:cs="仿宋"/>
          <w:sz w:val="32"/>
          <w:szCs w:val="32"/>
        </w:rPr>
      </w:pPr>
      <w:r>
        <w:rPr>
          <w:rFonts w:hint="eastAsia" w:ascii="仿宋" w:hAnsi="仿宋" w:eastAsia="仿宋" w:cs="仿宋"/>
          <w:color w:val="000000"/>
          <w:sz w:val="32"/>
          <w:szCs w:val="32"/>
        </w:rPr>
        <w:t xml:space="preserve">                                  投标人公章：</w:t>
      </w:r>
      <w:r>
        <w:rPr>
          <w:rFonts w:hint="eastAsia" w:ascii="仿宋" w:hAnsi="仿宋" w:eastAsia="仿宋" w:cs="仿宋"/>
          <w:color w:val="000000"/>
          <w:sz w:val="32"/>
          <w:szCs w:val="32"/>
          <w:u w:val="single"/>
        </w:rPr>
        <w:t xml:space="preserve">           </w:t>
      </w:r>
    </w:p>
    <w:p w14:paraId="538766CA">
      <w:pPr>
        <w:pStyle w:val="21"/>
        <w:spacing w:before="0" w:after="0" w:line="500" w:lineRule="exact"/>
        <w:jc w:val="both"/>
        <w:rPr>
          <w:rFonts w:hint="eastAsia" w:ascii="仿宋" w:hAnsi="仿宋" w:eastAsia="仿宋" w:cs="仿宋"/>
          <w:sz w:val="32"/>
          <w:szCs w:val="32"/>
        </w:rPr>
      </w:pPr>
    </w:p>
    <w:p w14:paraId="35BBAD76">
      <w:pPr>
        <w:pStyle w:val="21"/>
        <w:spacing w:before="0" w:after="0" w:line="500" w:lineRule="exact"/>
        <w:jc w:val="both"/>
        <w:rPr>
          <w:rFonts w:ascii="仿宋" w:hAnsi="仿宋" w:eastAsia="仿宋"/>
          <w:sz w:val="32"/>
          <w:szCs w:val="32"/>
        </w:rPr>
      </w:pPr>
    </w:p>
    <w:p w14:paraId="53491F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b/>
          <w:bCs/>
          <w:snapToGrid w:val="0"/>
          <w:sz w:val="32"/>
          <w:szCs w:val="32"/>
        </w:rPr>
      </w:pPr>
    </w:p>
    <w:p w14:paraId="1DCC458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b/>
          <w:bCs/>
          <w:snapToGrid w:val="0"/>
          <w:sz w:val="32"/>
          <w:szCs w:val="32"/>
        </w:rPr>
      </w:pPr>
    </w:p>
    <w:p w14:paraId="0256BF7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b/>
          <w:bCs/>
          <w:snapToGrid w:val="0"/>
          <w:sz w:val="32"/>
          <w:szCs w:val="32"/>
        </w:rPr>
      </w:pPr>
      <w:r>
        <w:rPr>
          <w:rFonts w:hint="eastAsia" w:ascii="宋体" w:hAnsi="宋体" w:cs="宋体"/>
          <w:b/>
          <w:bCs/>
          <w:snapToGrid w:val="0"/>
          <w:sz w:val="32"/>
          <w:szCs w:val="32"/>
        </w:rPr>
        <w:t>附件3  廉政承诺书</w:t>
      </w:r>
    </w:p>
    <w:p w14:paraId="08B9885A">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5DC37F52">
      <w:pPr>
        <w:spacing w:line="480" w:lineRule="exact"/>
        <w:ind w:firstLine="640" w:firstLineChars="200"/>
        <w:rPr>
          <w:rFonts w:ascii="仿宋" w:hAnsi="仿宋" w:eastAsia="仿宋"/>
          <w:sz w:val="32"/>
          <w:szCs w:val="32"/>
        </w:rPr>
      </w:pPr>
    </w:p>
    <w:p w14:paraId="0C5EC337">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4B7F57F7">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4B21CF1D">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4780750B">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046AC23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44853677">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7287A8E7">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7、不发生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4259EE9C">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8、不发生其他</w:t>
      </w:r>
      <w:r>
        <w:rPr>
          <w:rFonts w:ascii="仿宋" w:hAnsi="仿宋" w:eastAsia="仿宋"/>
          <w:sz w:val="32"/>
          <w:szCs w:val="32"/>
        </w:rPr>
        <w:t>违反</w:t>
      </w:r>
      <w:r>
        <w:rPr>
          <w:rFonts w:hint="eastAsia" w:ascii="仿宋" w:hAnsi="仿宋" w:eastAsia="仿宋"/>
          <w:sz w:val="32"/>
          <w:szCs w:val="32"/>
        </w:rPr>
        <w:t>招投标法律法规的行为。</w:t>
      </w:r>
    </w:p>
    <w:p w14:paraId="4F2E7229">
      <w:pPr>
        <w:spacing w:line="420" w:lineRule="exact"/>
        <w:ind w:firstLine="640" w:firstLineChars="200"/>
        <w:rPr>
          <w:rFonts w:ascii="仿宋" w:hAnsi="仿宋" w:eastAsia="仿宋"/>
          <w:sz w:val="32"/>
          <w:szCs w:val="32"/>
        </w:rPr>
      </w:pPr>
      <w:r>
        <w:rPr>
          <w:rFonts w:hint="eastAsia" w:ascii="仿宋" w:hAnsi="仿宋" w:eastAsia="仿宋"/>
          <w:sz w:val="32"/>
          <w:szCs w:val="32"/>
        </w:rPr>
        <w:t>9、不发生其他不廉洁、不正当行为，包括但不限于给予招标人工作人员及近亲属、特定关系人请吃请喝、购物卡、现金、高档礼品、高档消费、违规合作经商等行为。</w:t>
      </w:r>
    </w:p>
    <w:p w14:paraId="3E55987B">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5FDE0674">
      <w:pPr>
        <w:spacing w:line="420" w:lineRule="exact"/>
        <w:rPr>
          <w:rFonts w:ascii="仿宋" w:hAnsi="仿宋" w:eastAsia="仿宋"/>
          <w:sz w:val="32"/>
          <w:szCs w:val="32"/>
        </w:rPr>
      </w:pPr>
    </w:p>
    <w:p w14:paraId="1B9E4E4C">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6DAB076A">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71DAC863">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2026年    月    日</w:t>
      </w:r>
    </w:p>
    <w:p w14:paraId="4E16B537">
      <w:pPr>
        <w:spacing w:line="420" w:lineRule="exact"/>
        <w:rPr>
          <w:rFonts w:hint="eastAsia" w:ascii="仿宋" w:hAnsi="仿宋" w:eastAsia="仿宋"/>
          <w:sz w:val="32"/>
          <w:szCs w:val="32"/>
        </w:rPr>
      </w:pPr>
    </w:p>
    <w:p w14:paraId="24ABE7DB">
      <w:pPr>
        <w:spacing w:line="700" w:lineRule="exact"/>
      </w:pPr>
      <w:r>
        <w:rPr>
          <w:rFonts w:hint="eastAsia" w:ascii="宋体" w:hAnsi="宋体" w:cs="宋体"/>
          <w:b/>
          <w:bCs/>
          <w:snapToGrid w:val="0"/>
          <w:sz w:val="32"/>
          <w:szCs w:val="32"/>
        </w:rPr>
        <w:t>附件4  报价单</w:t>
      </w:r>
    </w:p>
    <w:p w14:paraId="740F4E75">
      <w:pPr>
        <w:spacing w:line="360" w:lineRule="exact"/>
        <w:ind w:left="5067" w:hanging="5067" w:hangingChars="2413"/>
        <w:rPr>
          <w:rFonts w:hint="eastAsia" w:ascii="楷体_GB2312" w:hAnsi="华文中宋"/>
          <w:b/>
          <w:kern w:val="20"/>
          <w:sz w:val="24"/>
        </w:rPr>
      </w:pPr>
      <w:r>
        <w:drawing>
          <wp:anchor distT="0" distB="0" distL="114300" distR="114300" simplePos="0" relativeHeight="251659264" behindDoc="1" locked="0" layoutInCell="1" allowOverlap="1">
            <wp:simplePos x="0" y="0"/>
            <wp:positionH relativeFrom="column">
              <wp:posOffset>1114425</wp:posOffset>
            </wp:positionH>
            <wp:positionV relativeFrom="paragraph">
              <wp:posOffset>9525</wp:posOffset>
            </wp:positionV>
            <wp:extent cx="3314700" cy="485775"/>
            <wp:effectExtent l="0" t="0" r="0" b="9525"/>
            <wp:wrapSquare wrapText="bothSides"/>
            <wp:docPr id="1"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
                    <pic:cNvPicPr>
                      <a:picLocks noChangeAspect="1"/>
                    </pic:cNvPicPr>
                  </pic:nvPicPr>
                  <pic:blipFill>
                    <a:blip r:embed="rId6"/>
                    <a:stretch>
                      <a:fillRect/>
                    </a:stretch>
                  </pic:blipFill>
                  <pic:spPr>
                    <a:xfrm>
                      <a:off x="0" y="0"/>
                      <a:ext cx="3314700" cy="485775"/>
                    </a:xfrm>
                    <a:prstGeom prst="rect">
                      <a:avLst/>
                    </a:prstGeom>
                    <a:noFill/>
                    <a:ln>
                      <a:noFill/>
                    </a:ln>
                  </pic:spPr>
                </pic:pic>
              </a:graphicData>
            </a:graphic>
          </wp:anchor>
        </w:drawing>
      </w:r>
    </w:p>
    <w:p w14:paraId="6CBFE4AB">
      <w:pPr>
        <w:keepNext w:val="0"/>
        <w:keepLines w:val="0"/>
        <w:pageBreakBefore w:val="0"/>
        <w:widowControl/>
        <w:kinsoku/>
        <w:wordWrap/>
        <w:overflowPunct/>
        <w:topLinePunct w:val="0"/>
        <w:autoSpaceDE w:val="0"/>
        <w:autoSpaceDN w:val="0"/>
        <w:bidi w:val="0"/>
        <w:adjustRightInd/>
        <w:snapToGrid/>
        <w:spacing w:line="540" w:lineRule="exact"/>
        <w:jc w:val="center"/>
        <w:textAlignment w:val="bottom"/>
        <w:rPr>
          <w:rFonts w:hint="eastAsia" w:ascii="宋体" w:hAnsi="宋体" w:cs="Times New Roman"/>
          <w:b/>
          <w:kern w:val="20"/>
          <w:sz w:val="44"/>
          <w:szCs w:val="44"/>
        </w:rPr>
      </w:pPr>
      <w:r>
        <w:rPr>
          <w:rFonts w:hint="eastAsia" w:ascii="宋体" w:hAnsi="宋体"/>
          <w:b/>
          <w:kern w:val="20"/>
          <w:sz w:val="52"/>
          <w:szCs w:val="52"/>
        </w:rPr>
        <w:t xml:space="preserve">  </w:t>
      </w:r>
    </w:p>
    <w:p w14:paraId="1C63387B">
      <w:pPr>
        <w:keepNext w:val="0"/>
        <w:keepLines w:val="0"/>
        <w:pageBreakBefore w:val="0"/>
        <w:widowControl/>
        <w:kinsoku/>
        <w:wordWrap/>
        <w:overflowPunct/>
        <w:topLinePunct w:val="0"/>
        <w:autoSpaceDE w:val="0"/>
        <w:autoSpaceDN w:val="0"/>
        <w:bidi w:val="0"/>
        <w:adjustRightInd/>
        <w:snapToGrid/>
        <w:spacing w:before="313" w:beforeLines="100" w:after="313" w:afterLines="100" w:line="520" w:lineRule="exact"/>
        <w:jc w:val="center"/>
        <w:textAlignment w:val="bottom"/>
        <w:rPr>
          <w:rFonts w:hint="eastAsia"/>
        </w:rPr>
      </w:pPr>
      <w:r>
        <w:rPr>
          <w:rFonts w:hint="eastAsia" w:ascii="宋体" w:hAnsi="宋体" w:cs="Times New Roman"/>
          <w:b/>
          <w:kern w:val="20"/>
          <w:sz w:val="44"/>
          <w:szCs w:val="44"/>
          <w:lang w:val="en-US" w:eastAsia="zh-CN"/>
        </w:rPr>
        <w:t>万基控股集团上市环保核查报告编制服务项目</w:t>
      </w:r>
      <w:r>
        <w:rPr>
          <w:rFonts w:hint="eastAsia" w:ascii="宋体" w:hAnsi="宋体" w:cs="Times New Roman"/>
          <w:b/>
          <w:kern w:val="20"/>
          <w:sz w:val="44"/>
          <w:szCs w:val="44"/>
        </w:rPr>
        <w:t>投标报价</w:t>
      </w:r>
      <w:r>
        <w:rPr>
          <w:rFonts w:hint="eastAsia" w:ascii="宋体" w:hAnsi="宋体"/>
          <w:b/>
          <w:kern w:val="20"/>
          <w:sz w:val="44"/>
          <w:szCs w:val="44"/>
        </w:rPr>
        <w:t>单</w:t>
      </w:r>
    </w:p>
    <w:p w14:paraId="1EC1817E">
      <w:pPr>
        <w:keepNext w:val="0"/>
        <w:keepLines w:val="0"/>
        <w:pageBreakBefore w:val="0"/>
        <w:widowControl w:val="0"/>
        <w:tabs>
          <w:tab w:val="left" w:pos="6945"/>
        </w:tabs>
        <w:kinsoku/>
        <w:wordWrap/>
        <w:overflowPunct/>
        <w:topLinePunct w:val="0"/>
        <w:autoSpaceDE/>
        <w:autoSpaceDN/>
        <w:bidi w:val="0"/>
        <w:adjustRightInd/>
        <w:snapToGrid/>
        <w:spacing w:before="157" w:beforeLines="50" w:after="157" w:afterLines="50" w:line="520" w:lineRule="exact"/>
        <w:ind w:left="29" w:leftChars="-95" w:hanging="228" w:hangingChars="71"/>
        <w:textAlignment w:val="auto"/>
        <w:rPr>
          <w:rFonts w:hint="default" w:ascii="仿宋" w:hAnsi="仿宋" w:eastAsia="仿宋"/>
          <w:b/>
          <w:bCs/>
          <w:sz w:val="32"/>
          <w:szCs w:val="32"/>
          <w:u w:val="single"/>
          <w:lang w:val="en-US" w:eastAsia="zh-CN"/>
        </w:rPr>
      </w:pPr>
      <w:r>
        <w:rPr>
          <w:rFonts w:hint="eastAsia" w:ascii="仿宋" w:hAnsi="仿宋" w:eastAsia="仿宋"/>
          <w:b/>
          <w:bCs/>
          <w:sz w:val="32"/>
          <w:szCs w:val="32"/>
          <w:lang w:val="en-US" w:eastAsia="zh-CN"/>
        </w:rPr>
        <w:t>投标报价：</w:t>
      </w:r>
      <w:r>
        <w:rPr>
          <w:rFonts w:hint="eastAsia" w:ascii="仿宋" w:hAnsi="仿宋" w:eastAsia="仿宋"/>
          <w:b/>
          <w:bCs/>
          <w:sz w:val="32"/>
          <w:szCs w:val="32"/>
          <w:u w:val="single"/>
          <w:lang w:val="en-US" w:eastAsia="zh-CN"/>
        </w:rPr>
        <w:t xml:space="preserve">      </w:t>
      </w:r>
      <w:r>
        <w:rPr>
          <w:rFonts w:hint="eastAsia" w:ascii="仿宋" w:hAnsi="仿宋" w:eastAsia="仿宋"/>
          <w:b/>
          <w:bCs/>
          <w:sz w:val="32"/>
          <w:szCs w:val="32"/>
          <w:u w:val="none"/>
          <w:lang w:val="en-US" w:eastAsia="zh-CN"/>
        </w:rPr>
        <w:t>元（大写：</w:t>
      </w:r>
      <w:r>
        <w:rPr>
          <w:rFonts w:hint="eastAsia" w:ascii="仿宋" w:hAnsi="仿宋" w:eastAsia="仿宋"/>
          <w:b/>
          <w:bCs/>
          <w:sz w:val="32"/>
          <w:szCs w:val="32"/>
          <w:u w:val="single"/>
          <w:lang w:val="en-US" w:eastAsia="zh-CN"/>
        </w:rPr>
        <w:t xml:space="preserve">                    </w:t>
      </w:r>
      <w:r>
        <w:rPr>
          <w:rFonts w:hint="eastAsia" w:ascii="仿宋" w:hAnsi="仿宋" w:eastAsia="仿宋"/>
          <w:b/>
          <w:bCs/>
          <w:sz w:val="32"/>
          <w:szCs w:val="32"/>
          <w:u w:val="none"/>
          <w:lang w:val="en-US" w:eastAsia="zh-CN"/>
        </w:rPr>
        <w:t>）</w:t>
      </w:r>
    </w:p>
    <w:p w14:paraId="028EEB8F">
      <w:pPr>
        <w:keepNext w:val="0"/>
        <w:keepLines w:val="0"/>
        <w:pageBreakBefore w:val="0"/>
        <w:widowControl w:val="0"/>
        <w:tabs>
          <w:tab w:val="left" w:pos="6945"/>
        </w:tabs>
        <w:kinsoku/>
        <w:wordWrap/>
        <w:overflowPunct/>
        <w:topLinePunct w:val="0"/>
        <w:autoSpaceDE/>
        <w:autoSpaceDN/>
        <w:bidi w:val="0"/>
        <w:adjustRightInd/>
        <w:snapToGrid/>
        <w:spacing w:line="520" w:lineRule="exact"/>
        <w:ind w:left="28" w:leftChars="-95" w:hanging="227" w:hangingChars="71"/>
        <w:textAlignment w:val="auto"/>
        <w:rPr>
          <w:sz w:val="32"/>
          <w:szCs w:val="32"/>
        </w:rPr>
      </w:pPr>
      <w:r>
        <w:rPr>
          <w:rFonts w:hint="eastAsia" w:ascii="仿宋" w:hAnsi="仿宋" w:eastAsia="仿宋"/>
          <w:sz w:val="32"/>
          <w:szCs w:val="32"/>
        </w:rPr>
        <w:t>报价说明：</w:t>
      </w:r>
    </w:p>
    <w:p w14:paraId="45164BE6">
      <w:pPr>
        <w:keepNext w:val="0"/>
        <w:keepLines w:val="0"/>
        <w:pageBreakBefore w:val="0"/>
        <w:widowControl w:val="0"/>
        <w:numPr>
          <w:ilvl w:val="0"/>
          <w:numId w:val="2"/>
        </w:numPr>
        <w:tabs>
          <w:tab w:val="left" w:pos="6945"/>
        </w:tabs>
        <w:kinsoku/>
        <w:wordWrap/>
        <w:overflowPunct/>
        <w:topLinePunct w:val="0"/>
        <w:autoSpaceDE/>
        <w:autoSpaceDN/>
        <w:bidi w:val="0"/>
        <w:adjustRightInd/>
        <w:snapToGrid/>
        <w:spacing w:line="520" w:lineRule="exact"/>
        <w:ind w:left="-197" w:leftChars="-94" w:firstLine="640" w:firstLineChars="200"/>
        <w:textAlignment w:val="auto"/>
        <w:rPr>
          <w:rFonts w:ascii="仿宋" w:hAnsi="仿宋" w:eastAsia="仿宋"/>
          <w:color w:val="auto"/>
          <w:sz w:val="32"/>
          <w:szCs w:val="32"/>
          <w:u w:val="single"/>
        </w:rPr>
      </w:pPr>
      <w:r>
        <w:rPr>
          <w:rFonts w:hint="eastAsia" w:ascii="仿宋" w:hAnsi="仿宋" w:eastAsia="仿宋"/>
          <w:color w:val="auto"/>
          <w:sz w:val="32"/>
          <w:szCs w:val="32"/>
        </w:rPr>
        <w:t>招标文件及合同条款我公司已仔细阅读，完全响应招标文件及合同条款。</w:t>
      </w:r>
    </w:p>
    <w:p w14:paraId="06BE0D95">
      <w:pPr>
        <w:keepNext w:val="0"/>
        <w:keepLines w:val="0"/>
        <w:pageBreakBefore w:val="0"/>
        <w:widowControl w:val="0"/>
        <w:numPr>
          <w:ilvl w:val="0"/>
          <w:numId w:val="2"/>
        </w:numPr>
        <w:tabs>
          <w:tab w:val="left" w:pos="6945"/>
        </w:tabs>
        <w:kinsoku/>
        <w:wordWrap/>
        <w:overflowPunct/>
        <w:topLinePunct w:val="0"/>
        <w:autoSpaceDE/>
        <w:autoSpaceDN/>
        <w:bidi w:val="0"/>
        <w:adjustRightInd/>
        <w:snapToGrid/>
        <w:spacing w:line="520" w:lineRule="exact"/>
        <w:ind w:left="-199" w:leftChars="-95"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服务期</w:t>
      </w:r>
      <w:r>
        <w:rPr>
          <w:rFonts w:hint="eastAsia" w:ascii="仿宋" w:hAnsi="仿宋" w:eastAsia="仿宋"/>
          <w:sz w:val="32"/>
          <w:szCs w:val="32"/>
        </w:rPr>
        <w:t xml:space="preserve">： </w:t>
      </w:r>
      <w:r>
        <w:rPr>
          <w:rFonts w:hint="eastAsia" w:ascii="仿宋" w:hAnsi="仿宋" w:eastAsia="仿宋"/>
          <w:sz w:val="32"/>
          <w:szCs w:val="32"/>
          <w:lang w:val="en-US" w:eastAsia="zh-CN"/>
        </w:rPr>
        <w:t>接买方通知</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3</w:t>
      </w:r>
      <w:r>
        <w:rPr>
          <w:rFonts w:hint="eastAsia" w:ascii="仿宋" w:hAnsi="仿宋" w:eastAsia="仿宋"/>
          <w:sz w:val="32"/>
          <w:szCs w:val="32"/>
          <w:u w:val="single"/>
        </w:rPr>
        <w:t xml:space="preserve"> </w:t>
      </w:r>
      <w:r>
        <w:rPr>
          <w:rFonts w:hint="eastAsia" w:ascii="仿宋" w:hAnsi="仿宋" w:eastAsia="仿宋"/>
          <w:sz w:val="32"/>
          <w:szCs w:val="32"/>
        </w:rPr>
        <w:t>天</w:t>
      </w:r>
      <w:r>
        <w:rPr>
          <w:rFonts w:hint="eastAsia" w:ascii="仿宋" w:hAnsi="仿宋" w:eastAsia="仿宋"/>
          <w:sz w:val="32"/>
          <w:szCs w:val="32"/>
          <w:lang w:val="en-US" w:eastAsia="zh-CN"/>
        </w:rPr>
        <w:t>可开始环保核查（含节能）服务</w:t>
      </w:r>
      <w:r>
        <w:rPr>
          <w:rFonts w:hint="eastAsia" w:ascii="仿宋" w:hAnsi="仿宋" w:eastAsia="仿宋"/>
          <w:sz w:val="32"/>
          <w:szCs w:val="32"/>
        </w:rPr>
        <w:t xml:space="preserve">。              </w:t>
      </w:r>
    </w:p>
    <w:p w14:paraId="79A8881E">
      <w:pPr>
        <w:keepNext w:val="0"/>
        <w:keepLines w:val="0"/>
        <w:pageBreakBefore w:val="0"/>
        <w:widowControl w:val="0"/>
        <w:numPr>
          <w:ilvl w:val="0"/>
          <w:numId w:val="2"/>
        </w:numPr>
        <w:tabs>
          <w:tab w:val="left" w:pos="6945"/>
        </w:tabs>
        <w:kinsoku/>
        <w:wordWrap/>
        <w:overflowPunct/>
        <w:topLinePunct w:val="0"/>
        <w:autoSpaceDE/>
        <w:autoSpaceDN/>
        <w:bidi w:val="0"/>
        <w:adjustRightInd/>
        <w:snapToGrid/>
        <w:spacing w:line="520" w:lineRule="exact"/>
        <w:ind w:left="-199" w:leftChars="-95" w:firstLine="640" w:firstLineChars="200"/>
        <w:textAlignment w:val="auto"/>
        <w:rPr>
          <w:rFonts w:hint="eastAsia" w:ascii="仿宋" w:hAnsi="仿宋" w:eastAsia="仿宋"/>
          <w:sz w:val="32"/>
          <w:szCs w:val="32"/>
        </w:rPr>
      </w:pPr>
      <w:r>
        <w:rPr>
          <w:rFonts w:hint="eastAsia" w:ascii="仿宋" w:hAnsi="仿宋" w:eastAsia="仿宋"/>
          <w:sz w:val="32"/>
          <w:szCs w:val="32"/>
        </w:rPr>
        <w:t>此报价包含</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xml:space="preserve"> </w:t>
      </w:r>
      <w:r>
        <w:rPr>
          <w:rFonts w:hint="eastAsia" w:ascii="仿宋" w:hAnsi="仿宋" w:eastAsia="仿宋"/>
          <w:sz w:val="32"/>
          <w:szCs w:val="32"/>
        </w:rPr>
        <w:t>%增值税及与本合同有关的所有费用</w:t>
      </w:r>
      <w:r>
        <w:rPr>
          <w:rFonts w:hint="eastAsia" w:ascii="仿宋" w:hAnsi="仿宋" w:eastAsia="仿宋"/>
          <w:sz w:val="32"/>
          <w:szCs w:val="32"/>
          <w:lang w:eastAsia="zh-CN"/>
        </w:rPr>
        <w:t>。</w:t>
      </w:r>
      <w:r>
        <w:rPr>
          <w:rFonts w:hint="eastAsia" w:ascii="仿宋" w:hAnsi="仿宋" w:eastAsia="仿宋"/>
          <w:sz w:val="32"/>
          <w:szCs w:val="32"/>
        </w:rPr>
        <w:t xml:space="preserve">       </w:t>
      </w:r>
    </w:p>
    <w:p w14:paraId="7380E251">
      <w:pPr>
        <w:keepNext w:val="0"/>
        <w:keepLines w:val="0"/>
        <w:pageBreakBefore w:val="0"/>
        <w:widowControl w:val="0"/>
        <w:numPr>
          <w:ilvl w:val="0"/>
          <w:numId w:val="2"/>
        </w:numPr>
        <w:tabs>
          <w:tab w:val="left" w:pos="6945"/>
        </w:tabs>
        <w:kinsoku/>
        <w:wordWrap/>
        <w:overflowPunct/>
        <w:topLinePunct w:val="0"/>
        <w:autoSpaceDE/>
        <w:autoSpaceDN/>
        <w:bidi w:val="0"/>
        <w:adjustRightInd/>
        <w:snapToGrid/>
        <w:spacing w:line="520" w:lineRule="exact"/>
        <w:ind w:left="-199" w:leftChars="-95" w:firstLine="640" w:firstLineChars="200"/>
        <w:textAlignment w:val="auto"/>
        <w:rPr>
          <w:rFonts w:hint="eastAsia" w:ascii="仿宋" w:hAnsi="仿宋" w:eastAsia="仿宋"/>
          <w:sz w:val="32"/>
          <w:szCs w:val="32"/>
        </w:rPr>
      </w:pPr>
      <w:r>
        <w:rPr>
          <w:rFonts w:hint="eastAsia" w:ascii="仿宋" w:hAnsi="仿宋" w:eastAsia="仿宋"/>
          <w:sz w:val="32"/>
          <w:szCs w:val="32"/>
        </w:rPr>
        <w:t>付款方式：</w:t>
      </w:r>
      <w:r>
        <w:rPr>
          <w:rFonts w:hint="eastAsia" w:ascii="仿宋" w:hAnsi="仿宋" w:eastAsia="仿宋"/>
          <w:sz w:val="32"/>
          <w:szCs w:val="32"/>
          <w:u w:val="single"/>
          <w:lang w:val="en-US" w:eastAsia="zh-CN"/>
        </w:rPr>
        <w:t>完成环保核查(含节能）报告编制并通过审核后现汇付款。</w:t>
      </w:r>
    </w:p>
    <w:p w14:paraId="04A05641">
      <w:pPr>
        <w:keepNext w:val="0"/>
        <w:keepLines w:val="0"/>
        <w:pageBreakBefore w:val="0"/>
        <w:widowControl w:val="0"/>
        <w:numPr>
          <w:ilvl w:val="0"/>
          <w:numId w:val="2"/>
        </w:numPr>
        <w:tabs>
          <w:tab w:val="left" w:pos="6945"/>
        </w:tabs>
        <w:kinsoku/>
        <w:wordWrap/>
        <w:overflowPunct/>
        <w:topLinePunct w:val="0"/>
        <w:autoSpaceDE/>
        <w:autoSpaceDN/>
        <w:bidi w:val="0"/>
        <w:adjustRightInd/>
        <w:snapToGrid/>
        <w:spacing w:line="520" w:lineRule="exact"/>
        <w:ind w:left="-199" w:leftChars="-95" w:firstLine="640" w:firstLineChars="200"/>
        <w:textAlignment w:val="auto"/>
        <w:rPr>
          <w:rFonts w:hint="eastAsia" w:ascii="仿宋" w:hAnsi="仿宋" w:eastAsia="仿宋"/>
          <w:sz w:val="32"/>
          <w:szCs w:val="32"/>
        </w:rPr>
      </w:pPr>
      <w:r>
        <w:rPr>
          <w:rFonts w:hint="eastAsia" w:ascii="仿宋" w:hAnsi="仿宋" w:eastAsia="仿宋"/>
          <w:sz w:val="32"/>
          <w:szCs w:val="32"/>
        </w:rPr>
        <w:t>报价有效期：</w:t>
      </w:r>
      <w:r>
        <w:rPr>
          <w:rFonts w:hint="eastAsia" w:ascii="仿宋" w:hAnsi="仿宋" w:eastAsia="仿宋"/>
          <w:sz w:val="32"/>
          <w:szCs w:val="32"/>
          <w:u w:val="single"/>
          <w:lang w:val="en-US" w:eastAsia="zh-CN"/>
        </w:rPr>
        <w:t>90</w:t>
      </w:r>
      <w:r>
        <w:rPr>
          <w:rFonts w:hint="eastAsia" w:ascii="仿宋" w:hAnsi="仿宋" w:eastAsia="仿宋"/>
          <w:sz w:val="32"/>
          <w:szCs w:val="32"/>
        </w:rPr>
        <w:t>天（报价承诺的期限）；</w:t>
      </w:r>
    </w:p>
    <w:p w14:paraId="64A9FA19">
      <w:pPr>
        <w:keepNext w:val="0"/>
        <w:keepLines w:val="0"/>
        <w:pageBreakBefore w:val="0"/>
        <w:widowControl w:val="0"/>
        <w:numPr>
          <w:ilvl w:val="0"/>
          <w:numId w:val="2"/>
        </w:numPr>
        <w:tabs>
          <w:tab w:val="left" w:pos="6945"/>
        </w:tabs>
        <w:kinsoku/>
        <w:wordWrap/>
        <w:overflowPunct/>
        <w:topLinePunct w:val="0"/>
        <w:autoSpaceDE/>
        <w:autoSpaceDN/>
        <w:bidi w:val="0"/>
        <w:adjustRightInd/>
        <w:snapToGrid/>
        <w:spacing w:line="520" w:lineRule="exact"/>
        <w:ind w:left="-197" w:leftChars="-94" w:firstLine="640" w:firstLineChars="200"/>
        <w:textAlignment w:val="auto"/>
        <w:rPr>
          <w:rFonts w:hint="eastAsia" w:ascii="仿宋" w:hAnsi="仿宋" w:eastAsia="仿宋"/>
          <w:sz w:val="32"/>
          <w:szCs w:val="32"/>
        </w:rPr>
      </w:pPr>
      <w:r>
        <w:rPr>
          <w:rFonts w:hint="eastAsia" w:ascii="仿宋" w:hAnsi="仿宋" w:eastAsia="仿宋"/>
          <w:sz w:val="32"/>
          <w:szCs w:val="32"/>
        </w:rPr>
        <w:t>投标单位要认真核算报价，并按报价格式给予报价，报价如出现大小写不符的，以大写报价为准；</w:t>
      </w:r>
    </w:p>
    <w:p w14:paraId="014534B4">
      <w:pPr>
        <w:keepNext w:val="0"/>
        <w:keepLines w:val="0"/>
        <w:pageBreakBefore w:val="0"/>
        <w:widowControl w:val="0"/>
        <w:tabs>
          <w:tab w:val="left" w:pos="5680"/>
        </w:tabs>
        <w:kinsoku/>
        <w:wordWrap/>
        <w:overflowPunct/>
        <w:topLinePunct w:val="0"/>
        <w:autoSpaceDE/>
        <w:autoSpaceDN/>
        <w:bidi w:val="0"/>
        <w:adjustRightInd/>
        <w:snapToGrid/>
        <w:spacing w:line="520" w:lineRule="exact"/>
        <w:ind w:left="0" w:leftChars="0" w:firstLine="4000" w:firstLineChars="1250"/>
        <w:jc w:val="both"/>
        <w:textAlignment w:val="auto"/>
        <w:rPr>
          <w:rFonts w:ascii="仿宋" w:hAnsi="仿宋" w:eastAsia="仿宋"/>
          <w:sz w:val="32"/>
          <w:szCs w:val="32"/>
        </w:rPr>
      </w:pPr>
      <w:r>
        <w:rPr>
          <w:rFonts w:hint="eastAsia" w:ascii="仿宋" w:hAnsi="仿宋" w:eastAsia="仿宋"/>
          <w:sz w:val="32"/>
          <w:szCs w:val="32"/>
        </w:rPr>
        <w:t>报价单位（盖章）：</w:t>
      </w:r>
      <w:r>
        <w:rPr>
          <w:rFonts w:hint="eastAsia" w:ascii="仿宋" w:hAnsi="仿宋" w:eastAsia="仿宋"/>
          <w:sz w:val="32"/>
          <w:szCs w:val="32"/>
          <w:u w:val="single"/>
        </w:rPr>
        <w:t xml:space="preserve">              </w:t>
      </w:r>
    </w:p>
    <w:p w14:paraId="186D81DA">
      <w:pPr>
        <w:keepNext w:val="0"/>
        <w:keepLines w:val="0"/>
        <w:pageBreakBefore w:val="0"/>
        <w:widowControl w:val="0"/>
        <w:tabs>
          <w:tab w:val="left" w:pos="5680"/>
        </w:tabs>
        <w:kinsoku/>
        <w:wordWrap/>
        <w:overflowPunct/>
        <w:topLinePunct w:val="0"/>
        <w:autoSpaceDE/>
        <w:autoSpaceDN/>
        <w:bidi w:val="0"/>
        <w:adjustRightInd/>
        <w:snapToGrid/>
        <w:spacing w:line="520" w:lineRule="exact"/>
        <w:ind w:left="0" w:leftChars="0" w:firstLine="4000" w:firstLineChars="1250"/>
        <w:jc w:val="both"/>
        <w:textAlignment w:val="auto"/>
        <w:rPr>
          <w:rFonts w:hint="eastAsia" w:ascii="仿宋" w:hAnsi="仿宋" w:eastAsia="仿宋"/>
          <w:sz w:val="32"/>
          <w:szCs w:val="32"/>
          <w:lang w:val="en-US" w:eastAsia="zh-CN"/>
        </w:rPr>
      </w:pPr>
      <w:r>
        <w:rPr>
          <w:rFonts w:hint="eastAsia" w:ascii="仿宋" w:hAnsi="仿宋" w:eastAsia="仿宋"/>
          <w:sz w:val="32"/>
          <w:szCs w:val="32"/>
        </w:rPr>
        <w:t>报价人：（签字）：</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p>
    <w:p w14:paraId="1D78DFF5">
      <w:pPr>
        <w:keepNext w:val="0"/>
        <w:keepLines w:val="0"/>
        <w:pageBreakBefore w:val="0"/>
        <w:widowControl w:val="0"/>
        <w:tabs>
          <w:tab w:val="left" w:pos="6945"/>
        </w:tabs>
        <w:kinsoku/>
        <w:wordWrap/>
        <w:overflowPunct/>
        <w:topLinePunct w:val="0"/>
        <w:autoSpaceDE/>
        <w:autoSpaceDN/>
        <w:bidi w:val="0"/>
        <w:adjustRightInd/>
        <w:snapToGrid/>
        <w:spacing w:line="520" w:lineRule="exact"/>
        <w:ind w:left="0" w:leftChars="0" w:firstLine="4000" w:firstLineChars="1250"/>
        <w:jc w:val="both"/>
        <w:textAlignment w:val="auto"/>
        <w:rPr>
          <w:rFonts w:hint="eastAsia" w:ascii="仿宋" w:hAnsi="仿宋" w:eastAsia="仿宋"/>
          <w:sz w:val="32"/>
          <w:szCs w:val="32"/>
          <w:lang w:eastAsia="zh-CN"/>
        </w:rPr>
      </w:pPr>
      <w:r>
        <w:rPr>
          <w:rFonts w:hint="eastAsia" w:ascii="仿宋" w:hAnsi="仿宋" w:eastAsia="仿宋"/>
          <w:sz w:val="32"/>
          <w:szCs w:val="32"/>
        </w:rPr>
        <w:t>报价时间：</w:t>
      </w:r>
      <w:r>
        <w:rPr>
          <w:rFonts w:hint="eastAsia" w:ascii="仿宋" w:hAnsi="仿宋" w:eastAsia="仿宋"/>
          <w:color w:val="FF0000"/>
          <w:sz w:val="32"/>
          <w:szCs w:val="32"/>
          <w:lang w:eastAsia="zh-CN"/>
        </w:rPr>
        <w:t>202</w:t>
      </w:r>
      <w:r>
        <w:rPr>
          <w:rFonts w:hint="eastAsia" w:ascii="仿宋" w:hAnsi="仿宋" w:eastAsia="仿宋"/>
          <w:color w:val="FF0000"/>
          <w:sz w:val="32"/>
          <w:szCs w:val="32"/>
          <w:lang w:val="en-US" w:eastAsia="zh-CN"/>
        </w:rPr>
        <w:t>6</w:t>
      </w:r>
      <w:r>
        <w:rPr>
          <w:rFonts w:hint="eastAsia" w:ascii="仿宋" w:hAnsi="仿宋" w:eastAsia="仿宋"/>
          <w:color w:val="FF0000"/>
          <w:sz w:val="32"/>
          <w:szCs w:val="32"/>
          <w:lang w:eastAsia="zh-CN"/>
        </w:rPr>
        <w:t>年</w:t>
      </w:r>
      <w:r>
        <w:rPr>
          <w:rFonts w:hint="eastAsia" w:ascii="仿宋" w:hAnsi="仿宋" w:eastAsia="仿宋"/>
          <w:color w:val="FF0000"/>
          <w:sz w:val="32"/>
          <w:szCs w:val="32"/>
          <w:lang w:val="en-US" w:eastAsia="zh-CN"/>
        </w:rPr>
        <w:t>7</w:t>
      </w:r>
      <w:r>
        <w:rPr>
          <w:rFonts w:hint="eastAsia" w:ascii="仿宋" w:hAnsi="仿宋" w:eastAsia="仿宋"/>
          <w:color w:val="FF0000"/>
          <w:sz w:val="32"/>
          <w:szCs w:val="32"/>
          <w:lang w:eastAsia="zh-CN"/>
        </w:rPr>
        <w:t>月1</w:t>
      </w:r>
      <w:r>
        <w:rPr>
          <w:rFonts w:hint="eastAsia" w:ascii="仿宋" w:hAnsi="仿宋" w:eastAsia="仿宋"/>
          <w:color w:val="FF0000"/>
          <w:sz w:val="32"/>
          <w:szCs w:val="32"/>
          <w:lang w:val="en-US" w:eastAsia="zh-CN"/>
        </w:rPr>
        <w:t>5</w:t>
      </w:r>
      <w:r>
        <w:rPr>
          <w:rFonts w:hint="eastAsia" w:ascii="仿宋" w:hAnsi="仿宋" w:eastAsia="仿宋"/>
          <w:color w:val="FF0000"/>
          <w:sz w:val="32"/>
          <w:szCs w:val="32"/>
          <w:lang w:eastAsia="zh-CN"/>
        </w:rPr>
        <w:t>日</w:t>
      </w:r>
    </w:p>
    <w:p w14:paraId="638BF04E">
      <w:pPr>
        <w:keepNext w:val="0"/>
        <w:keepLines w:val="0"/>
        <w:pageBreakBefore w:val="0"/>
        <w:widowControl w:val="0"/>
        <w:tabs>
          <w:tab w:val="left" w:pos="6945"/>
        </w:tabs>
        <w:kinsoku/>
        <w:wordWrap/>
        <w:overflowPunct/>
        <w:topLinePunct w:val="0"/>
        <w:autoSpaceDE/>
        <w:autoSpaceDN/>
        <w:bidi w:val="0"/>
        <w:adjustRightInd/>
        <w:snapToGrid/>
        <w:spacing w:line="540" w:lineRule="exact"/>
        <w:jc w:val="both"/>
        <w:textAlignment w:val="auto"/>
        <w:rPr>
          <w:rFonts w:hint="eastAsia" w:ascii="宋体" w:hAnsi="宋体" w:cs="宋体"/>
          <w:b/>
          <w:bCs/>
          <w:snapToGrid w:val="0"/>
          <w:sz w:val="32"/>
          <w:szCs w:val="32"/>
        </w:rPr>
      </w:pPr>
    </w:p>
    <w:p w14:paraId="5934193D">
      <w:pPr>
        <w:keepNext w:val="0"/>
        <w:keepLines w:val="0"/>
        <w:pageBreakBefore w:val="0"/>
        <w:widowControl w:val="0"/>
        <w:tabs>
          <w:tab w:val="left" w:pos="6945"/>
        </w:tabs>
        <w:kinsoku/>
        <w:wordWrap/>
        <w:overflowPunct/>
        <w:topLinePunct w:val="0"/>
        <w:autoSpaceDE/>
        <w:autoSpaceDN/>
        <w:bidi w:val="0"/>
        <w:adjustRightInd/>
        <w:snapToGrid/>
        <w:spacing w:line="540" w:lineRule="exact"/>
        <w:jc w:val="both"/>
        <w:textAlignment w:val="auto"/>
        <w:rPr>
          <w:rFonts w:hint="eastAsia" w:ascii="宋体" w:hAnsi="宋体" w:cs="宋体"/>
          <w:b/>
          <w:bCs/>
          <w:snapToGrid w:val="0"/>
          <w:sz w:val="32"/>
          <w:szCs w:val="32"/>
        </w:rPr>
      </w:pPr>
    </w:p>
    <w:p w14:paraId="4915E49B">
      <w:pPr>
        <w:keepNext w:val="0"/>
        <w:keepLines w:val="0"/>
        <w:pageBreakBefore w:val="0"/>
        <w:widowControl w:val="0"/>
        <w:tabs>
          <w:tab w:val="left" w:pos="6945"/>
        </w:tabs>
        <w:kinsoku/>
        <w:wordWrap/>
        <w:overflowPunct/>
        <w:topLinePunct w:val="0"/>
        <w:autoSpaceDE/>
        <w:autoSpaceDN/>
        <w:bidi w:val="0"/>
        <w:adjustRightInd/>
        <w:snapToGrid/>
        <w:spacing w:line="540" w:lineRule="exact"/>
        <w:jc w:val="both"/>
        <w:textAlignment w:val="auto"/>
        <w:rPr>
          <w:rFonts w:hint="eastAsia" w:ascii="宋体" w:hAnsi="宋体" w:cs="宋体"/>
          <w:b/>
          <w:bCs/>
          <w:snapToGrid w:val="0"/>
          <w:sz w:val="32"/>
          <w:szCs w:val="32"/>
        </w:rPr>
      </w:pPr>
    </w:p>
    <w:p w14:paraId="60BA3909">
      <w:pPr>
        <w:keepNext w:val="0"/>
        <w:keepLines w:val="0"/>
        <w:pageBreakBefore w:val="0"/>
        <w:widowControl w:val="0"/>
        <w:tabs>
          <w:tab w:val="left" w:pos="6945"/>
        </w:tabs>
        <w:kinsoku/>
        <w:wordWrap/>
        <w:overflowPunct/>
        <w:topLinePunct w:val="0"/>
        <w:autoSpaceDE/>
        <w:autoSpaceDN/>
        <w:bidi w:val="0"/>
        <w:adjustRightInd/>
        <w:snapToGrid/>
        <w:spacing w:line="540" w:lineRule="exact"/>
        <w:jc w:val="both"/>
        <w:textAlignment w:val="auto"/>
        <w:rPr>
          <w:rFonts w:hint="eastAsia" w:ascii="宋体" w:hAnsi="宋体" w:cs="宋体"/>
          <w:b/>
          <w:bCs/>
          <w:snapToGrid w:val="0"/>
          <w:sz w:val="32"/>
          <w:szCs w:val="32"/>
        </w:rPr>
      </w:pPr>
    </w:p>
    <w:p w14:paraId="394C8475">
      <w:pPr>
        <w:keepNext w:val="0"/>
        <w:keepLines w:val="0"/>
        <w:pageBreakBefore w:val="0"/>
        <w:widowControl w:val="0"/>
        <w:tabs>
          <w:tab w:val="left" w:pos="6945"/>
        </w:tabs>
        <w:kinsoku/>
        <w:wordWrap/>
        <w:overflowPunct/>
        <w:topLinePunct w:val="0"/>
        <w:autoSpaceDE/>
        <w:autoSpaceDN/>
        <w:bidi w:val="0"/>
        <w:adjustRightInd/>
        <w:snapToGrid/>
        <w:spacing w:line="540" w:lineRule="exact"/>
        <w:jc w:val="both"/>
        <w:textAlignment w:val="auto"/>
        <w:rPr>
          <w:rFonts w:ascii="宋体" w:hAnsi="宋体" w:cs="宋体"/>
          <w:b/>
          <w:bCs/>
          <w:snapToGrid w:val="0"/>
          <w:sz w:val="32"/>
          <w:szCs w:val="32"/>
        </w:rPr>
      </w:pPr>
      <w:r>
        <w:rPr>
          <w:rFonts w:hint="eastAsia" w:ascii="宋体" w:hAnsi="宋体" w:cs="宋体"/>
          <w:b/>
          <w:bCs/>
          <w:snapToGrid w:val="0"/>
          <w:sz w:val="32"/>
          <w:szCs w:val="32"/>
        </w:rPr>
        <w:t>附件5  差异回复</w:t>
      </w:r>
    </w:p>
    <w:p w14:paraId="00938AD2">
      <w:pPr>
        <w:rPr>
          <w:rFonts w:hint="eastAsia" w:ascii="仿宋" w:hAnsi="仿宋" w:eastAsia="仿宋" w:cs="仿宋"/>
          <w:sz w:val="32"/>
          <w:szCs w:val="32"/>
        </w:rPr>
      </w:pPr>
      <w:r>
        <w:rPr>
          <w:rFonts w:hint="eastAsia" w:ascii="仿宋" w:hAnsi="仿宋" w:eastAsia="仿宋" w:cs="仿宋"/>
          <w:sz w:val="32"/>
          <w:szCs w:val="32"/>
        </w:rPr>
        <w:t>差异回复：</w:t>
      </w:r>
    </w:p>
    <w:p w14:paraId="066AEBC4">
      <w:pPr>
        <w:rPr>
          <w:rFonts w:hint="eastAsia" w:ascii="仿宋" w:hAnsi="仿宋" w:eastAsia="仿宋" w:cs="仿宋"/>
          <w:sz w:val="32"/>
          <w:szCs w:val="32"/>
        </w:rPr>
      </w:pPr>
      <w:r>
        <w:rPr>
          <w:rFonts w:hint="eastAsia" w:ascii="仿宋" w:hAnsi="仿宋" w:eastAsia="仿宋" w:cs="仿宋"/>
          <w:sz w:val="32"/>
          <w:szCs w:val="32"/>
        </w:rPr>
        <w:t>（投标人若对招标要求有异议，可将差异填写在如下表格中，如无差异直接在报价中签字确认）</w:t>
      </w:r>
    </w:p>
    <w:tbl>
      <w:tblPr>
        <w:tblStyle w:val="24"/>
        <w:tblpPr w:leftFromText="180" w:rightFromText="180" w:vertAnchor="text" w:horzAnchor="page" w:tblpX="1387" w:tblpY="4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8057"/>
      </w:tblGrid>
      <w:tr w14:paraId="74F3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noWrap w:val="0"/>
            <w:vAlign w:val="top"/>
          </w:tcPr>
          <w:p w14:paraId="3DAC573B">
            <w:pPr>
              <w:keepNext w:val="0"/>
              <w:keepLines w:val="0"/>
              <w:suppressLineNumbers w:val="0"/>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sz w:val="32"/>
                <w:szCs w:val="32"/>
              </w:rPr>
              <w:t>序号</w:t>
            </w:r>
          </w:p>
        </w:tc>
        <w:tc>
          <w:tcPr>
            <w:tcW w:w="8057" w:type="dxa"/>
            <w:noWrap w:val="0"/>
            <w:vAlign w:val="top"/>
          </w:tcPr>
          <w:p w14:paraId="491B89F0">
            <w:pPr>
              <w:keepNext w:val="0"/>
              <w:keepLines w:val="0"/>
              <w:suppressLineNumbers w:val="0"/>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sz w:val="32"/>
                <w:szCs w:val="32"/>
              </w:rPr>
              <w:t>差异内容</w:t>
            </w:r>
          </w:p>
        </w:tc>
      </w:tr>
      <w:tr w14:paraId="0985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noWrap w:val="0"/>
            <w:vAlign w:val="top"/>
          </w:tcPr>
          <w:p w14:paraId="2C218A32">
            <w:pPr>
              <w:keepNext w:val="0"/>
              <w:keepLines w:val="0"/>
              <w:suppressLineNumbers w:val="0"/>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sz w:val="32"/>
                <w:szCs w:val="32"/>
              </w:rPr>
              <w:t>1</w:t>
            </w:r>
          </w:p>
        </w:tc>
        <w:tc>
          <w:tcPr>
            <w:tcW w:w="8057" w:type="dxa"/>
            <w:noWrap w:val="0"/>
            <w:vAlign w:val="top"/>
          </w:tcPr>
          <w:p w14:paraId="61B31238">
            <w:pPr>
              <w:keepNext w:val="0"/>
              <w:keepLines w:val="0"/>
              <w:suppressLineNumbers w:val="0"/>
              <w:spacing w:before="0" w:beforeAutospacing="0" w:after="0" w:afterAutospacing="0"/>
              <w:ind w:left="0" w:right="0"/>
              <w:rPr>
                <w:rFonts w:hint="eastAsia" w:ascii="仿宋" w:hAnsi="仿宋" w:eastAsia="仿宋" w:cs="仿宋"/>
                <w:sz w:val="32"/>
                <w:szCs w:val="32"/>
              </w:rPr>
            </w:pPr>
          </w:p>
        </w:tc>
      </w:tr>
      <w:tr w14:paraId="37A5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noWrap w:val="0"/>
            <w:vAlign w:val="top"/>
          </w:tcPr>
          <w:p w14:paraId="29249F47">
            <w:pPr>
              <w:keepNext w:val="0"/>
              <w:keepLines w:val="0"/>
              <w:suppressLineNumbers w:val="0"/>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sz w:val="32"/>
                <w:szCs w:val="32"/>
              </w:rPr>
              <w:t>2</w:t>
            </w:r>
          </w:p>
        </w:tc>
        <w:tc>
          <w:tcPr>
            <w:tcW w:w="8057" w:type="dxa"/>
            <w:noWrap w:val="0"/>
            <w:vAlign w:val="top"/>
          </w:tcPr>
          <w:p w14:paraId="4118C276">
            <w:pPr>
              <w:keepNext w:val="0"/>
              <w:keepLines w:val="0"/>
              <w:suppressLineNumbers w:val="0"/>
              <w:spacing w:before="0" w:beforeAutospacing="0" w:after="0" w:afterAutospacing="0"/>
              <w:ind w:left="0" w:right="0"/>
              <w:rPr>
                <w:rFonts w:hint="eastAsia" w:ascii="仿宋" w:hAnsi="仿宋" w:eastAsia="仿宋" w:cs="仿宋"/>
                <w:sz w:val="32"/>
                <w:szCs w:val="32"/>
              </w:rPr>
            </w:pPr>
          </w:p>
        </w:tc>
      </w:tr>
      <w:tr w14:paraId="2EFF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noWrap w:val="0"/>
            <w:vAlign w:val="top"/>
          </w:tcPr>
          <w:p w14:paraId="6EAC2204">
            <w:pPr>
              <w:keepNext w:val="0"/>
              <w:keepLines w:val="0"/>
              <w:suppressLineNumbers w:val="0"/>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sz w:val="32"/>
                <w:szCs w:val="32"/>
              </w:rPr>
              <w:t>3</w:t>
            </w:r>
          </w:p>
        </w:tc>
        <w:tc>
          <w:tcPr>
            <w:tcW w:w="8057" w:type="dxa"/>
            <w:noWrap w:val="0"/>
            <w:vAlign w:val="top"/>
          </w:tcPr>
          <w:p w14:paraId="4927DD2A">
            <w:pPr>
              <w:keepNext w:val="0"/>
              <w:keepLines w:val="0"/>
              <w:suppressLineNumbers w:val="0"/>
              <w:spacing w:before="0" w:beforeAutospacing="0" w:after="0" w:afterAutospacing="0"/>
              <w:ind w:left="0" w:right="0"/>
              <w:rPr>
                <w:rFonts w:hint="eastAsia" w:ascii="仿宋" w:hAnsi="仿宋" w:eastAsia="仿宋" w:cs="仿宋"/>
                <w:sz w:val="32"/>
                <w:szCs w:val="32"/>
              </w:rPr>
            </w:pPr>
          </w:p>
        </w:tc>
      </w:tr>
    </w:tbl>
    <w:p w14:paraId="45EF1F03">
      <w:pPr>
        <w:numPr>
          <w:ilvl w:val="0"/>
          <w:numId w:val="0"/>
        </w:numPr>
        <w:spacing w:line="420" w:lineRule="exact"/>
        <w:rPr>
          <w:rFonts w:hint="default" w:ascii="宋体" w:hAnsi="宋体" w:eastAsia="宋体"/>
          <w:b/>
          <w:bCs/>
          <w:color w:val="000000"/>
          <w:sz w:val="32"/>
          <w:szCs w:val="32"/>
          <w:lang w:val="en-US" w:eastAsia="zh-CN"/>
        </w:rPr>
      </w:pPr>
    </w:p>
    <w:p w14:paraId="0FA76326">
      <w:pPr>
        <w:numPr>
          <w:ilvl w:val="0"/>
          <w:numId w:val="0"/>
        </w:numPr>
        <w:spacing w:line="420" w:lineRule="exact"/>
        <w:rPr>
          <w:rFonts w:hint="default" w:ascii="宋体" w:hAnsi="宋体" w:eastAsia="宋体"/>
          <w:b/>
          <w:bCs/>
          <w:color w:val="000000"/>
          <w:sz w:val="32"/>
          <w:szCs w:val="32"/>
          <w:lang w:val="en-US" w:eastAsia="zh-CN"/>
        </w:rPr>
        <w:sectPr>
          <w:headerReference r:id="rId3" w:type="default"/>
          <w:footerReference r:id="rId4" w:type="default"/>
          <w:pgSz w:w="12240" w:h="15839"/>
          <w:pgMar w:top="1440" w:right="1417" w:bottom="1440" w:left="1637" w:header="851" w:footer="992" w:gutter="0"/>
          <w:cols w:space="720" w:num="1"/>
          <w:docGrid w:type="lines" w:linePitch="312" w:charSpace="0"/>
        </w:sectPr>
      </w:pPr>
    </w:p>
    <w:p w14:paraId="6E75DBB3">
      <w:pPr>
        <w:numPr>
          <w:ilvl w:val="0"/>
          <w:numId w:val="0"/>
        </w:numPr>
        <w:spacing w:line="420" w:lineRule="exact"/>
        <w:rPr>
          <w:rFonts w:hint="eastAsia" w:ascii="宋体" w:hAnsi="宋体"/>
          <w:b/>
          <w:bCs/>
          <w:color w:val="000000"/>
          <w:sz w:val="32"/>
          <w:szCs w:val="32"/>
          <w:lang w:val="en-US" w:eastAsia="zh-CN"/>
        </w:rPr>
      </w:pPr>
      <w:r>
        <w:rPr>
          <w:rFonts w:hint="eastAsia" w:ascii="宋体" w:hAnsi="宋体"/>
          <w:b/>
          <w:bCs/>
          <w:color w:val="000000"/>
          <w:sz w:val="32"/>
          <w:szCs w:val="32"/>
          <w:lang w:val="en-US" w:eastAsia="zh-CN"/>
        </w:rPr>
        <w:t>附件6：合同范本</w:t>
      </w:r>
    </w:p>
    <w:p w14:paraId="2A130156">
      <w:pPr>
        <w:jc w:val="center"/>
        <w:rPr>
          <w:rFonts w:hint="eastAsia" w:ascii="仿宋_GB2312" w:hAnsi="仿宋_GB2312" w:eastAsia="仿宋_GB2312" w:cs="仿宋_GB2312"/>
          <w:b/>
          <w:bCs/>
          <w:i w:val="0"/>
          <w:iCs w:val="0"/>
          <w:sz w:val="44"/>
          <w:szCs w:val="44"/>
          <w:lang w:eastAsia="zh-CN"/>
        </w:rPr>
      </w:pPr>
      <w:r>
        <w:rPr>
          <w:rFonts w:ascii="仿宋_GB2312" w:hAnsi="仿宋_GB2312" w:eastAsia="仿宋_GB2312" w:cs="仿宋_GB2312"/>
          <w:b/>
          <w:bCs/>
          <w:i w:val="0"/>
          <w:iCs w:val="0"/>
          <w:sz w:val="44"/>
          <w:szCs w:val="44"/>
        </w:rPr>
        <w:t>服务合同</w:t>
      </w:r>
      <w:r>
        <w:rPr>
          <w:rFonts w:hint="eastAsia" w:ascii="仿宋_GB2312" w:hAnsi="仿宋_GB2312" w:eastAsia="仿宋_GB2312" w:cs="仿宋_GB2312"/>
          <w:b/>
          <w:bCs/>
          <w:i w:val="0"/>
          <w:iCs w:val="0"/>
          <w:sz w:val="44"/>
          <w:szCs w:val="44"/>
          <w:lang w:eastAsia="zh-CN"/>
        </w:rPr>
        <w:t>（</w:t>
      </w:r>
      <w:r>
        <w:rPr>
          <w:rFonts w:hint="eastAsia" w:ascii="仿宋_GB2312" w:hAnsi="仿宋_GB2312" w:eastAsia="仿宋_GB2312" w:cs="仿宋_GB2312"/>
          <w:b/>
          <w:bCs/>
          <w:i w:val="0"/>
          <w:iCs w:val="0"/>
          <w:sz w:val="44"/>
          <w:szCs w:val="44"/>
          <w:lang w:val="en-US" w:eastAsia="zh-CN"/>
        </w:rPr>
        <w:t>仅供参考</w:t>
      </w:r>
      <w:r>
        <w:rPr>
          <w:rFonts w:hint="eastAsia" w:ascii="仿宋_GB2312" w:hAnsi="仿宋_GB2312" w:eastAsia="仿宋_GB2312" w:cs="仿宋_GB2312"/>
          <w:b/>
          <w:bCs/>
          <w:i w:val="0"/>
          <w:iCs w:val="0"/>
          <w:sz w:val="44"/>
          <w:szCs w:val="44"/>
          <w:lang w:eastAsia="zh-CN"/>
        </w:rPr>
        <w:t>）</w:t>
      </w:r>
    </w:p>
    <w:p w14:paraId="6B6939DA">
      <w:pPr>
        <w:bidi w:val="0"/>
        <w:jc w:val="center"/>
        <w:rPr>
          <w:rFonts w:hint="eastAsia"/>
          <w:lang w:val="en-US" w:eastAsia="zh-CN"/>
        </w:rPr>
      </w:pPr>
      <w:r>
        <w:rPr>
          <w:rFonts w:hint="eastAsia"/>
          <w:lang w:val="en-US" w:eastAsia="zh-CN"/>
        </w:rPr>
        <w:t xml:space="preserve">                                                合同编号：</w:t>
      </w:r>
    </w:p>
    <w:p w14:paraId="2FB32491">
      <w:pPr>
        <w:bidi w:val="0"/>
        <w:jc w:val="center"/>
        <w:rPr>
          <w:rFonts w:hint="eastAsia"/>
          <w:lang w:val="en-US" w:eastAsia="zh-CN"/>
        </w:rPr>
      </w:pPr>
      <w:r>
        <w:rPr>
          <w:rFonts w:hint="eastAsia"/>
          <w:lang w:val="en-US" w:eastAsia="zh-CN"/>
        </w:rPr>
        <w:t xml:space="preserve">                                                  合同签订地：</w:t>
      </w:r>
    </w:p>
    <w:p w14:paraId="01F2BCEA">
      <w:pPr>
        <w:bidi w:val="0"/>
        <w:jc w:val="center"/>
        <w:rPr>
          <w:rFonts w:hint="default"/>
          <w:lang w:val="en-US" w:eastAsia="zh-CN"/>
        </w:rPr>
      </w:pPr>
      <w:r>
        <w:rPr>
          <w:rFonts w:hint="eastAsia"/>
          <w:lang w:val="en-US" w:eastAsia="zh-CN"/>
        </w:rPr>
        <w:t xml:space="preserve">                                                签订日期：</w:t>
      </w:r>
    </w:p>
    <w:p w14:paraId="093AEA4C">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0" w:firstLineChars="0"/>
        <w:jc w:val="both"/>
        <w:textAlignment w:val="auto"/>
        <w:rPr>
          <w:rFonts w:ascii="仿宋_GB2312" w:hAnsi="仿宋_GB2312" w:eastAsia="仿宋_GB2312" w:cs="仿宋_GB2312"/>
          <w:b w:val="0"/>
          <w:bCs w:val="0"/>
          <w:i w:val="0"/>
          <w:iCs w:val="0"/>
          <w:sz w:val="28"/>
          <w:szCs w:val="28"/>
        </w:rPr>
      </w:pPr>
      <w:r>
        <w:rPr>
          <w:rFonts w:ascii="仿宋_GB2312" w:hAnsi="仿宋_GB2312" w:eastAsia="仿宋_GB2312" w:cs="仿宋_GB2312"/>
          <w:b w:val="0"/>
          <w:bCs w:val="0"/>
          <w:i w:val="0"/>
          <w:iCs w:val="0"/>
          <w:sz w:val="28"/>
          <w:szCs w:val="28"/>
        </w:rPr>
        <w:t>甲方（委托人）：</w:t>
      </w:r>
    </w:p>
    <w:p w14:paraId="60F76DF2">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0" w:firstLineChars="0"/>
        <w:jc w:val="both"/>
        <w:textAlignment w:val="auto"/>
        <w:rPr>
          <w:sz w:val="28"/>
          <w:szCs w:val="28"/>
        </w:rPr>
      </w:pPr>
      <w:r>
        <w:rPr>
          <w:rFonts w:ascii="仿宋_GB2312" w:hAnsi="仿宋_GB2312" w:eastAsia="仿宋_GB2312" w:cs="仿宋_GB2312"/>
          <w:b w:val="0"/>
          <w:bCs w:val="0"/>
          <w:i w:val="0"/>
          <w:iCs w:val="0"/>
          <w:sz w:val="28"/>
          <w:szCs w:val="28"/>
        </w:rPr>
        <w:t>统一社会信用代码/身份证号码：</w:t>
      </w:r>
    </w:p>
    <w:p w14:paraId="101EA071">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0" w:firstLineChars="0"/>
        <w:jc w:val="both"/>
        <w:textAlignment w:val="auto"/>
        <w:rPr>
          <w:sz w:val="28"/>
          <w:szCs w:val="28"/>
        </w:rPr>
      </w:pPr>
      <w:r>
        <w:rPr>
          <w:rFonts w:ascii="仿宋_GB2312" w:hAnsi="仿宋_GB2312" w:eastAsia="仿宋_GB2312" w:cs="仿宋_GB2312"/>
          <w:b w:val="0"/>
          <w:bCs w:val="0"/>
          <w:i w:val="0"/>
          <w:iCs w:val="0"/>
          <w:sz w:val="28"/>
          <w:szCs w:val="28"/>
        </w:rPr>
        <w:t>法定代表人：</w:t>
      </w:r>
    </w:p>
    <w:p w14:paraId="45969FB6">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0" w:firstLineChars="0"/>
        <w:jc w:val="both"/>
        <w:textAlignment w:val="auto"/>
        <w:rPr>
          <w:rFonts w:ascii="仿宋_GB2312" w:hAnsi="仿宋_GB2312" w:eastAsia="仿宋_GB2312" w:cs="仿宋_GB2312"/>
          <w:b w:val="0"/>
          <w:bCs w:val="0"/>
          <w:i w:val="0"/>
          <w:iCs w:val="0"/>
          <w:sz w:val="28"/>
          <w:szCs w:val="28"/>
        </w:rPr>
      </w:pPr>
      <w:r>
        <w:rPr>
          <w:rFonts w:ascii="仿宋_GB2312" w:hAnsi="仿宋_GB2312" w:eastAsia="仿宋_GB2312" w:cs="仿宋_GB2312"/>
          <w:b w:val="0"/>
          <w:bCs w:val="0"/>
          <w:i w:val="0"/>
          <w:iCs w:val="0"/>
          <w:sz w:val="28"/>
          <w:szCs w:val="28"/>
        </w:rPr>
        <w:t>住所地：</w:t>
      </w:r>
    </w:p>
    <w:p w14:paraId="704FDEEA">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0" w:firstLineChars="0"/>
        <w:jc w:val="both"/>
        <w:textAlignment w:val="auto"/>
        <w:rPr>
          <w:rFonts w:ascii="仿宋_GB2312" w:hAnsi="仿宋_GB2312" w:eastAsia="仿宋_GB2312" w:cs="仿宋_GB2312"/>
          <w:b w:val="0"/>
          <w:bCs w:val="0"/>
          <w:i w:val="0"/>
          <w:iCs w:val="0"/>
          <w:sz w:val="28"/>
          <w:szCs w:val="28"/>
        </w:rPr>
      </w:pPr>
      <w:r>
        <w:rPr>
          <w:rFonts w:ascii="仿宋_GB2312" w:hAnsi="仿宋_GB2312" w:eastAsia="仿宋_GB2312" w:cs="仿宋_GB2312"/>
          <w:b w:val="0"/>
          <w:bCs w:val="0"/>
          <w:i w:val="0"/>
          <w:iCs w:val="0"/>
          <w:sz w:val="28"/>
          <w:szCs w:val="28"/>
        </w:rPr>
        <w:t>联系电话：</w:t>
      </w:r>
    </w:p>
    <w:p w14:paraId="6228A4F2">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0" w:firstLineChars="0"/>
        <w:jc w:val="both"/>
        <w:textAlignment w:val="auto"/>
        <w:rPr>
          <w:rFonts w:ascii="仿宋_GB2312" w:hAnsi="仿宋_GB2312" w:eastAsia="仿宋_GB2312" w:cs="仿宋_GB2312"/>
          <w:b w:val="0"/>
          <w:bCs w:val="0"/>
          <w:i w:val="0"/>
          <w:iCs w:val="0"/>
          <w:sz w:val="28"/>
          <w:szCs w:val="28"/>
        </w:rPr>
      </w:pPr>
    </w:p>
    <w:p w14:paraId="0692CB87">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0" w:firstLineChars="0"/>
        <w:jc w:val="both"/>
        <w:textAlignment w:val="auto"/>
        <w:rPr>
          <w:sz w:val="28"/>
          <w:szCs w:val="28"/>
        </w:rPr>
      </w:pPr>
      <w:r>
        <w:rPr>
          <w:rFonts w:ascii="仿宋_GB2312" w:hAnsi="仿宋_GB2312" w:eastAsia="仿宋_GB2312" w:cs="仿宋_GB2312"/>
          <w:b w:val="0"/>
          <w:bCs w:val="0"/>
          <w:i w:val="0"/>
          <w:iCs w:val="0"/>
          <w:sz w:val="28"/>
          <w:szCs w:val="28"/>
        </w:rPr>
        <w:t>乙方（受托人）：</w:t>
      </w:r>
    </w:p>
    <w:p w14:paraId="1FA3D219">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0" w:firstLineChars="0"/>
        <w:jc w:val="both"/>
        <w:textAlignment w:val="auto"/>
        <w:rPr>
          <w:sz w:val="28"/>
          <w:szCs w:val="28"/>
        </w:rPr>
      </w:pPr>
      <w:r>
        <w:rPr>
          <w:rFonts w:ascii="仿宋_GB2312" w:hAnsi="仿宋_GB2312" w:eastAsia="仿宋_GB2312" w:cs="仿宋_GB2312"/>
          <w:b w:val="0"/>
          <w:bCs w:val="0"/>
          <w:i w:val="0"/>
          <w:iCs w:val="0"/>
          <w:sz w:val="28"/>
          <w:szCs w:val="28"/>
        </w:rPr>
        <w:t>统一社会信用代码/身份证号码：</w:t>
      </w:r>
    </w:p>
    <w:p w14:paraId="2FFCE5B2">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sz w:val="28"/>
          <w:szCs w:val="28"/>
        </w:rPr>
      </w:pPr>
      <w:r>
        <w:rPr>
          <w:rFonts w:ascii="仿宋_GB2312" w:hAnsi="仿宋_GB2312" w:eastAsia="仿宋_GB2312" w:cs="仿宋_GB2312"/>
          <w:b w:val="0"/>
          <w:bCs w:val="0"/>
          <w:i w:val="0"/>
          <w:iCs w:val="0"/>
          <w:sz w:val="28"/>
          <w:szCs w:val="28"/>
        </w:rPr>
        <w:t>法定代表人：</w:t>
      </w:r>
    </w:p>
    <w:p w14:paraId="0DEF29F4">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0" w:firstLineChars="0"/>
        <w:jc w:val="both"/>
        <w:textAlignment w:val="auto"/>
        <w:rPr>
          <w:rFonts w:ascii="仿宋_GB2312" w:hAnsi="仿宋_GB2312" w:eastAsia="仿宋_GB2312" w:cs="仿宋_GB2312"/>
          <w:b w:val="0"/>
          <w:bCs w:val="0"/>
          <w:i w:val="0"/>
          <w:iCs w:val="0"/>
          <w:sz w:val="28"/>
          <w:szCs w:val="28"/>
        </w:rPr>
      </w:pPr>
      <w:r>
        <w:rPr>
          <w:rFonts w:ascii="仿宋_GB2312" w:hAnsi="仿宋_GB2312" w:eastAsia="仿宋_GB2312" w:cs="仿宋_GB2312"/>
          <w:b w:val="0"/>
          <w:bCs w:val="0"/>
          <w:i w:val="0"/>
          <w:iCs w:val="0"/>
          <w:sz w:val="28"/>
          <w:szCs w:val="28"/>
        </w:rPr>
        <w:t>住所地：</w:t>
      </w:r>
    </w:p>
    <w:p w14:paraId="45C231DA">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0" w:firstLineChars="0"/>
        <w:jc w:val="both"/>
        <w:textAlignment w:val="auto"/>
        <w:rPr>
          <w:rFonts w:ascii="仿宋_GB2312" w:hAnsi="仿宋_GB2312" w:eastAsia="仿宋_GB2312" w:cs="仿宋_GB2312"/>
          <w:b w:val="0"/>
          <w:bCs w:val="0"/>
          <w:i w:val="0"/>
          <w:iCs w:val="0"/>
          <w:sz w:val="28"/>
          <w:szCs w:val="28"/>
        </w:rPr>
      </w:pPr>
      <w:r>
        <w:rPr>
          <w:rFonts w:ascii="仿宋_GB2312" w:hAnsi="仿宋_GB2312" w:eastAsia="仿宋_GB2312" w:cs="仿宋_GB2312"/>
          <w:b w:val="0"/>
          <w:bCs w:val="0"/>
          <w:i w:val="0"/>
          <w:iCs w:val="0"/>
          <w:sz w:val="28"/>
          <w:szCs w:val="28"/>
        </w:rPr>
        <w:t>联系电话：</w:t>
      </w:r>
    </w:p>
    <w:p w14:paraId="589D9D7D">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ascii="仿宋_GB2312" w:hAnsi="仿宋_GB2312" w:eastAsia="仿宋_GB2312" w:cs="仿宋_GB2312"/>
          <w:b w:val="0"/>
          <w:bCs w:val="0"/>
          <w:i w:val="0"/>
          <w:iCs w:val="0"/>
          <w:sz w:val="28"/>
          <w:szCs w:val="28"/>
        </w:rPr>
      </w:pPr>
      <w:r>
        <w:rPr>
          <w:rFonts w:ascii="仿宋_GB2312" w:hAnsi="仿宋_GB2312" w:eastAsia="仿宋_GB2312" w:cs="仿宋_GB2312"/>
          <w:b w:val="0"/>
          <w:bCs w:val="0"/>
          <w:i w:val="0"/>
          <w:iCs w:val="0"/>
          <w:sz w:val="28"/>
          <w:szCs w:val="28"/>
        </w:rPr>
        <w:t>依据《中华人民共和国民法典》及相关法律法规，甲乙双方本着平等自愿、诚实信用的原则，就乙方为甲方提供</w:t>
      </w:r>
      <w:r>
        <w:rPr>
          <w:rFonts w:hint="eastAsia" w:ascii="仿宋_GB2312" w:hAnsi="仿宋_GB2312" w:eastAsia="仿宋_GB2312" w:cs="仿宋_GB2312"/>
          <w:b w:val="0"/>
          <w:bCs w:val="0"/>
          <w:i w:val="0"/>
          <w:iCs w:val="0"/>
          <w:sz w:val="28"/>
          <w:szCs w:val="28"/>
          <w:lang w:val="en-US" w:eastAsia="zh-CN"/>
        </w:rPr>
        <w:t>万基控股集团有限公司上市环境保护（节能）核查报告</w:t>
      </w:r>
      <w:r>
        <w:rPr>
          <w:rFonts w:ascii="仿宋_GB2312" w:hAnsi="仿宋_GB2312" w:eastAsia="仿宋_GB2312" w:cs="仿宋_GB2312"/>
          <w:b w:val="0"/>
          <w:bCs w:val="0"/>
          <w:i w:val="0"/>
          <w:iCs w:val="0"/>
          <w:sz w:val="28"/>
          <w:szCs w:val="28"/>
        </w:rPr>
        <w:t>服务事宜，经友好协商，订立本合同，以资共同信守。</w:t>
      </w:r>
    </w:p>
    <w:p w14:paraId="3155D005">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2" w:firstLineChars="200"/>
        <w:jc w:val="both"/>
        <w:textAlignment w:val="auto"/>
        <w:rPr>
          <w:rFonts w:ascii="仿宋_GB2312" w:hAnsi="仿宋_GB2312" w:eastAsia="仿宋_GB2312" w:cs="仿宋_GB2312"/>
          <w:b/>
          <w:bCs/>
          <w:i w:val="0"/>
          <w:iCs w:val="0"/>
          <w:sz w:val="28"/>
          <w:szCs w:val="28"/>
        </w:rPr>
      </w:pPr>
      <w:r>
        <w:rPr>
          <w:rFonts w:ascii="仿宋_GB2312" w:hAnsi="仿宋_GB2312" w:eastAsia="仿宋_GB2312" w:cs="仿宋_GB2312"/>
          <w:b/>
          <w:bCs/>
          <w:i w:val="0"/>
          <w:iCs w:val="0"/>
          <w:sz w:val="28"/>
          <w:szCs w:val="28"/>
        </w:rPr>
        <w:t>第一条 服务内容与要求</w:t>
      </w:r>
    </w:p>
    <w:p w14:paraId="6F903057">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eastAsia="zh-CN"/>
        </w:rPr>
      </w:pPr>
      <w:r>
        <w:rPr>
          <w:rFonts w:ascii="仿宋_GB2312" w:hAnsi="仿宋_GB2312" w:eastAsia="仿宋_GB2312" w:cs="仿宋_GB2312"/>
          <w:b w:val="0"/>
          <w:bCs w:val="0"/>
          <w:i w:val="0"/>
          <w:iCs w:val="0"/>
          <w:sz w:val="28"/>
          <w:szCs w:val="28"/>
        </w:rPr>
        <w:t>1</w:t>
      </w:r>
      <w:r>
        <w:rPr>
          <w:rFonts w:hint="eastAsia" w:ascii="仿宋_GB2312" w:hAnsi="仿宋_GB2312" w:eastAsia="仿宋_GB2312" w:cs="仿宋_GB2312"/>
          <w:b w:val="0"/>
          <w:bCs w:val="0"/>
          <w:i w:val="0"/>
          <w:iCs w:val="0"/>
          <w:sz w:val="28"/>
          <w:szCs w:val="28"/>
          <w:lang w:val="en-US" w:eastAsia="zh-CN"/>
        </w:rPr>
        <w:t>.</w:t>
      </w:r>
      <w:r>
        <w:rPr>
          <w:rFonts w:ascii="仿宋_GB2312" w:hAnsi="仿宋_GB2312" w:eastAsia="仿宋_GB2312" w:cs="仿宋_GB2312"/>
          <w:b w:val="0"/>
          <w:bCs w:val="0"/>
          <w:i w:val="0"/>
          <w:iCs w:val="0"/>
          <w:sz w:val="28"/>
          <w:szCs w:val="28"/>
        </w:rPr>
        <w:t>乙方为甲方提供以下服务</w:t>
      </w:r>
      <w:r>
        <w:rPr>
          <w:rFonts w:hint="eastAsia" w:ascii="仿宋_GB2312" w:hAnsi="仿宋_GB2312" w:eastAsia="仿宋_GB2312" w:cs="仿宋_GB2312"/>
          <w:b w:val="0"/>
          <w:bCs w:val="0"/>
          <w:i w:val="0"/>
          <w:iCs w:val="0"/>
          <w:sz w:val="28"/>
          <w:szCs w:val="28"/>
          <w:lang w:eastAsia="zh-CN"/>
        </w:rPr>
        <w:t>：</w:t>
      </w:r>
    </w:p>
    <w:p w14:paraId="5B129F1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color w:val="000000"/>
          <w:sz w:val="32"/>
          <w:szCs w:val="32"/>
          <w:lang w:val="en-US" w:eastAsia="zh-CN"/>
        </w:rPr>
      </w:pP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lang w:val="en-US" w:eastAsia="zh-CN"/>
        </w:rPr>
        <w:t>1</w:t>
      </w: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rPr>
        <w:t>主体范围（全部纳入IPO合并报表主体，不得拆分核查）</w:t>
      </w:r>
      <w:r>
        <w:rPr>
          <w:rFonts w:hint="eastAsia" w:ascii="仿宋_GB2312" w:hAnsi="仿宋_GB2312" w:eastAsia="仿宋_GB2312" w:cs="仿宋_GB2312"/>
          <w:b w:val="0"/>
          <w:bCs w:val="0"/>
          <w:i w:val="0"/>
          <w:iCs w:val="0"/>
          <w:sz w:val="28"/>
          <w:szCs w:val="28"/>
          <w:lang w:val="en-US" w:eastAsia="zh-CN"/>
        </w:rPr>
        <w:t>：</w:t>
      </w:r>
      <w:r>
        <w:rPr>
          <w:rFonts w:hint="eastAsia" w:ascii="仿宋" w:hAnsi="仿宋" w:eastAsia="仿宋" w:cs="仿宋"/>
          <w:color w:val="000000"/>
          <w:sz w:val="32"/>
          <w:szCs w:val="32"/>
          <w:lang w:val="en-US" w:eastAsia="zh-CN"/>
        </w:rPr>
        <w:t>万基控股集团有限公司、洛阳万基发电有限公司、河南万基铝业股份有限公司、洛阳万基炭素有限公司、万基控股集团石墨制品有限公司、洛阳万基铝加工有限公司、河南绿碳新材料科技有限公司、洛阳万基铝钛合金新材料有限公司、洛阳久盛冶金材料加工有限公司、洛阳万基新型墙材有限公司。</w:t>
      </w:r>
    </w:p>
    <w:p w14:paraId="2624568A">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eastAsia="zh-CN"/>
        </w:rPr>
      </w:pPr>
      <w:r>
        <w:rPr>
          <w:rFonts w:hint="eastAsia" w:ascii="仿宋_GB2312" w:hAnsi="仿宋_GB2312" w:eastAsia="仿宋_GB2312" w:cs="仿宋_GB2312"/>
          <w:b w:val="0"/>
          <w:bCs w:val="0"/>
          <w:i w:val="0"/>
          <w:iCs w:val="0"/>
          <w:sz w:val="28"/>
          <w:szCs w:val="28"/>
          <w:lang w:val="en-US" w:eastAsia="zh-CN"/>
        </w:rPr>
        <w:t>（2）核查时间范围：</w:t>
      </w:r>
      <w:r>
        <w:rPr>
          <w:rFonts w:hint="eastAsia" w:ascii="仿宋_GB2312" w:hAnsi="仿宋_GB2312" w:eastAsia="仿宋_GB2312" w:cs="仿宋_GB2312"/>
          <w:b w:val="0"/>
          <w:bCs w:val="0"/>
          <w:i w:val="0"/>
          <w:iCs w:val="0"/>
          <w:sz w:val="28"/>
          <w:szCs w:val="28"/>
        </w:rPr>
        <w:t>覆盖IPO报告期，即2024年度、2025年度、2026年度</w:t>
      </w:r>
      <w:r>
        <w:rPr>
          <w:rFonts w:hint="eastAsia" w:ascii="仿宋_GB2312" w:hAnsi="仿宋_GB2312" w:eastAsia="仿宋_GB2312" w:cs="仿宋_GB2312"/>
          <w:b w:val="0"/>
          <w:bCs w:val="0"/>
          <w:i w:val="0"/>
          <w:iCs w:val="0"/>
          <w:sz w:val="28"/>
          <w:szCs w:val="28"/>
          <w:lang w:eastAsia="zh-CN"/>
        </w:rPr>
        <w:t>。</w:t>
      </w:r>
    </w:p>
    <w:p w14:paraId="617563ED">
      <w:pPr>
        <w:keepNext w:val="0"/>
        <w:keepLines w:val="0"/>
        <w:pageBreakBefore w:val="0"/>
        <w:widowControl w:val="0"/>
        <w:kinsoku/>
        <w:wordWrap/>
        <w:overflowPunct/>
        <w:topLinePunct w:val="0"/>
        <w:autoSpaceDE/>
        <w:autoSpaceDN/>
        <w:bidi w:val="0"/>
        <w:adjustRightInd/>
        <w:snapToGrid/>
        <w:spacing w:before="0" w:after="0" w:line="560" w:lineRule="exact"/>
        <w:ind w:rightChars="0" w:firstLine="560" w:firstLineChars="200"/>
        <w:jc w:val="both"/>
        <w:textAlignment w:val="auto"/>
        <w:rPr>
          <w:rFonts w:hint="eastAsia" w:ascii="仿宋_GB2312" w:hAnsi="仿宋_GB2312" w:eastAsia="仿宋_GB2312" w:cs="仿宋_GB2312"/>
          <w:b w:val="0"/>
          <w:bCs w:val="0"/>
          <w:i w:val="0"/>
          <w:iCs w:val="0"/>
          <w:sz w:val="28"/>
          <w:szCs w:val="28"/>
          <w:lang w:eastAsia="zh-CN"/>
        </w:rPr>
      </w:pPr>
      <w:r>
        <w:rPr>
          <w:rFonts w:hint="eastAsia" w:ascii="仿宋_GB2312" w:hAnsi="仿宋_GB2312" w:eastAsia="仿宋_GB2312" w:cs="仿宋_GB2312"/>
          <w:b w:val="0"/>
          <w:bCs w:val="0"/>
          <w:i w:val="0"/>
          <w:iCs w:val="0"/>
          <w:sz w:val="28"/>
          <w:szCs w:val="28"/>
          <w:lang w:val="en-US" w:eastAsia="zh-CN"/>
        </w:rPr>
        <w:t>（3）报告范围：</w:t>
      </w:r>
      <w:r>
        <w:rPr>
          <w:rFonts w:hint="eastAsia" w:ascii="仿宋_GB2312" w:hAnsi="仿宋_GB2312" w:eastAsia="仿宋_GB2312" w:cs="仿宋_GB2312"/>
          <w:b w:val="0"/>
          <w:bCs w:val="0"/>
          <w:i w:val="0"/>
          <w:iCs w:val="0"/>
          <w:sz w:val="28"/>
          <w:szCs w:val="28"/>
        </w:rPr>
        <w:t>主要包括环境影响评价与“三同时”制度执行情况、污染物达标情况、危险废物及一般工业固体废物情况、污染物排放总量控制情况、清洁生产实施情况、环保处罚及突发环境事件、环境信息披露情况、环保核查绩效、节能审查和碳排放交易</w:t>
      </w:r>
      <w:r>
        <w:rPr>
          <w:rFonts w:hint="eastAsia" w:ascii="仿宋_GB2312" w:hAnsi="仿宋_GB2312" w:eastAsia="仿宋_GB2312" w:cs="仿宋_GB2312"/>
          <w:b w:val="0"/>
          <w:bCs w:val="0"/>
          <w:i w:val="0"/>
          <w:iCs w:val="0"/>
          <w:sz w:val="28"/>
          <w:szCs w:val="28"/>
          <w:lang w:eastAsia="zh-CN"/>
        </w:rPr>
        <w:t>。</w:t>
      </w:r>
    </w:p>
    <w:p w14:paraId="7E0E1C13">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ascii="仿宋_GB2312" w:hAnsi="仿宋_GB2312" w:eastAsia="仿宋_GB2312" w:cs="仿宋_GB2312"/>
          <w:b w:val="0"/>
          <w:bCs w:val="0"/>
          <w:i w:val="0"/>
          <w:iCs w:val="0"/>
          <w:sz w:val="28"/>
          <w:szCs w:val="28"/>
        </w:rPr>
      </w:pPr>
      <w:r>
        <w:rPr>
          <w:rFonts w:ascii="仿宋_GB2312" w:hAnsi="仿宋_GB2312" w:eastAsia="仿宋_GB2312" w:cs="仿宋_GB2312"/>
          <w:b w:val="0"/>
          <w:bCs w:val="0"/>
          <w:i w:val="0"/>
          <w:iCs w:val="0"/>
          <w:sz w:val="28"/>
          <w:szCs w:val="28"/>
        </w:rPr>
        <w:t>2</w:t>
      </w:r>
      <w:r>
        <w:rPr>
          <w:rFonts w:hint="eastAsia" w:ascii="仿宋_GB2312" w:hAnsi="仿宋_GB2312" w:eastAsia="仿宋_GB2312" w:cs="仿宋_GB2312"/>
          <w:b w:val="0"/>
          <w:bCs w:val="0"/>
          <w:i w:val="0"/>
          <w:iCs w:val="0"/>
          <w:sz w:val="28"/>
          <w:szCs w:val="28"/>
          <w:lang w:val="en-US" w:eastAsia="zh-CN"/>
        </w:rPr>
        <w:t>.</w:t>
      </w:r>
      <w:r>
        <w:rPr>
          <w:rFonts w:ascii="仿宋_GB2312" w:hAnsi="仿宋_GB2312" w:eastAsia="仿宋_GB2312" w:cs="仿宋_GB2312"/>
          <w:b w:val="0"/>
          <w:bCs w:val="0"/>
          <w:i w:val="0"/>
          <w:iCs w:val="0"/>
          <w:sz w:val="28"/>
          <w:szCs w:val="28"/>
        </w:rPr>
        <w:t>乙方应</w:t>
      </w:r>
      <w:r>
        <w:rPr>
          <w:rFonts w:hint="eastAsia" w:ascii="仿宋_GB2312" w:hAnsi="仿宋_GB2312" w:eastAsia="仿宋_GB2312" w:cs="仿宋_GB2312"/>
          <w:b w:val="0"/>
          <w:bCs w:val="0"/>
          <w:i w:val="0"/>
          <w:iCs w:val="0"/>
          <w:sz w:val="28"/>
          <w:szCs w:val="28"/>
          <w:lang w:eastAsia="zh-CN"/>
        </w:rPr>
        <w:t>服务标准需符合国家、行业相关规定，</w:t>
      </w:r>
      <w:r>
        <w:rPr>
          <w:rFonts w:ascii="仿宋_GB2312" w:hAnsi="仿宋_GB2312" w:eastAsia="仿宋_GB2312" w:cs="仿宋_GB2312"/>
          <w:b w:val="0"/>
          <w:bCs w:val="0"/>
          <w:i w:val="0"/>
          <w:iCs w:val="0"/>
          <w:sz w:val="28"/>
          <w:szCs w:val="28"/>
        </w:rPr>
        <w:t>按照本合同约定及甲方的合理指示，按时、保质、保量完成服务内容，并交付符合甲方要求的服务成果。</w:t>
      </w:r>
    </w:p>
    <w:p w14:paraId="3D44EC13">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3.乙方联系人：</w:t>
      </w:r>
      <w:r>
        <w:rPr>
          <w:rFonts w:hint="eastAsia" w:ascii="仿宋_GB2312" w:hAnsi="仿宋_GB2312" w:eastAsia="仿宋_GB2312" w:cs="仿宋_GB2312"/>
          <w:b w:val="0"/>
          <w:bCs w:val="0"/>
          <w:i w:val="0"/>
          <w:iCs w:val="0"/>
          <w:sz w:val="28"/>
          <w:szCs w:val="28"/>
          <w:u w:val="single"/>
          <w:lang w:val="en-US" w:eastAsia="zh-CN"/>
        </w:rPr>
        <w:t xml:space="preserve">         </w:t>
      </w:r>
      <w:r>
        <w:rPr>
          <w:rFonts w:hint="eastAsia" w:ascii="仿宋_GB2312" w:hAnsi="仿宋_GB2312" w:eastAsia="仿宋_GB2312" w:cs="仿宋_GB2312"/>
          <w:b w:val="0"/>
          <w:bCs w:val="0"/>
          <w:i w:val="0"/>
          <w:iCs w:val="0"/>
          <w:sz w:val="28"/>
          <w:szCs w:val="28"/>
          <w:lang w:val="en-US" w:eastAsia="zh-CN"/>
        </w:rPr>
        <w:t>，联系电话：</w:t>
      </w:r>
      <w:r>
        <w:rPr>
          <w:rFonts w:hint="eastAsia" w:ascii="仿宋_GB2312" w:hAnsi="仿宋_GB2312" w:eastAsia="仿宋_GB2312" w:cs="仿宋_GB2312"/>
          <w:b w:val="0"/>
          <w:bCs w:val="0"/>
          <w:i w:val="0"/>
          <w:iCs w:val="0"/>
          <w:strike w:val="0"/>
          <w:dstrike w:val="0"/>
          <w:sz w:val="28"/>
          <w:szCs w:val="28"/>
          <w:u w:val="single"/>
          <w:lang w:val="en-US" w:eastAsia="zh-CN"/>
        </w:rPr>
        <w:t xml:space="preserve">          </w:t>
      </w:r>
      <w:r>
        <w:rPr>
          <w:rFonts w:hint="eastAsia" w:ascii="仿宋_GB2312" w:hAnsi="仿宋_GB2312" w:eastAsia="仿宋_GB2312" w:cs="仿宋_GB2312"/>
          <w:b w:val="0"/>
          <w:bCs w:val="0"/>
          <w:i w:val="0"/>
          <w:iCs w:val="0"/>
          <w:sz w:val="28"/>
          <w:szCs w:val="28"/>
          <w:lang w:val="en-US" w:eastAsia="zh-CN"/>
        </w:rPr>
        <w:t xml:space="preserve"> 。乙方需委派具备相应专业资质、经验的人员提供服务，服务人员变动需提前</w:t>
      </w:r>
      <w:r>
        <w:rPr>
          <w:rFonts w:hint="eastAsia" w:ascii="仿宋_GB2312" w:hAnsi="仿宋_GB2312" w:eastAsia="仿宋_GB2312" w:cs="仿宋_GB2312"/>
          <w:b w:val="0"/>
          <w:bCs w:val="0"/>
          <w:i w:val="0"/>
          <w:iCs w:val="0"/>
          <w:color w:val="0000FF"/>
          <w:sz w:val="28"/>
          <w:szCs w:val="28"/>
          <w:lang w:val="en-US" w:eastAsia="zh-CN"/>
        </w:rPr>
        <w:t>7个工作日书面通知甲方</w:t>
      </w:r>
      <w:r>
        <w:rPr>
          <w:rFonts w:hint="eastAsia" w:ascii="仿宋_GB2312" w:hAnsi="仿宋_GB2312" w:eastAsia="仿宋_GB2312" w:cs="仿宋_GB2312"/>
          <w:b w:val="0"/>
          <w:bCs w:val="0"/>
          <w:i w:val="0"/>
          <w:iCs w:val="0"/>
          <w:sz w:val="28"/>
          <w:szCs w:val="28"/>
          <w:lang w:val="en-US" w:eastAsia="zh-CN"/>
        </w:rPr>
        <w:t>，经甲方书面同意后方可更换；甲方有权对服务人员资质进行核查，对不符合要求的人员，可要求乙方立即更换。</w:t>
      </w:r>
    </w:p>
    <w:p w14:paraId="33C8E623">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4.服务过程中，乙方应及时向甲方反馈服务进展，接受甲方的合理监督与检查，甲方可根据实际需求，对服务内容、要求进行合理调整，乙方应予以配合。</w:t>
      </w:r>
    </w:p>
    <w:p w14:paraId="21539066">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2" w:firstLineChars="200"/>
        <w:jc w:val="both"/>
        <w:textAlignment w:val="auto"/>
        <w:rPr>
          <w:rFonts w:hint="default" w:ascii="仿宋_GB2312" w:hAnsi="仿宋_GB2312" w:eastAsia="仿宋_GB2312" w:cs="仿宋_GB2312"/>
          <w:b w:val="0"/>
          <w:bCs w:val="0"/>
          <w:i w:val="0"/>
          <w:iCs w:val="0"/>
          <w:color w:val="0000FF"/>
          <w:sz w:val="28"/>
          <w:szCs w:val="28"/>
          <w:lang w:val="en-US" w:eastAsia="zh-CN"/>
        </w:rPr>
      </w:pPr>
      <w:bookmarkStart w:id="0" w:name="heading_1"/>
      <w:r>
        <w:rPr>
          <w:rFonts w:hint="default" w:ascii="仿宋_GB2312" w:hAnsi="仿宋_GB2312" w:eastAsia="仿宋_GB2312" w:cs="仿宋_GB2312"/>
          <w:b/>
          <w:bCs/>
          <w:i w:val="0"/>
          <w:iCs w:val="0"/>
          <w:color w:val="0000FF"/>
          <w:sz w:val="28"/>
          <w:szCs w:val="28"/>
          <w:lang w:val="en-US" w:eastAsia="zh-CN"/>
        </w:rPr>
        <w:t>第二条 服务期限</w:t>
      </w:r>
      <w:bookmarkEnd w:id="0"/>
      <w:r>
        <w:rPr>
          <w:rFonts w:hint="eastAsia" w:ascii="仿宋_GB2312" w:hAnsi="仿宋_GB2312" w:eastAsia="仿宋_GB2312" w:cs="仿宋_GB2312"/>
          <w:b/>
          <w:bCs/>
          <w:i w:val="0"/>
          <w:iCs w:val="0"/>
          <w:color w:val="0000FF"/>
          <w:sz w:val="28"/>
          <w:szCs w:val="28"/>
          <w:lang w:val="en-US" w:eastAsia="zh-CN"/>
        </w:rPr>
        <w:t>（根据业务实际约定）</w:t>
      </w:r>
    </w:p>
    <w:p w14:paraId="610DED1A">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color w:val="0000FF"/>
          <w:sz w:val="28"/>
          <w:szCs w:val="28"/>
          <w:lang w:val="en-US" w:eastAsia="zh-CN"/>
        </w:rPr>
      </w:pPr>
      <w:r>
        <w:rPr>
          <w:rFonts w:hint="eastAsia" w:ascii="仿宋_GB2312" w:hAnsi="仿宋_GB2312" w:eastAsia="仿宋_GB2312" w:cs="仿宋_GB2312"/>
          <w:b w:val="0"/>
          <w:bCs w:val="0"/>
          <w:i w:val="0"/>
          <w:iCs w:val="0"/>
          <w:color w:val="0000FF"/>
          <w:sz w:val="28"/>
          <w:szCs w:val="28"/>
          <w:lang w:val="en-US" w:eastAsia="zh-CN"/>
        </w:rPr>
        <w:t>乙方应在本合同签订之日起至2027年2月底前向甲方出具《万基控股集团有限公司上市环境保护（节能）核查报告》，并获取省级发改委、主管环保部门开具专项合规证明。</w:t>
      </w:r>
    </w:p>
    <w:p w14:paraId="5ADCC7CA">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2" w:firstLineChars="200"/>
        <w:jc w:val="both"/>
        <w:textAlignment w:val="auto"/>
        <w:rPr>
          <w:rFonts w:hint="default" w:ascii="仿宋_GB2312" w:hAnsi="仿宋_GB2312" w:eastAsia="仿宋_GB2312" w:cs="仿宋_GB2312"/>
          <w:b/>
          <w:bCs/>
          <w:i w:val="0"/>
          <w:iCs w:val="0"/>
          <w:sz w:val="28"/>
          <w:szCs w:val="28"/>
          <w:lang w:val="en-US" w:eastAsia="zh-CN"/>
        </w:rPr>
      </w:pPr>
      <w:r>
        <w:rPr>
          <w:rFonts w:hint="default" w:ascii="仿宋_GB2312" w:hAnsi="仿宋_GB2312" w:eastAsia="仿宋_GB2312" w:cs="仿宋_GB2312"/>
          <w:b/>
          <w:bCs/>
          <w:i w:val="0"/>
          <w:iCs w:val="0"/>
          <w:sz w:val="28"/>
          <w:szCs w:val="28"/>
          <w:lang w:val="en-US" w:eastAsia="zh-CN"/>
        </w:rPr>
        <w:t>第</w:t>
      </w:r>
      <w:r>
        <w:rPr>
          <w:rFonts w:hint="eastAsia" w:ascii="仿宋_GB2312" w:hAnsi="仿宋_GB2312" w:eastAsia="仿宋_GB2312" w:cs="仿宋_GB2312"/>
          <w:b/>
          <w:bCs/>
          <w:i w:val="0"/>
          <w:iCs w:val="0"/>
          <w:sz w:val="28"/>
          <w:szCs w:val="28"/>
          <w:lang w:val="en-US" w:eastAsia="zh-CN"/>
        </w:rPr>
        <w:t>三</w:t>
      </w:r>
      <w:r>
        <w:rPr>
          <w:rFonts w:hint="default" w:ascii="仿宋_GB2312" w:hAnsi="仿宋_GB2312" w:eastAsia="仿宋_GB2312" w:cs="仿宋_GB2312"/>
          <w:b/>
          <w:bCs/>
          <w:i w:val="0"/>
          <w:iCs w:val="0"/>
          <w:sz w:val="28"/>
          <w:szCs w:val="28"/>
          <w:lang w:val="en-US" w:eastAsia="zh-CN"/>
        </w:rPr>
        <w:t>条 甲方的权利与义务</w:t>
      </w:r>
      <w:r>
        <w:rPr>
          <w:rFonts w:hint="eastAsia" w:ascii="仿宋_GB2312" w:hAnsi="仿宋_GB2312" w:eastAsia="仿宋_GB2312" w:cs="仿宋_GB2312"/>
          <w:b/>
          <w:bCs/>
          <w:i w:val="0"/>
          <w:iCs w:val="0"/>
          <w:color w:val="0000FF"/>
          <w:sz w:val="28"/>
          <w:szCs w:val="28"/>
          <w:lang w:val="en-US" w:eastAsia="zh-CN"/>
        </w:rPr>
        <w:t>（根据实际业务内容调整条款）</w:t>
      </w:r>
    </w:p>
    <w:p w14:paraId="456AC633">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1.有权要求乙方按本合同约定提供服务，对乙方的服务质量、服务过程进行监督、检查，对不符合约定的服务有权要求乙方限期整改、返工，直至达到约定标准。</w:t>
      </w:r>
    </w:p>
    <w:p w14:paraId="6947318C">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2.甲方应为乙方履行本合同提供必要的资料与协助，但该等资料与协助不减轻或免除乙方的任何合同责任。</w:t>
      </w:r>
    </w:p>
    <w:p w14:paraId="36BECF35">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default"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3.按本合同约定及时支付服务费用（因乙方原因导致付款暂缓的除外）。</w:t>
      </w:r>
    </w:p>
    <w:p w14:paraId="3854CC13">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2" w:firstLineChars="200"/>
        <w:jc w:val="both"/>
        <w:textAlignment w:val="auto"/>
        <w:rPr>
          <w:rFonts w:hint="default" w:ascii="仿宋_GB2312" w:hAnsi="仿宋_GB2312" w:eastAsia="仿宋_GB2312" w:cs="仿宋_GB2312"/>
          <w:b/>
          <w:bCs/>
          <w:i w:val="0"/>
          <w:iCs w:val="0"/>
          <w:sz w:val="28"/>
          <w:szCs w:val="28"/>
          <w:lang w:val="en-US" w:eastAsia="zh-CN"/>
        </w:rPr>
      </w:pPr>
      <w:r>
        <w:rPr>
          <w:rFonts w:hint="default" w:ascii="仿宋_GB2312" w:hAnsi="仿宋_GB2312" w:eastAsia="仿宋_GB2312" w:cs="仿宋_GB2312"/>
          <w:b/>
          <w:bCs/>
          <w:i w:val="0"/>
          <w:iCs w:val="0"/>
          <w:sz w:val="28"/>
          <w:szCs w:val="28"/>
          <w:lang w:val="en-US" w:eastAsia="zh-CN"/>
        </w:rPr>
        <w:t>第</w:t>
      </w:r>
      <w:r>
        <w:rPr>
          <w:rFonts w:hint="eastAsia" w:ascii="仿宋_GB2312" w:hAnsi="仿宋_GB2312" w:eastAsia="仿宋_GB2312" w:cs="仿宋_GB2312"/>
          <w:b/>
          <w:bCs/>
          <w:i w:val="0"/>
          <w:iCs w:val="0"/>
          <w:sz w:val="28"/>
          <w:szCs w:val="28"/>
          <w:lang w:val="en-US" w:eastAsia="zh-CN"/>
        </w:rPr>
        <w:t>四</w:t>
      </w:r>
      <w:r>
        <w:rPr>
          <w:rFonts w:hint="default" w:ascii="仿宋_GB2312" w:hAnsi="仿宋_GB2312" w:eastAsia="仿宋_GB2312" w:cs="仿宋_GB2312"/>
          <w:b/>
          <w:bCs/>
          <w:i w:val="0"/>
          <w:iCs w:val="0"/>
          <w:sz w:val="28"/>
          <w:szCs w:val="28"/>
          <w:lang w:val="en-US" w:eastAsia="zh-CN"/>
        </w:rPr>
        <w:t xml:space="preserve">条 </w:t>
      </w:r>
      <w:r>
        <w:rPr>
          <w:rFonts w:hint="eastAsia" w:ascii="仿宋_GB2312" w:hAnsi="仿宋_GB2312" w:eastAsia="仿宋_GB2312" w:cs="仿宋_GB2312"/>
          <w:b/>
          <w:bCs/>
          <w:i w:val="0"/>
          <w:iCs w:val="0"/>
          <w:sz w:val="28"/>
          <w:szCs w:val="28"/>
          <w:lang w:val="en-US" w:eastAsia="zh-CN"/>
        </w:rPr>
        <w:t>乙</w:t>
      </w:r>
      <w:r>
        <w:rPr>
          <w:rFonts w:hint="default" w:ascii="仿宋_GB2312" w:hAnsi="仿宋_GB2312" w:eastAsia="仿宋_GB2312" w:cs="仿宋_GB2312"/>
          <w:b/>
          <w:bCs/>
          <w:i w:val="0"/>
          <w:iCs w:val="0"/>
          <w:sz w:val="28"/>
          <w:szCs w:val="28"/>
          <w:lang w:val="en-US" w:eastAsia="zh-CN"/>
        </w:rPr>
        <w:t>方的权利与义务</w:t>
      </w:r>
      <w:r>
        <w:rPr>
          <w:rFonts w:hint="eastAsia" w:ascii="仿宋_GB2312" w:hAnsi="仿宋_GB2312" w:eastAsia="仿宋_GB2312" w:cs="仿宋_GB2312"/>
          <w:b/>
          <w:bCs/>
          <w:i w:val="0"/>
          <w:iCs w:val="0"/>
          <w:color w:val="0000FF"/>
          <w:sz w:val="28"/>
          <w:szCs w:val="28"/>
          <w:lang w:val="en-US" w:eastAsia="zh-CN"/>
        </w:rPr>
        <w:t>（根据实际业务内容调整条款）</w:t>
      </w:r>
    </w:p>
    <w:p w14:paraId="781AFF67">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1.乙方有权按照本合同约定收取服务费用。</w:t>
      </w:r>
    </w:p>
    <w:p w14:paraId="6CE58766">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2.乙方应遵守相关法律法规及行业准则，应严格按照本合同约定及甲方要求提供服务，确保服务质量、服务期限符合约定，不得擅自缩减服务内容、降低服务标准。</w:t>
      </w:r>
    </w:p>
    <w:p w14:paraId="2347F6CF">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3.乙方应自行组织人员、设备、材料，以专业、勤勉、尽责的态度履行本合同项下的全部服务，并对服务成果的质量承担全部责任。</w:t>
      </w:r>
    </w:p>
    <w:p w14:paraId="2D78BBBF">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val="en-US" w:eastAsia="zh-CN"/>
        </w:rPr>
        <w:t>4.</w:t>
      </w:r>
      <w:r>
        <w:rPr>
          <w:rFonts w:ascii="仿宋_GB2312" w:hAnsi="仿宋_GB2312" w:eastAsia="仿宋_GB2312" w:cs="仿宋_GB2312"/>
          <w:b w:val="0"/>
          <w:bCs w:val="0"/>
          <w:i w:val="0"/>
          <w:iCs w:val="0"/>
          <w:sz w:val="28"/>
          <w:szCs w:val="28"/>
        </w:rPr>
        <w:t>乙方应保证其提供的服务及成果不侵犯任何第三方的合法权益（包括但不限于知识产权、肖像权、名誉权等），如因此产生任何纠纷或导致甲方遭受损失的，乙方应负责解决并承担全部赔偿责任。</w:t>
      </w:r>
    </w:p>
    <w:p w14:paraId="2B8284B6">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5.未经甲方事先书面同意，乙方不得将本合同项下的任何权利义务转让给任何第三方，亦不得将服务内容分包或转委托给任何第三方。</w:t>
      </w:r>
    </w:p>
    <w:p w14:paraId="4CB2255C">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2" w:firstLineChars="200"/>
        <w:jc w:val="both"/>
        <w:textAlignment w:val="auto"/>
        <w:rPr>
          <w:rFonts w:ascii="仿宋_GB2312" w:hAnsi="仿宋_GB2312" w:eastAsia="仿宋_GB2312" w:cs="仿宋_GB2312"/>
          <w:b/>
          <w:bCs/>
          <w:i w:val="0"/>
          <w:iCs w:val="0"/>
          <w:sz w:val="28"/>
          <w:szCs w:val="28"/>
        </w:rPr>
      </w:pPr>
      <w:r>
        <w:rPr>
          <w:rFonts w:hint="default" w:ascii="仿宋_GB2312" w:hAnsi="仿宋_GB2312" w:eastAsia="仿宋_GB2312" w:cs="仿宋_GB2312"/>
          <w:b/>
          <w:bCs/>
          <w:i w:val="0"/>
          <w:iCs w:val="0"/>
          <w:sz w:val="28"/>
          <w:szCs w:val="28"/>
          <w:lang w:val="en-US" w:eastAsia="zh-CN"/>
        </w:rPr>
        <w:t>第</w:t>
      </w:r>
      <w:r>
        <w:rPr>
          <w:rFonts w:hint="eastAsia" w:ascii="仿宋_GB2312" w:hAnsi="仿宋_GB2312" w:eastAsia="仿宋_GB2312" w:cs="仿宋_GB2312"/>
          <w:b/>
          <w:bCs/>
          <w:i w:val="0"/>
          <w:iCs w:val="0"/>
          <w:sz w:val="28"/>
          <w:szCs w:val="28"/>
          <w:lang w:val="en-US" w:eastAsia="zh-CN"/>
        </w:rPr>
        <w:t>五</w:t>
      </w:r>
      <w:r>
        <w:rPr>
          <w:rFonts w:hint="default" w:ascii="仿宋_GB2312" w:hAnsi="仿宋_GB2312" w:eastAsia="仿宋_GB2312" w:cs="仿宋_GB2312"/>
          <w:b/>
          <w:bCs/>
          <w:i w:val="0"/>
          <w:iCs w:val="0"/>
          <w:sz w:val="28"/>
          <w:szCs w:val="28"/>
          <w:lang w:val="en-US" w:eastAsia="zh-CN"/>
        </w:rPr>
        <w:t xml:space="preserve">条 </w:t>
      </w:r>
      <w:r>
        <w:rPr>
          <w:rFonts w:ascii="仿宋_GB2312" w:hAnsi="仿宋_GB2312" w:eastAsia="仿宋_GB2312" w:cs="仿宋_GB2312"/>
          <w:b/>
          <w:bCs/>
          <w:i w:val="0"/>
          <w:iCs w:val="0"/>
          <w:sz w:val="28"/>
          <w:szCs w:val="28"/>
        </w:rPr>
        <w:t>服务费用及支付</w:t>
      </w:r>
    </w:p>
    <w:p w14:paraId="3FA037D0">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ascii="仿宋_GB2312" w:hAnsi="仿宋_GB2312" w:eastAsia="仿宋_GB2312" w:cs="仿宋_GB2312"/>
          <w:b w:val="0"/>
          <w:bCs w:val="0"/>
          <w:i w:val="0"/>
          <w:iCs w:val="0"/>
          <w:color w:val="0000FF"/>
          <w:sz w:val="28"/>
          <w:szCs w:val="28"/>
        </w:rPr>
      </w:pPr>
      <w:r>
        <w:rPr>
          <w:rFonts w:hint="eastAsia" w:ascii="仿宋_GB2312" w:hAnsi="仿宋_GB2312" w:eastAsia="仿宋_GB2312" w:cs="仿宋_GB2312"/>
          <w:b w:val="0"/>
          <w:bCs w:val="0"/>
          <w:i w:val="0"/>
          <w:iCs w:val="0"/>
          <w:color w:val="0000FF"/>
          <w:sz w:val="28"/>
          <w:szCs w:val="28"/>
          <w:lang w:val="en-US" w:eastAsia="zh-CN"/>
        </w:rPr>
        <w:t>1.</w:t>
      </w:r>
      <w:r>
        <w:rPr>
          <w:rFonts w:ascii="仿宋_GB2312" w:hAnsi="仿宋_GB2312" w:eastAsia="仿宋_GB2312" w:cs="仿宋_GB2312"/>
          <w:b w:val="0"/>
          <w:bCs w:val="0"/>
          <w:i w:val="0"/>
          <w:iCs w:val="0"/>
          <w:color w:val="0000FF"/>
          <w:sz w:val="28"/>
          <w:szCs w:val="28"/>
        </w:rPr>
        <w:t>本合同服务费用总额为人民币</w:t>
      </w:r>
      <w:r>
        <w:rPr>
          <w:rFonts w:hint="eastAsia" w:ascii="仿宋_GB2312" w:hAnsi="仿宋_GB2312" w:eastAsia="仿宋_GB2312" w:cs="仿宋_GB2312"/>
          <w:b w:val="0"/>
          <w:bCs w:val="0"/>
          <w:i w:val="0"/>
          <w:iCs w:val="0"/>
          <w:color w:val="0000FF"/>
          <w:sz w:val="28"/>
          <w:szCs w:val="28"/>
          <w:lang w:val="en-US" w:eastAsia="zh-CN"/>
        </w:rPr>
        <w:t>xxx</w:t>
      </w:r>
      <w:r>
        <w:rPr>
          <w:rFonts w:ascii="仿宋_GB2312" w:hAnsi="仿宋_GB2312" w:eastAsia="仿宋_GB2312" w:cs="仿宋_GB2312"/>
          <w:b w:val="0"/>
          <w:bCs w:val="0"/>
          <w:i w:val="0"/>
          <w:iCs w:val="0"/>
          <w:color w:val="0000FF"/>
          <w:sz w:val="28"/>
          <w:szCs w:val="28"/>
        </w:rPr>
        <w:t>元（大写：</w:t>
      </w:r>
      <w:r>
        <w:rPr>
          <w:rFonts w:hint="eastAsia" w:ascii="仿宋_GB2312" w:hAnsi="仿宋_GB2312" w:eastAsia="仿宋_GB2312" w:cs="仿宋_GB2312"/>
          <w:b w:val="0"/>
          <w:bCs w:val="0"/>
          <w:i w:val="0"/>
          <w:iCs w:val="0"/>
          <w:color w:val="0000FF"/>
          <w:sz w:val="28"/>
          <w:szCs w:val="28"/>
          <w:lang w:val="en-US" w:eastAsia="zh-CN"/>
        </w:rPr>
        <w:t>xxx</w:t>
      </w:r>
      <w:r>
        <w:rPr>
          <w:rFonts w:ascii="仿宋_GB2312" w:hAnsi="仿宋_GB2312" w:eastAsia="仿宋_GB2312" w:cs="仿宋_GB2312"/>
          <w:b w:val="0"/>
          <w:bCs w:val="0"/>
          <w:i w:val="0"/>
          <w:iCs w:val="0"/>
          <w:color w:val="0000FF"/>
          <w:sz w:val="28"/>
          <w:szCs w:val="28"/>
        </w:rPr>
        <w:t>元整）</w:t>
      </w:r>
      <w:r>
        <w:rPr>
          <w:rFonts w:hint="eastAsia" w:ascii="仿宋_GB2312" w:hAnsi="仿宋_GB2312" w:eastAsia="仿宋_GB2312" w:cs="仿宋_GB2312"/>
          <w:b w:val="0"/>
          <w:bCs w:val="0"/>
          <w:i w:val="0"/>
          <w:iCs w:val="0"/>
          <w:color w:val="0000FF"/>
          <w:sz w:val="28"/>
          <w:szCs w:val="28"/>
          <w:lang w:eastAsia="zh-CN"/>
        </w:rPr>
        <w:t>，</w:t>
      </w:r>
      <w:r>
        <w:rPr>
          <w:rFonts w:ascii="仿宋_GB2312" w:hAnsi="仿宋_GB2312" w:eastAsia="仿宋_GB2312" w:cs="仿宋_GB2312"/>
          <w:b w:val="0"/>
          <w:bCs w:val="0"/>
          <w:i w:val="0"/>
          <w:iCs w:val="0"/>
          <w:color w:val="0000FF"/>
          <w:sz w:val="28"/>
          <w:szCs w:val="28"/>
        </w:rPr>
        <w:t>该费用为含税价，已包含乙方为履行本合同所需的</w:t>
      </w:r>
      <w:r>
        <w:rPr>
          <w:rFonts w:hint="eastAsia" w:ascii="仿宋_GB2312" w:hAnsi="仿宋_GB2312" w:eastAsia="仿宋_GB2312" w:cs="仿宋_GB2312"/>
          <w:b w:val="0"/>
          <w:bCs w:val="0"/>
          <w:i w:val="0"/>
          <w:iCs w:val="0"/>
          <w:color w:val="0000FF"/>
          <w:sz w:val="28"/>
          <w:szCs w:val="28"/>
          <w:lang w:val="en-US" w:eastAsia="zh-CN"/>
        </w:rPr>
        <w:t>服务费</w:t>
      </w:r>
      <w:r>
        <w:rPr>
          <w:rFonts w:ascii="仿宋_GB2312" w:hAnsi="仿宋_GB2312" w:eastAsia="仿宋_GB2312" w:cs="仿宋_GB2312"/>
          <w:b w:val="0"/>
          <w:bCs w:val="0"/>
          <w:i w:val="0"/>
          <w:iCs w:val="0"/>
          <w:color w:val="0000FF"/>
          <w:sz w:val="28"/>
          <w:szCs w:val="28"/>
        </w:rPr>
        <w:t>、</w:t>
      </w:r>
      <w:r>
        <w:rPr>
          <w:rFonts w:hint="eastAsia" w:ascii="仿宋_GB2312" w:hAnsi="仿宋_GB2312" w:eastAsia="仿宋_GB2312" w:cs="仿宋_GB2312"/>
          <w:b w:val="0"/>
          <w:bCs w:val="0"/>
          <w:i w:val="0"/>
          <w:iCs w:val="0"/>
          <w:color w:val="0000FF"/>
          <w:sz w:val="28"/>
          <w:szCs w:val="28"/>
          <w:lang w:val="en-US" w:eastAsia="zh-CN"/>
        </w:rPr>
        <w:t>人工费、差旅费、专家评审费、设备工具费、</w:t>
      </w:r>
      <w:r>
        <w:rPr>
          <w:rFonts w:ascii="仿宋_GB2312" w:hAnsi="仿宋_GB2312" w:eastAsia="仿宋_GB2312" w:cs="仿宋_GB2312"/>
          <w:b w:val="0"/>
          <w:bCs w:val="0"/>
          <w:i w:val="0"/>
          <w:iCs w:val="0"/>
          <w:color w:val="0000FF"/>
          <w:sz w:val="28"/>
          <w:szCs w:val="28"/>
        </w:rPr>
        <w:t>税金</w:t>
      </w:r>
      <w:r>
        <w:rPr>
          <w:rFonts w:hint="eastAsia" w:ascii="仿宋_GB2312" w:hAnsi="仿宋_GB2312" w:eastAsia="仿宋_GB2312" w:cs="仿宋_GB2312"/>
          <w:b w:val="0"/>
          <w:bCs w:val="0"/>
          <w:i w:val="0"/>
          <w:iCs w:val="0"/>
          <w:color w:val="0000FF"/>
          <w:sz w:val="28"/>
          <w:szCs w:val="28"/>
          <w:lang w:val="en-US" w:eastAsia="zh-CN"/>
        </w:rPr>
        <w:t>等一切与合同相关的费用</w:t>
      </w:r>
      <w:r>
        <w:rPr>
          <w:rFonts w:hint="eastAsia" w:ascii="仿宋_GB2312" w:hAnsi="仿宋_GB2312" w:eastAsia="仿宋_GB2312" w:cs="仿宋_GB2312"/>
          <w:b w:val="0"/>
          <w:bCs w:val="0"/>
          <w:i w:val="0"/>
          <w:iCs w:val="0"/>
          <w:color w:val="0000FF"/>
          <w:sz w:val="28"/>
          <w:szCs w:val="28"/>
          <w:lang w:eastAsia="zh-CN"/>
        </w:rPr>
        <w:t>；</w:t>
      </w:r>
      <w:r>
        <w:rPr>
          <w:rFonts w:hint="eastAsia" w:ascii="仿宋_GB2312" w:hAnsi="仿宋_GB2312" w:eastAsia="仿宋_GB2312" w:cs="仿宋_GB2312"/>
          <w:b w:val="0"/>
          <w:bCs w:val="0"/>
          <w:i w:val="0"/>
          <w:iCs w:val="0"/>
          <w:color w:val="0000FF"/>
          <w:sz w:val="28"/>
          <w:szCs w:val="28"/>
          <w:lang w:val="en-US" w:eastAsia="zh-CN"/>
        </w:rPr>
        <w:t>其中不含税金额xxx元，税额xxx元</w:t>
      </w:r>
      <w:r>
        <w:rPr>
          <w:rFonts w:ascii="仿宋_GB2312" w:hAnsi="仿宋_GB2312" w:eastAsia="仿宋_GB2312" w:cs="仿宋_GB2312"/>
          <w:b w:val="0"/>
          <w:bCs w:val="0"/>
          <w:i w:val="0"/>
          <w:iCs w:val="0"/>
          <w:color w:val="0000FF"/>
          <w:sz w:val="28"/>
          <w:szCs w:val="28"/>
        </w:rPr>
        <w:t>。</w:t>
      </w:r>
    </w:p>
    <w:p w14:paraId="5145410A">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color w:val="0000FF"/>
          <w:sz w:val="28"/>
          <w:szCs w:val="28"/>
          <w:lang w:val="en-US" w:eastAsia="zh-CN"/>
        </w:rPr>
      </w:pPr>
      <w:r>
        <w:rPr>
          <w:rFonts w:hint="eastAsia" w:ascii="仿宋_GB2312" w:hAnsi="仿宋_GB2312" w:eastAsia="仿宋_GB2312" w:cs="仿宋_GB2312"/>
          <w:b w:val="0"/>
          <w:bCs w:val="0"/>
          <w:i w:val="0"/>
          <w:iCs w:val="0"/>
          <w:color w:val="0000FF"/>
          <w:sz w:val="28"/>
          <w:szCs w:val="28"/>
          <w:lang w:val="en-US" w:eastAsia="zh-CN"/>
        </w:rPr>
        <w:t>2.支付方式为甲方以现汇方式向乙方支付，服务期限结束后一次性支付。</w:t>
      </w:r>
    </w:p>
    <w:p w14:paraId="2226DAC1">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3.乙方应在甲方支付前向甲方开具合法有效的增值税专用发票</w:t>
      </w:r>
      <w:r>
        <w:rPr>
          <w:rFonts w:hint="eastAsia" w:ascii="仿宋_GB2312" w:hAnsi="仿宋_GB2312" w:eastAsia="仿宋_GB2312" w:cs="仿宋_GB2312"/>
          <w:b w:val="0"/>
          <w:bCs w:val="0"/>
          <w:i w:val="0"/>
          <w:iCs w:val="0"/>
          <w:color w:val="0000FF"/>
          <w:sz w:val="28"/>
          <w:szCs w:val="28"/>
          <w:lang w:val="en-US" w:eastAsia="zh-CN"/>
        </w:rPr>
        <w:t>（税率x%）</w:t>
      </w:r>
      <w:r>
        <w:rPr>
          <w:rFonts w:hint="eastAsia" w:ascii="仿宋_GB2312" w:hAnsi="仿宋_GB2312" w:eastAsia="仿宋_GB2312" w:cs="仿宋_GB2312"/>
          <w:b w:val="0"/>
          <w:bCs w:val="0"/>
          <w:i w:val="0"/>
          <w:iCs w:val="0"/>
          <w:sz w:val="28"/>
          <w:szCs w:val="28"/>
          <w:lang w:val="en-US" w:eastAsia="zh-CN"/>
        </w:rPr>
        <w:t>；若乙方开具的发票不符合约定，甲方有权暂缓支付相关费用，且不承担逾期支付责任，同时乙方须在甲方指定期限内重新开具发票。</w:t>
      </w:r>
    </w:p>
    <w:p w14:paraId="61F3DE3A">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2" w:firstLineChars="200"/>
        <w:jc w:val="both"/>
        <w:textAlignment w:val="auto"/>
        <w:rPr>
          <w:rFonts w:hint="eastAsia" w:ascii="仿宋_GB2312" w:hAnsi="仿宋_GB2312" w:eastAsia="仿宋_GB2312" w:cs="仿宋_GB2312"/>
          <w:b/>
          <w:bCs/>
          <w:i w:val="0"/>
          <w:iCs w:val="0"/>
          <w:sz w:val="28"/>
          <w:szCs w:val="28"/>
          <w:lang w:val="en-US" w:eastAsia="zh-CN"/>
        </w:rPr>
      </w:pPr>
      <w:r>
        <w:rPr>
          <w:rFonts w:hint="default" w:ascii="仿宋_GB2312" w:hAnsi="仿宋_GB2312" w:eastAsia="仿宋_GB2312" w:cs="仿宋_GB2312"/>
          <w:b/>
          <w:bCs/>
          <w:i w:val="0"/>
          <w:iCs w:val="0"/>
          <w:sz w:val="28"/>
          <w:szCs w:val="28"/>
          <w:lang w:val="en-US" w:eastAsia="zh-CN"/>
        </w:rPr>
        <w:t>第</w:t>
      </w:r>
      <w:r>
        <w:rPr>
          <w:rFonts w:hint="eastAsia" w:ascii="仿宋_GB2312" w:hAnsi="仿宋_GB2312" w:eastAsia="仿宋_GB2312" w:cs="仿宋_GB2312"/>
          <w:b/>
          <w:bCs/>
          <w:i w:val="0"/>
          <w:iCs w:val="0"/>
          <w:sz w:val="28"/>
          <w:szCs w:val="28"/>
          <w:lang w:val="en-US" w:eastAsia="zh-CN"/>
        </w:rPr>
        <w:t>六</w:t>
      </w:r>
      <w:r>
        <w:rPr>
          <w:rFonts w:hint="default" w:ascii="仿宋_GB2312" w:hAnsi="仿宋_GB2312" w:eastAsia="仿宋_GB2312" w:cs="仿宋_GB2312"/>
          <w:b/>
          <w:bCs/>
          <w:i w:val="0"/>
          <w:iCs w:val="0"/>
          <w:sz w:val="28"/>
          <w:szCs w:val="28"/>
          <w:lang w:val="en-US" w:eastAsia="zh-CN"/>
        </w:rPr>
        <w:t xml:space="preserve">条 </w:t>
      </w:r>
      <w:r>
        <w:rPr>
          <w:rFonts w:ascii="仿宋_GB2312" w:hAnsi="仿宋_GB2312" w:eastAsia="仿宋_GB2312" w:cs="仿宋_GB2312"/>
          <w:b/>
          <w:bCs/>
          <w:i w:val="0"/>
          <w:iCs w:val="0"/>
          <w:sz w:val="28"/>
          <w:szCs w:val="28"/>
        </w:rPr>
        <w:t>服务</w:t>
      </w:r>
      <w:r>
        <w:rPr>
          <w:rFonts w:hint="eastAsia" w:ascii="仿宋_GB2312" w:hAnsi="仿宋_GB2312" w:eastAsia="仿宋_GB2312" w:cs="仿宋_GB2312"/>
          <w:b/>
          <w:bCs/>
          <w:i w:val="0"/>
          <w:iCs w:val="0"/>
          <w:sz w:val="28"/>
          <w:szCs w:val="28"/>
          <w:lang w:val="en-US" w:eastAsia="zh-CN"/>
        </w:rPr>
        <w:t>验收</w:t>
      </w:r>
    </w:p>
    <w:p w14:paraId="2FB78BEA">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1.乙方完成全部服务后，应书面通知甲方进行验收，同时提交相关服务成果。</w:t>
      </w:r>
    </w:p>
    <w:p w14:paraId="3E25F4F6">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2.甲方收到验收通知后验收，若甲方认为服务不符合约定，应通知乙方，并</w:t>
      </w:r>
      <w:r>
        <w:rPr>
          <w:rFonts w:ascii="仿宋_GB2312" w:hAnsi="仿宋_GB2312" w:eastAsia="仿宋_GB2312" w:cs="仿宋_GB2312"/>
          <w:b w:val="0"/>
          <w:bCs w:val="0"/>
          <w:i w:val="0"/>
          <w:iCs w:val="0"/>
          <w:sz w:val="28"/>
          <w:szCs w:val="28"/>
        </w:rPr>
        <w:t>要求乙方在</w:t>
      </w:r>
      <w:r>
        <w:rPr>
          <w:rFonts w:hint="eastAsia" w:ascii="仿宋_GB2312" w:hAnsi="仿宋_GB2312" w:eastAsia="仿宋_GB2312" w:cs="仿宋_GB2312"/>
          <w:b w:val="0"/>
          <w:bCs w:val="0"/>
          <w:i w:val="0"/>
          <w:iCs w:val="0"/>
          <w:sz w:val="28"/>
          <w:szCs w:val="28"/>
          <w:lang w:val="en-US" w:eastAsia="zh-CN"/>
        </w:rPr>
        <w:t>甲方指定期限</w:t>
      </w:r>
      <w:r>
        <w:rPr>
          <w:rFonts w:ascii="仿宋_GB2312" w:hAnsi="仿宋_GB2312" w:eastAsia="仿宋_GB2312" w:cs="仿宋_GB2312"/>
          <w:b w:val="0"/>
          <w:bCs w:val="0"/>
          <w:i w:val="0"/>
          <w:iCs w:val="0"/>
          <w:sz w:val="28"/>
          <w:szCs w:val="28"/>
        </w:rPr>
        <w:t>内整改完毕</w:t>
      </w:r>
      <w:r>
        <w:rPr>
          <w:rFonts w:hint="eastAsia" w:ascii="仿宋_GB2312" w:hAnsi="仿宋_GB2312" w:eastAsia="仿宋_GB2312" w:cs="仿宋_GB2312"/>
          <w:b w:val="0"/>
          <w:bCs w:val="0"/>
          <w:i w:val="0"/>
          <w:iCs w:val="0"/>
          <w:sz w:val="28"/>
          <w:szCs w:val="28"/>
          <w:lang w:val="en-US" w:eastAsia="zh-CN"/>
        </w:rPr>
        <w:t>，整改费用由乙方自行承担，整改期间不推迟合同约定的服务完成期限。</w:t>
      </w:r>
    </w:p>
    <w:p w14:paraId="5B54601E">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3.如整改后仍不符合验收标准的，甲方有权解除合同，乙方应退还已支付的全部服务费用或甲方有权不支付合同费用。</w:t>
      </w:r>
    </w:p>
    <w:p w14:paraId="67F35E6D">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2" w:firstLineChars="200"/>
        <w:jc w:val="both"/>
        <w:textAlignment w:val="auto"/>
        <w:rPr>
          <w:rFonts w:hint="default" w:ascii="仿宋_GB2312" w:hAnsi="仿宋_GB2312" w:eastAsia="仿宋_GB2312" w:cs="仿宋_GB2312"/>
          <w:b/>
          <w:bCs/>
          <w:i w:val="0"/>
          <w:iCs w:val="0"/>
          <w:sz w:val="28"/>
          <w:szCs w:val="28"/>
          <w:lang w:val="en-US" w:eastAsia="zh-CN"/>
        </w:rPr>
      </w:pPr>
      <w:r>
        <w:rPr>
          <w:rFonts w:hint="default" w:ascii="仿宋_GB2312" w:hAnsi="仿宋_GB2312" w:eastAsia="仿宋_GB2312" w:cs="仿宋_GB2312"/>
          <w:b/>
          <w:bCs/>
          <w:i w:val="0"/>
          <w:iCs w:val="0"/>
          <w:sz w:val="28"/>
          <w:szCs w:val="28"/>
          <w:lang w:val="en-US" w:eastAsia="zh-CN"/>
        </w:rPr>
        <w:t>第</w:t>
      </w:r>
      <w:r>
        <w:rPr>
          <w:rFonts w:hint="eastAsia" w:ascii="仿宋_GB2312" w:hAnsi="仿宋_GB2312" w:eastAsia="仿宋_GB2312" w:cs="仿宋_GB2312"/>
          <w:b/>
          <w:bCs/>
          <w:i w:val="0"/>
          <w:iCs w:val="0"/>
          <w:sz w:val="28"/>
          <w:szCs w:val="28"/>
          <w:lang w:val="en-US" w:eastAsia="zh-CN"/>
        </w:rPr>
        <w:t>七</w:t>
      </w:r>
      <w:r>
        <w:rPr>
          <w:rFonts w:hint="default" w:ascii="仿宋_GB2312" w:hAnsi="仿宋_GB2312" w:eastAsia="仿宋_GB2312" w:cs="仿宋_GB2312"/>
          <w:b/>
          <w:bCs/>
          <w:i w:val="0"/>
          <w:iCs w:val="0"/>
          <w:sz w:val="28"/>
          <w:szCs w:val="28"/>
          <w:lang w:val="en-US" w:eastAsia="zh-CN"/>
        </w:rPr>
        <w:t>条 违约责任</w:t>
      </w:r>
      <w:r>
        <w:rPr>
          <w:rFonts w:hint="eastAsia" w:ascii="仿宋_GB2312" w:hAnsi="仿宋_GB2312" w:eastAsia="仿宋_GB2312" w:cs="仿宋_GB2312"/>
          <w:b/>
          <w:bCs/>
          <w:i w:val="0"/>
          <w:iCs w:val="0"/>
          <w:sz w:val="28"/>
          <w:szCs w:val="28"/>
          <w:lang w:val="en-US" w:eastAsia="zh-CN"/>
        </w:rPr>
        <w:t>（</w:t>
      </w:r>
      <w:r>
        <w:rPr>
          <w:rFonts w:hint="eastAsia" w:ascii="仿宋_GB2312" w:hAnsi="仿宋_GB2312" w:eastAsia="仿宋_GB2312" w:cs="仿宋_GB2312"/>
          <w:b/>
          <w:bCs/>
          <w:i w:val="0"/>
          <w:iCs w:val="0"/>
          <w:color w:val="0000FF"/>
          <w:sz w:val="28"/>
          <w:szCs w:val="28"/>
          <w:lang w:val="en-US" w:eastAsia="zh-CN"/>
        </w:rPr>
        <w:t>根据实际业务内容调整增加违约责任</w:t>
      </w:r>
      <w:r>
        <w:rPr>
          <w:rFonts w:hint="eastAsia" w:ascii="仿宋_GB2312" w:hAnsi="仿宋_GB2312" w:eastAsia="仿宋_GB2312" w:cs="仿宋_GB2312"/>
          <w:b/>
          <w:bCs/>
          <w:i w:val="0"/>
          <w:iCs w:val="0"/>
          <w:sz w:val="28"/>
          <w:szCs w:val="28"/>
          <w:lang w:val="en-US" w:eastAsia="zh-CN"/>
        </w:rPr>
        <w:t>）</w:t>
      </w:r>
    </w:p>
    <w:p w14:paraId="50ADB7D9">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1.若乙方未能按照本合同约定的时间、质量或要求完成服务内容及交付成果的，每逾期一日，应向甲方支付服务费用总额0.1%的违约金。</w:t>
      </w:r>
    </w:p>
    <w:p w14:paraId="7136F787">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乙方违反本合同约定，有下列情形之一的，应向甲方支付违约金（违约金按服务总费用的30%计算，若违约金不足以弥补甲方损失的，乙方还应赔偿差额部分），且甲方有权单方解除合同，并要求乙方退还已支付的全部服务费用：</w:t>
      </w:r>
    </w:p>
    <w:p w14:paraId="02E7839E">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（1）未按约定提供服务、缩减服务内容、降低服务标准的；</w:t>
      </w:r>
    </w:p>
    <w:p w14:paraId="2C7EC0E6">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（2）违反保密义务，泄露甲方保密信息的；</w:t>
      </w:r>
    </w:p>
    <w:p w14:paraId="3CFC7B10">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（3）提供的服务、服务成果侵犯第三方合法权利的；</w:t>
      </w:r>
    </w:p>
    <w:p w14:paraId="0E99F27E">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default"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（4）擅自更换服务人员，或服务人员不符合约定要求且未按甲方要求更换的；乙方擅自转包或分包的；</w:t>
      </w:r>
    </w:p>
    <w:p w14:paraId="54EF253C">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（5）服务期限逾期超过7日的；</w:t>
      </w:r>
    </w:p>
    <w:p w14:paraId="10F8CEB6">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（6）乙方丧失履行能力或破产的；</w:t>
      </w:r>
    </w:p>
    <w:p w14:paraId="0A4C70FC">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（7）其他违反本合同约定的行为。</w:t>
      </w:r>
    </w:p>
    <w:p w14:paraId="52539623">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default"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3.如因乙方提供发票不合规导致甲方补缴税款、滞纳金、罚款等其他相关损失的，乙方应向甲方支付合同总额30%的违约金，违约金不足以弥补甲方损失的，乙方应赔偿甲方实际损失。</w:t>
      </w:r>
    </w:p>
    <w:p w14:paraId="00E9B7F0">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4.因乙方原因导致甲方遭受损失的，乙方应全额赔偿甲方的实际损失（包括但不限于直接损失、间接损失、甲方为维权支出的律师费、诉讼费、保全费、鉴定费等全部费用）。</w:t>
      </w:r>
    </w:p>
    <w:p w14:paraId="295FA75A">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default"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5.甲方有权从应付款项中直接扣除违约金、赔偿金等费用。</w:t>
      </w:r>
    </w:p>
    <w:p w14:paraId="2192FE79">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2" w:firstLineChars="200"/>
        <w:jc w:val="both"/>
        <w:textAlignment w:val="auto"/>
        <w:rPr>
          <w:rFonts w:hint="eastAsia" w:ascii="仿宋_GB2312" w:hAnsi="仿宋_GB2312" w:eastAsia="仿宋_GB2312" w:cs="仿宋_GB2312"/>
          <w:b/>
          <w:bCs/>
          <w:i w:val="0"/>
          <w:iCs w:val="0"/>
          <w:color w:val="auto"/>
          <w:sz w:val="28"/>
          <w:szCs w:val="28"/>
          <w:lang w:val="en-US" w:eastAsia="zh-CN"/>
        </w:rPr>
      </w:pPr>
      <w:r>
        <w:rPr>
          <w:rFonts w:hint="eastAsia" w:ascii="仿宋_GB2312" w:hAnsi="仿宋_GB2312" w:eastAsia="仿宋_GB2312" w:cs="仿宋_GB2312"/>
          <w:b/>
          <w:bCs/>
          <w:i w:val="0"/>
          <w:iCs w:val="0"/>
          <w:color w:val="auto"/>
          <w:sz w:val="28"/>
          <w:szCs w:val="28"/>
          <w:lang w:val="en-US" w:eastAsia="zh-CN"/>
        </w:rPr>
        <w:t>第八条 安全条款</w:t>
      </w:r>
    </w:p>
    <w:p w14:paraId="291D4B42">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color w:val="auto"/>
          <w:sz w:val="28"/>
          <w:szCs w:val="28"/>
          <w:lang w:val="en-US" w:eastAsia="zh-CN"/>
        </w:rPr>
      </w:pPr>
      <w:r>
        <w:rPr>
          <w:rFonts w:hint="eastAsia" w:ascii="仿宋_GB2312" w:hAnsi="仿宋_GB2312" w:eastAsia="仿宋_GB2312" w:cs="仿宋_GB2312"/>
          <w:b w:val="0"/>
          <w:bCs w:val="0"/>
          <w:i w:val="0"/>
          <w:iCs w:val="0"/>
          <w:color w:val="auto"/>
          <w:sz w:val="28"/>
          <w:szCs w:val="28"/>
          <w:lang w:val="en-US" w:eastAsia="zh-CN"/>
        </w:rPr>
        <w:t>1.甲方对乙方的安全生产工作统一协议、管理，定期开展安全检查，发现安全问题隐患，及时督促整改。</w:t>
      </w:r>
    </w:p>
    <w:p w14:paraId="547A2AFA">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color w:val="auto"/>
          <w:sz w:val="28"/>
          <w:szCs w:val="28"/>
          <w:lang w:val="en-US" w:eastAsia="zh-CN"/>
        </w:rPr>
      </w:pPr>
      <w:r>
        <w:rPr>
          <w:rFonts w:hint="eastAsia" w:ascii="仿宋_GB2312" w:hAnsi="仿宋_GB2312" w:eastAsia="仿宋_GB2312" w:cs="仿宋_GB2312"/>
          <w:b w:val="0"/>
          <w:bCs w:val="0"/>
          <w:i w:val="0"/>
          <w:iCs w:val="0"/>
          <w:color w:val="auto"/>
          <w:sz w:val="28"/>
          <w:szCs w:val="28"/>
          <w:lang w:val="en-US" w:eastAsia="zh-CN"/>
        </w:rPr>
        <w:t>2.乙方应为其服务人员购买必要的保险，做好人员安全管理与培训，进入甲方厂区应遵守甲方现场管理规章制度，配备安全防护工具保障人员安全，避免安全事故的发生。</w:t>
      </w:r>
    </w:p>
    <w:p w14:paraId="0F3C31B4">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color w:val="auto"/>
          <w:sz w:val="28"/>
          <w:szCs w:val="28"/>
          <w:lang w:val="en-US" w:eastAsia="zh-CN"/>
        </w:rPr>
      </w:pPr>
      <w:r>
        <w:rPr>
          <w:rFonts w:hint="eastAsia" w:ascii="仿宋_GB2312" w:hAnsi="仿宋_GB2312" w:eastAsia="仿宋_GB2312" w:cs="仿宋_GB2312"/>
          <w:b w:val="0"/>
          <w:bCs w:val="0"/>
          <w:i w:val="0"/>
          <w:iCs w:val="0"/>
          <w:color w:val="auto"/>
          <w:sz w:val="28"/>
          <w:szCs w:val="28"/>
          <w:lang w:val="en-US" w:eastAsia="zh-CN"/>
        </w:rPr>
        <w:t>3.乙方主要负责人应根据服务项目制定针对性的安全管理制度和操作规程，加强从业人员安全教育培训，并考核合格方可上岗，考核情况报备甲方安全管理部门。</w:t>
      </w:r>
    </w:p>
    <w:p w14:paraId="6CAE6897">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color w:val="auto"/>
          <w:sz w:val="28"/>
          <w:szCs w:val="28"/>
          <w:lang w:val="en-US" w:eastAsia="zh-CN"/>
        </w:rPr>
      </w:pPr>
      <w:r>
        <w:rPr>
          <w:rFonts w:hint="eastAsia" w:ascii="仿宋_GB2312" w:hAnsi="仿宋_GB2312" w:eastAsia="仿宋_GB2312" w:cs="仿宋_GB2312"/>
          <w:b w:val="0"/>
          <w:bCs w:val="0"/>
          <w:i w:val="0"/>
          <w:iCs w:val="0"/>
          <w:color w:val="auto"/>
          <w:sz w:val="28"/>
          <w:szCs w:val="28"/>
          <w:lang w:val="en-US" w:eastAsia="zh-CN"/>
        </w:rPr>
        <w:t>4.乙方应明确项目的安全管理人员，加强现场安全管理，及时制止违章、冒险作业，消除安全隐患，对不能立即消除的隐患应报甲方安全管理人员，发现危及从业人员生命安全的情况时应立即停止作业、组织人员撤离现场，确保作业人员安全。</w:t>
      </w:r>
    </w:p>
    <w:p w14:paraId="00186697">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default" w:ascii="仿宋_GB2312" w:hAnsi="仿宋_GB2312" w:eastAsia="仿宋_GB2312" w:cs="仿宋_GB2312"/>
          <w:b w:val="0"/>
          <w:bCs w:val="0"/>
          <w:i w:val="0"/>
          <w:iCs w:val="0"/>
          <w:color w:val="0000FF"/>
          <w:sz w:val="28"/>
          <w:szCs w:val="28"/>
          <w:lang w:val="en-US" w:eastAsia="zh-CN"/>
        </w:rPr>
      </w:pPr>
      <w:r>
        <w:rPr>
          <w:rFonts w:hint="eastAsia" w:ascii="仿宋_GB2312" w:hAnsi="仿宋_GB2312" w:eastAsia="仿宋_GB2312" w:cs="仿宋_GB2312"/>
          <w:b w:val="0"/>
          <w:bCs w:val="0"/>
          <w:i w:val="0"/>
          <w:iCs w:val="0"/>
          <w:color w:val="auto"/>
          <w:sz w:val="28"/>
          <w:szCs w:val="28"/>
          <w:lang w:val="en-US" w:eastAsia="zh-CN"/>
        </w:rPr>
        <w:t>5.服务期间发生生产安全事故时，乙方主要负责人应在事故发生后1小时内向项目所在地人民政府应急管理部门报告，并立即组织施救，同时通知甲方负责人协助处理事故。</w:t>
      </w:r>
    </w:p>
    <w:p w14:paraId="166E185C">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2" w:firstLineChars="200"/>
        <w:jc w:val="both"/>
        <w:textAlignment w:val="auto"/>
        <w:rPr>
          <w:rFonts w:hint="default" w:ascii="仿宋_GB2312" w:hAnsi="仿宋_GB2312" w:eastAsia="仿宋_GB2312" w:cs="仿宋_GB2312"/>
          <w:b/>
          <w:bCs/>
          <w:i w:val="0"/>
          <w:iCs w:val="0"/>
          <w:sz w:val="28"/>
          <w:szCs w:val="28"/>
          <w:lang w:val="en-US" w:eastAsia="zh-CN"/>
        </w:rPr>
      </w:pPr>
      <w:r>
        <w:rPr>
          <w:rFonts w:hint="default" w:ascii="仿宋_GB2312" w:hAnsi="仿宋_GB2312" w:eastAsia="仿宋_GB2312" w:cs="仿宋_GB2312"/>
          <w:b/>
          <w:bCs/>
          <w:i w:val="0"/>
          <w:iCs w:val="0"/>
          <w:sz w:val="28"/>
          <w:szCs w:val="28"/>
          <w:lang w:val="en-US" w:eastAsia="zh-CN"/>
        </w:rPr>
        <w:t>第</w:t>
      </w:r>
      <w:r>
        <w:rPr>
          <w:rFonts w:hint="eastAsia" w:ascii="仿宋_GB2312" w:hAnsi="仿宋_GB2312" w:eastAsia="仿宋_GB2312" w:cs="仿宋_GB2312"/>
          <w:b/>
          <w:bCs/>
          <w:i w:val="0"/>
          <w:iCs w:val="0"/>
          <w:sz w:val="28"/>
          <w:szCs w:val="28"/>
          <w:lang w:val="en-US" w:eastAsia="zh-CN"/>
        </w:rPr>
        <w:t>九</w:t>
      </w:r>
      <w:r>
        <w:rPr>
          <w:rFonts w:hint="default" w:ascii="仿宋_GB2312" w:hAnsi="仿宋_GB2312" w:eastAsia="仿宋_GB2312" w:cs="仿宋_GB2312"/>
          <w:b/>
          <w:bCs/>
          <w:i w:val="0"/>
          <w:iCs w:val="0"/>
          <w:sz w:val="28"/>
          <w:szCs w:val="28"/>
          <w:lang w:val="en-US" w:eastAsia="zh-CN"/>
        </w:rPr>
        <w:t>条 知识产权</w:t>
      </w:r>
      <w:r>
        <w:rPr>
          <w:rFonts w:hint="eastAsia" w:ascii="仿宋_GB2312" w:hAnsi="仿宋_GB2312" w:eastAsia="仿宋_GB2312" w:cs="仿宋_GB2312"/>
          <w:b/>
          <w:bCs/>
          <w:i w:val="0"/>
          <w:iCs w:val="0"/>
          <w:sz w:val="28"/>
          <w:szCs w:val="28"/>
          <w:lang w:val="en-US" w:eastAsia="zh-CN"/>
        </w:rPr>
        <w:t>（</w:t>
      </w:r>
      <w:r>
        <w:rPr>
          <w:rFonts w:hint="eastAsia" w:ascii="仿宋_GB2312" w:hAnsi="仿宋_GB2312" w:eastAsia="仿宋_GB2312" w:cs="仿宋_GB2312"/>
          <w:b/>
          <w:bCs/>
          <w:i w:val="0"/>
          <w:iCs w:val="0"/>
          <w:color w:val="0000FF"/>
          <w:sz w:val="28"/>
          <w:szCs w:val="28"/>
          <w:lang w:val="en-US" w:eastAsia="zh-CN"/>
        </w:rPr>
        <w:t>若对服务成果知识产权有特别约定需明确</w:t>
      </w:r>
      <w:r>
        <w:rPr>
          <w:rFonts w:hint="eastAsia" w:ascii="仿宋_GB2312" w:hAnsi="仿宋_GB2312" w:eastAsia="仿宋_GB2312" w:cs="仿宋_GB2312"/>
          <w:b/>
          <w:bCs/>
          <w:i w:val="0"/>
          <w:iCs w:val="0"/>
          <w:sz w:val="28"/>
          <w:szCs w:val="28"/>
          <w:lang w:val="en-US" w:eastAsia="zh-CN"/>
        </w:rPr>
        <w:t>）</w:t>
      </w:r>
    </w:p>
    <w:p w14:paraId="15E94A67">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default" w:ascii="仿宋_GB2312" w:hAnsi="仿宋_GB2312" w:eastAsia="仿宋_GB2312" w:cs="仿宋_GB2312"/>
          <w:b w:val="0"/>
          <w:bCs w:val="0"/>
          <w:i w:val="0"/>
          <w:iCs w:val="0"/>
          <w:sz w:val="28"/>
          <w:szCs w:val="28"/>
          <w:lang w:val="en-US" w:eastAsia="zh-CN"/>
        </w:rPr>
        <w:t>乙方保证服务成果不侵犯任何第三方的合法权益。如乙方需使用第三方知识产权的，应确保已获得合法、充分的授权，并承担相关费用</w:t>
      </w:r>
      <w:r>
        <w:rPr>
          <w:rFonts w:hint="eastAsia" w:ascii="仿宋_GB2312" w:hAnsi="仿宋_GB2312" w:eastAsia="仿宋_GB2312" w:cs="仿宋_GB2312"/>
          <w:b w:val="0"/>
          <w:bCs w:val="0"/>
          <w:i w:val="0"/>
          <w:iCs w:val="0"/>
          <w:sz w:val="28"/>
          <w:szCs w:val="28"/>
          <w:lang w:val="en-US" w:eastAsia="zh-CN"/>
        </w:rPr>
        <w:t>。若因知识产权引起任何第三方异议的，由乙方负责处理，由此给甲方造成损失的赔偿甲方全部损失。</w:t>
      </w:r>
    </w:p>
    <w:p w14:paraId="1218D178">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2"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第十条 保密条款</w:t>
      </w:r>
    </w:p>
    <w:p w14:paraId="31C00C56">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default"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1.乙方</w:t>
      </w:r>
      <w:r>
        <w:rPr>
          <w:rFonts w:hint="default" w:ascii="仿宋_GB2312" w:hAnsi="仿宋_GB2312" w:eastAsia="仿宋_GB2312" w:cs="仿宋_GB2312"/>
          <w:b w:val="0"/>
          <w:bCs w:val="0"/>
          <w:i w:val="0"/>
          <w:iCs w:val="0"/>
          <w:sz w:val="28"/>
          <w:szCs w:val="28"/>
          <w:lang w:val="en-US" w:eastAsia="zh-CN"/>
        </w:rPr>
        <w:t>承诺对因履行本合同而知悉的</w:t>
      </w:r>
      <w:r>
        <w:rPr>
          <w:rFonts w:ascii="仿宋_GB2312" w:hAnsi="仿宋_GB2312" w:eastAsia="仿宋_GB2312" w:cs="仿宋_GB2312"/>
          <w:b w:val="0"/>
          <w:bCs w:val="0"/>
          <w:i w:val="0"/>
          <w:iCs w:val="0"/>
          <w:sz w:val="28"/>
          <w:szCs w:val="28"/>
        </w:rPr>
        <w:t>甲方</w:t>
      </w:r>
      <w:r>
        <w:rPr>
          <w:rFonts w:hint="eastAsia" w:ascii="仿宋_GB2312" w:hAnsi="仿宋_GB2312" w:eastAsia="仿宋_GB2312" w:cs="仿宋_GB2312"/>
          <w:b w:val="0"/>
          <w:bCs w:val="0"/>
          <w:i w:val="0"/>
          <w:iCs w:val="0"/>
          <w:sz w:val="28"/>
          <w:szCs w:val="28"/>
          <w:lang w:val="en-US" w:eastAsia="zh-CN"/>
        </w:rPr>
        <w:t>信息（包括但不限于</w:t>
      </w:r>
      <w:r>
        <w:rPr>
          <w:rFonts w:hint="default" w:ascii="仿宋_GB2312" w:hAnsi="仿宋_GB2312" w:eastAsia="仿宋_GB2312" w:cs="仿宋_GB2312"/>
          <w:b w:val="0"/>
          <w:bCs w:val="0"/>
          <w:i w:val="0"/>
          <w:iCs w:val="0"/>
          <w:sz w:val="28"/>
          <w:szCs w:val="28"/>
          <w:lang w:val="en-US" w:eastAsia="zh-CN"/>
        </w:rPr>
        <w:t>商业秘密、技术信息、经营数据、客户资料等一切未公开信息</w:t>
      </w:r>
      <w:r>
        <w:rPr>
          <w:rFonts w:hint="eastAsia" w:ascii="仿宋_GB2312" w:hAnsi="仿宋_GB2312" w:eastAsia="仿宋_GB2312" w:cs="仿宋_GB2312"/>
          <w:b w:val="0"/>
          <w:bCs w:val="0"/>
          <w:i w:val="0"/>
          <w:iCs w:val="0"/>
          <w:sz w:val="28"/>
          <w:szCs w:val="28"/>
          <w:lang w:val="en-US" w:eastAsia="zh-CN"/>
        </w:rPr>
        <w:t>，</w:t>
      </w:r>
      <w:r>
        <w:rPr>
          <w:rFonts w:hint="default" w:ascii="仿宋_GB2312" w:hAnsi="仿宋_GB2312" w:eastAsia="仿宋_GB2312" w:cs="仿宋_GB2312"/>
          <w:b w:val="0"/>
          <w:bCs w:val="0"/>
          <w:i w:val="0"/>
          <w:iCs w:val="0"/>
          <w:sz w:val="28"/>
          <w:szCs w:val="28"/>
          <w:lang w:val="en-US" w:eastAsia="zh-CN"/>
        </w:rPr>
        <w:t>以下统称“保密信息”）予以严格保密</w:t>
      </w:r>
      <w:r>
        <w:rPr>
          <w:rFonts w:ascii="仿宋_GB2312" w:hAnsi="仿宋_GB2312" w:eastAsia="仿宋_GB2312" w:cs="仿宋_GB2312"/>
          <w:b w:val="0"/>
          <w:bCs w:val="0"/>
          <w:i w:val="0"/>
          <w:iCs w:val="0"/>
          <w:sz w:val="28"/>
          <w:szCs w:val="28"/>
        </w:rPr>
        <w:t>，不得向任何第三方泄露或用于本合同目的之外的任何用途。</w:t>
      </w:r>
    </w:p>
    <w:p w14:paraId="5FA8852D">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default" w:ascii="仿宋_GB2312" w:hAnsi="仿宋_GB2312" w:eastAsia="仿宋_GB2312" w:cs="仿宋_GB2312"/>
          <w:b w:val="0"/>
          <w:bCs w:val="0"/>
          <w:i w:val="0"/>
          <w:iCs w:val="0"/>
          <w:sz w:val="28"/>
          <w:szCs w:val="28"/>
          <w:lang w:val="en-US" w:eastAsia="zh-CN"/>
        </w:rPr>
      </w:pPr>
      <w:r>
        <w:rPr>
          <w:rFonts w:hint="default" w:ascii="仿宋_GB2312" w:hAnsi="仿宋_GB2312" w:eastAsia="仿宋_GB2312" w:cs="仿宋_GB2312"/>
          <w:b w:val="0"/>
          <w:bCs w:val="0"/>
          <w:i w:val="0"/>
          <w:iCs w:val="0"/>
          <w:sz w:val="28"/>
          <w:szCs w:val="28"/>
          <w:lang w:val="en-US" w:eastAsia="zh-CN"/>
        </w:rPr>
        <w:t>2</w:t>
      </w:r>
      <w:r>
        <w:rPr>
          <w:rFonts w:hint="eastAsia" w:ascii="仿宋_GB2312" w:hAnsi="仿宋_GB2312" w:eastAsia="仿宋_GB2312" w:cs="仿宋_GB2312"/>
          <w:b w:val="0"/>
          <w:bCs w:val="0"/>
          <w:i w:val="0"/>
          <w:iCs w:val="0"/>
          <w:sz w:val="28"/>
          <w:szCs w:val="28"/>
          <w:lang w:val="en-US" w:eastAsia="zh-CN"/>
        </w:rPr>
        <w:t>.</w:t>
      </w:r>
      <w:r>
        <w:rPr>
          <w:rFonts w:hint="default" w:ascii="仿宋_GB2312" w:hAnsi="仿宋_GB2312" w:eastAsia="仿宋_GB2312" w:cs="仿宋_GB2312"/>
          <w:b w:val="0"/>
          <w:bCs w:val="0"/>
          <w:i w:val="0"/>
          <w:iCs w:val="0"/>
          <w:sz w:val="28"/>
          <w:szCs w:val="28"/>
          <w:lang w:val="en-US" w:eastAsia="zh-CN"/>
        </w:rPr>
        <w:t>除为履行本合同之目的或应有权司法机关/行政机关要求外，未经</w:t>
      </w:r>
      <w:r>
        <w:rPr>
          <w:rFonts w:hint="eastAsia" w:ascii="仿宋_GB2312" w:hAnsi="仿宋_GB2312" w:eastAsia="仿宋_GB2312" w:cs="仿宋_GB2312"/>
          <w:b w:val="0"/>
          <w:bCs w:val="0"/>
          <w:i w:val="0"/>
          <w:iCs w:val="0"/>
          <w:sz w:val="28"/>
          <w:szCs w:val="28"/>
          <w:lang w:val="en-US" w:eastAsia="zh-CN"/>
        </w:rPr>
        <w:t>甲方</w:t>
      </w:r>
      <w:r>
        <w:rPr>
          <w:rFonts w:hint="default" w:ascii="仿宋_GB2312" w:hAnsi="仿宋_GB2312" w:eastAsia="仿宋_GB2312" w:cs="仿宋_GB2312"/>
          <w:b w:val="0"/>
          <w:bCs w:val="0"/>
          <w:i w:val="0"/>
          <w:iCs w:val="0"/>
          <w:sz w:val="28"/>
          <w:szCs w:val="28"/>
          <w:lang w:val="en-US" w:eastAsia="zh-CN"/>
        </w:rPr>
        <w:t>书面同意，</w:t>
      </w:r>
      <w:r>
        <w:rPr>
          <w:rFonts w:hint="eastAsia" w:ascii="仿宋_GB2312" w:hAnsi="仿宋_GB2312" w:eastAsia="仿宋_GB2312" w:cs="仿宋_GB2312"/>
          <w:b w:val="0"/>
          <w:bCs w:val="0"/>
          <w:i w:val="0"/>
          <w:iCs w:val="0"/>
          <w:sz w:val="28"/>
          <w:szCs w:val="28"/>
          <w:lang w:val="en-US" w:eastAsia="zh-CN"/>
        </w:rPr>
        <w:t>乙方</w:t>
      </w:r>
      <w:r>
        <w:rPr>
          <w:rFonts w:hint="default" w:ascii="仿宋_GB2312" w:hAnsi="仿宋_GB2312" w:eastAsia="仿宋_GB2312" w:cs="仿宋_GB2312"/>
          <w:b w:val="0"/>
          <w:bCs w:val="0"/>
          <w:i w:val="0"/>
          <w:iCs w:val="0"/>
          <w:sz w:val="28"/>
          <w:szCs w:val="28"/>
          <w:lang w:val="en-US" w:eastAsia="zh-CN"/>
        </w:rPr>
        <w:t>不得向任何第三方泄露保密信息。</w:t>
      </w:r>
    </w:p>
    <w:p w14:paraId="6E25CEDB">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default" w:ascii="仿宋_GB2312" w:hAnsi="仿宋_GB2312" w:eastAsia="仿宋_GB2312" w:cs="仿宋_GB2312"/>
          <w:b w:val="0"/>
          <w:bCs w:val="0"/>
          <w:i w:val="0"/>
          <w:iCs w:val="0"/>
          <w:sz w:val="28"/>
          <w:szCs w:val="28"/>
          <w:lang w:val="en-US" w:eastAsia="zh-CN"/>
        </w:rPr>
      </w:pPr>
      <w:r>
        <w:rPr>
          <w:rFonts w:hint="default" w:ascii="仿宋_GB2312" w:hAnsi="仿宋_GB2312" w:eastAsia="仿宋_GB2312" w:cs="仿宋_GB2312"/>
          <w:b w:val="0"/>
          <w:bCs w:val="0"/>
          <w:i w:val="0"/>
          <w:iCs w:val="0"/>
          <w:sz w:val="28"/>
          <w:szCs w:val="28"/>
          <w:lang w:val="en-US" w:eastAsia="zh-CN"/>
        </w:rPr>
        <w:t>3</w:t>
      </w:r>
      <w:r>
        <w:rPr>
          <w:rFonts w:hint="eastAsia" w:ascii="仿宋_GB2312" w:hAnsi="仿宋_GB2312" w:eastAsia="仿宋_GB2312" w:cs="仿宋_GB2312"/>
          <w:b w:val="0"/>
          <w:bCs w:val="0"/>
          <w:i w:val="0"/>
          <w:iCs w:val="0"/>
          <w:sz w:val="28"/>
          <w:szCs w:val="28"/>
          <w:lang w:val="en-US" w:eastAsia="zh-CN"/>
        </w:rPr>
        <w:t>.</w:t>
      </w:r>
      <w:r>
        <w:rPr>
          <w:rFonts w:hint="default" w:ascii="仿宋_GB2312" w:hAnsi="仿宋_GB2312" w:eastAsia="仿宋_GB2312" w:cs="仿宋_GB2312"/>
          <w:b w:val="0"/>
          <w:bCs w:val="0"/>
          <w:i w:val="0"/>
          <w:iCs w:val="0"/>
          <w:sz w:val="28"/>
          <w:szCs w:val="28"/>
          <w:lang w:val="en-US" w:eastAsia="zh-CN"/>
        </w:rPr>
        <w:t>本保密义务不因合同终止而解除，保密期限为</w:t>
      </w:r>
      <w:r>
        <w:rPr>
          <w:rFonts w:hint="eastAsia" w:ascii="仿宋_GB2312" w:hAnsi="仿宋_GB2312" w:eastAsia="仿宋_GB2312" w:cs="仿宋_GB2312"/>
          <w:b w:val="0"/>
          <w:bCs w:val="0"/>
          <w:i w:val="0"/>
          <w:iCs w:val="0"/>
          <w:sz w:val="28"/>
          <w:szCs w:val="28"/>
          <w:lang w:val="en-US" w:eastAsia="zh-CN"/>
        </w:rPr>
        <w:t>甲方保密信息进入公开领域为止。</w:t>
      </w:r>
    </w:p>
    <w:p w14:paraId="7914A520">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2" w:firstLineChars="200"/>
        <w:jc w:val="both"/>
        <w:textAlignment w:val="auto"/>
        <w:rPr>
          <w:rFonts w:hint="default" w:ascii="仿宋_GB2312" w:hAnsi="仿宋_GB2312" w:eastAsia="仿宋_GB2312" w:cs="仿宋_GB2312"/>
          <w:b/>
          <w:bCs/>
          <w:i w:val="0"/>
          <w:iCs w:val="0"/>
          <w:sz w:val="28"/>
          <w:szCs w:val="28"/>
          <w:lang w:val="en-US" w:eastAsia="zh-CN"/>
        </w:rPr>
      </w:pPr>
      <w:r>
        <w:rPr>
          <w:rFonts w:hint="default" w:ascii="仿宋_GB2312" w:hAnsi="仿宋_GB2312" w:eastAsia="仿宋_GB2312" w:cs="仿宋_GB2312"/>
          <w:b/>
          <w:bCs/>
          <w:i w:val="0"/>
          <w:iCs w:val="0"/>
          <w:sz w:val="28"/>
          <w:szCs w:val="28"/>
          <w:lang w:val="en-US" w:eastAsia="zh-CN"/>
        </w:rPr>
        <w:t>第</w:t>
      </w:r>
      <w:r>
        <w:rPr>
          <w:rFonts w:hint="eastAsia" w:ascii="仿宋_GB2312" w:hAnsi="仿宋_GB2312" w:eastAsia="仿宋_GB2312" w:cs="仿宋_GB2312"/>
          <w:b/>
          <w:bCs/>
          <w:i w:val="0"/>
          <w:iCs w:val="0"/>
          <w:sz w:val="28"/>
          <w:szCs w:val="28"/>
          <w:lang w:val="en-US" w:eastAsia="zh-CN"/>
        </w:rPr>
        <w:t>十一</w:t>
      </w:r>
      <w:r>
        <w:rPr>
          <w:rFonts w:hint="default" w:ascii="仿宋_GB2312" w:hAnsi="仿宋_GB2312" w:eastAsia="仿宋_GB2312" w:cs="仿宋_GB2312"/>
          <w:b/>
          <w:bCs/>
          <w:i w:val="0"/>
          <w:iCs w:val="0"/>
          <w:sz w:val="28"/>
          <w:szCs w:val="28"/>
          <w:lang w:val="en-US" w:eastAsia="zh-CN"/>
        </w:rPr>
        <w:t>条 争议解决</w:t>
      </w:r>
    </w:p>
    <w:p w14:paraId="4946D7C0">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default" w:ascii="仿宋_GB2312" w:hAnsi="仿宋_GB2312" w:eastAsia="仿宋_GB2312" w:cs="仿宋_GB2312"/>
          <w:b w:val="0"/>
          <w:bCs w:val="0"/>
          <w:i w:val="0"/>
          <w:iCs w:val="0"/>
          <w:sz w:val="28"/>
          <w:szCs w:val="28"/>
          <w:lang w:val="en-US" w:eastAsia="zh-CN"/>
        </w:rPr>
        <w:t>因本合同的签订、履行、解释及争议解决等所产生的一切争议，双方应首先友好协商解决；协商不成的，任何一方均有权向甲方住所地有管辖权的人民法院提起诉讼</w:t>
      </w:r>
      <w:r>
        <w:rPr>
          <w:rFonts w:hint="eastAsia" w:ascii="仿宋_GB2312" w:hAnsi="仿宋_GB2312" w:eastAsia="仿宋_GB2312" w:cs="仿宋_GB2312"/>
          <w:b w:val="0"/>
          <w:bCs w:val="0"/>
          <w:i w:val="0"/>
          <w:iCs w:val="0"/>
          <w:sz w:val="28"/>
          <w:szCs w:val="28"/>
          <w:lang w:val="en-US" w:eastAsia="zh-CN"/>
        </w:rPr>
        <w:t>。</w:t>
      </w:r>
    </w:p>
    <w:p w14:paraId="5FA51466">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Chars="200"/>
        <w:jc w:val="left"/>
        <w:textAlignment w:val="auto"/>
      </w:pPr>
      <w:r>
        <w:rPr>
          <w:rFonts w:ascii="仿宋_GB2312" w:hAnsi="仿宋_GB2312" w:eastAsia="仿宋_GB2312" w:cs="仿宋_GB2312"/>
          <w:b/>
          <w:bCs/>
          <w:i w:val="0"/>
          <w:iCs w:val="0"/>
          <w:sz w:val="28"/>
          <w:szCs w:val="28"/>
        </w:rPr>
        <w:t>第十</w:t>
      </w:r>
      <w:r>
        <w:rPr>
          <w:rFonts w:hint="eastAsia" w:ascii="仿宋_GB2312" w:hAnsi="仿宋_GB2312" w:eastAsia="仿宋_GB2312" w:cs="仿宋_GB2312"/>
          <w:b/>
          <w:bCs/>
          <w:i w:val="0"/>
          <w:iCs w:val="0"/>
          <w:sz w:val="28"/>
          <w:szCs w:val="28"/>
          <w:lang w:val="en-US" w:eastAsia="zh-CN"/>
        </w:rPr>
        <w:t>二</w:t>
      </w:r>
      <w:r>
        <w:rPr>
          <w:rFonts w:ascii="仿宋_GB2312" w:hAnsi="仿宋_GB2312" w:eastAsia="仿宋_GB2312" w:cs="仿宋_GB2312"/>
          <w:b/>
          <w:bCs/>
          <w:i w:val="0"/>
          <w:iCs w:val="0"/>
          <w:sz w:val="28"/>
          <w:szCs w:val="28"/>
        </w:rPr>
        <w:t>条 通知与送达</w:t>
      </w:r>
    </w:p>
    <w:p w14:paraId="4175370F">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eastAsia="zh-CN"/>
        </w:rPr>
      </w:pPr>
      <w:r>
        <w:rPr>
          <w:rFonts w:hint="eastAsia" w:ascii="仿宋_GB2312" w:hAnsi="仿宋_GB2312" w:eastAsia="仿宋_GB2312" w:cs="仿宋_GB2312"/>
          <w:b w:val="0"/>
          <w:bCs w:val="0"/>
          <w:i w:val="0"/>
          <w:iCs w:val="0"/>
          <w:sz w:val="28"/>
          <w:szCs w:val="28"/>
          <w:lang w:val="en-US" w:eastAsia="zh-CN"/>
        </w:rPr>
        <w:t>本合同所列的住所地、联系电话</w:t>
      </w:r>
      <w:r>
        <w:rPr>
          <w:rFonts w:ascii="仿宋_GB2312" w:hAnsi="仿宋_GB2312" w:eastAsia="仿宋_GB2312" w:cs="仿宋_GB2312"/>
          <w:b w:val="0"/>
          <w:bCs w:val="0"/>
          <w:i w:val="0"/>
          <w:iCs w:val="0"/>
          <w:sz w:val="28"/>
          <w:szCs w:val="28"/>
        </w:rPr>
        <w:t>为有效的法律文书送达地址。任何通知或法律文书发送至该地址即视为已送达。一方变更地址的，应在变更当日书面通知对方，否则对方按本合同地址发送的通知或法律文书视为有效送达。因一方提供地址不准确或未及时通知变更地址导致文书未能实际接收的，邮寄送达的，以文书退回之日视为送达之日</w:t>
      </w:r>
      <w:r>
        <w:rPr>
          <w:rFonts w:hint="eastAsia" w:ascii="仿宋_GB2312" w:hAnsi="仿宋_GB2312" w:eastAsia="仿宋_GB2312" w:cs="仿宋_GB2312"/>
          <w:b w:val="0"/>
          <w:bCs w:val="0"/>
          <w:i w:val="0"/>
          <w:iCs w:val="0"/>
          <w:sz w:val="28"/>
          <w:szCs w:val="28"/>
          <w:lang w:eastAsia="zh-CN"/>
        </w:rPr>
        <w:t>。</w:t>
      </w:r>
    </w:p>
    <w:p w14:paraId="41A2C9CC">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Chars="200"/>
        <w:jc w:val="left"/>
        <w:textAlignment w:val="auto"/>
        <w:rPr>
          <w:rFonts w:hint="default"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第十三条 其他</w:t>
      </w:r>
    </w:p>
    <w:p w14:paraId="7C4A2468">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1.本合同附件（如有）为本合同不可分割的组成部分，与本合同具有同等法律效力。</w:t>
      </w:r>
    </w:p>
    <w:p w14:paraId="4D607991">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default"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因地震、火灾、洪水、战争、政策调整等不可抗力因素导致本合同无法履行的，遭遇不可抗力一方应及时通知对方，并在不可抗力发生后15日内提供相关证明，双方可根据不可抗力影响程度，协商解除合同、顺延履行期限或减免相应责任。</w:t>
      </w:r>
    </w:p>
    <w:p w14:paraId="0559BB00">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3.本合同未尽事宜，由双方协商一致后，签订补充协议，补充协议与本合同具有同等法律效力，补充协议内容与本合同不一致的，以补充协议为准。</w:t>
      </w:r>
    </w:p>
    <w:p w14:paraId="6E643B4F">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default"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4.</w:t>
      </w:r>
      <w:r>
        <w:rPr>
          <w:rFonts w:hint="eastAsia" w:ascii="仿宋_GB2312" w:hAnsi="仿宋_GB2312" w:eastAsia="仿宋_GB2312" w:cs="仿宋_GB2312"/>
          <w:b w:val="0"/>
          <w:bCs w:val="0"/>
          <w:i w:val="0"/>
          <w:iCs w:val="0"/>
          <w:color w:val="auto"/>
          <w:sz w:val="28"/>
          <w:szCs w:val="28"/>
          <w:lang w:val="en-US" w:eastAsia="zh-CN"/>
        </w:rPr>
        <w:t>合同终止/解除后，乙方应配合甲方完成服务成果交接、资料移交等相关事宜。</w:t>
      </w:r>
    </w:p>
    <w:p w14:paraId="7C1006FD">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5.本合同自</w:t>
      </w:r>
      <w:bookmarkStart w:id="1" w:name="_GoBack"/>
      <w:r>
        <w:rPr>
          <w:rFonts w:hint="eastAsia" w:ascii="仿宋_GB2312" w:hAnsi="仿宋_GB2312" w:eastAsia="仿宋_GB2312" w:cs="仿宋_GB2312"/>
          <w:b w:val="0"/>
          <w:bCs w:val="0"/>
          <w:i w:val="0"/>
          <w:iCs w:val="0"/>
          <w:sz w:val="28"/>
          <w:szCs w:val="28"/>
          <w:lang w:val="en-US" w:eastAsia="zh-CN"/>
        </w:rPr>
        <w:t>双方</w:t>
      </w:r>
      <w:bookmarkEnd w:id="1"/>
      <w:r>
        <w:rPr>
          <w:rFonts w:hint="eastAsia" w:ascii="仿宋_GB2312" w:hAnsi="仿宋_GB2312" w:eastAsia="仿宋_GB2312" w:cs="仿宋_GB2312"/>
          <w:b w:val="0"/>
          <w:bCs w:val="0"/>
          <w:i w:val="0"/>
          <w:iCs w:val="0"/>
          <w:sz w:val="28"/>
          <w:szCs w:val="28"/>
          <w:lang w:val="en-US" w:eastAsia="zh-CN"/>
        </w:rPr>
        <w:t>加盖公章或合同专用章之日起生效。</w:t>
      </w:r>
      <w:r>
        <w:rPr>
          <w:rFonts w:hint="eastAsia" w:ascii="仿宋_GB2312" w:hAnsi="仿宋_GB2312" w:eastAsia="仿宋_GB2312" w:cs="仿宋_GB2312"/>
          <w:b w:val="0"/>
          <w:bCs w:val="0"/>
          <w:i w:val="0"/>
          <w:iCs w:val="0"/>
          <w:color w:val="0000FF"/>
          <w:sz w:val="28"/>
          <w:szCs w:val="28"/>
          <w:lang w:val="en-US" w:eastAsia="zh-CN"/>
        </w:rPr>
        <w:t>一式x份，甲方执x份，乙方执x份</w:t>
      </w:r>
      <w:r>
        <w:rPr>
          <w:rFonts w:hint="eastAsia" w:ascii="仿宋_GB2312" w:hAnsi="仿宋_GB2312" w:eastAsia="仿宋_GB2312" w:cs="仿宋_GB2312"/>
          <w:b w:val="0"/>
          <w:bCs w:val="0"/>
          <w:i w:val="0"/>
          <w:iCs w:val="0"/>
          <w:sz w:val="28"/>
          <w:szCs w:val="28"/>
          <w:lang w:val="en-US" w:eastAsia="zh-CN"/>
        </w:rPr>
        <w:t>，具有同等法律效力。</w:t>
      </w:r>
    </w:p>
    <w:p w14:paraId="2DE9BAB9">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p>
    <w:p w14:paraId="45EE2286">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p>
    <w:p w14:paraId="503BCCE5">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p>
    <w:p w14:paraId="3396289F">
      <w:pPr>
        <w:keepNext w:val="0"/>
        <w:keepLines w:val="0"/>
        <w:pageBreakBefore w:val="0"/>
        <w:widowControl w:val="0"/>
        <w:kinsoku/>
        <w:wordWrap/>
        <w:overflowPunct/>
        <w:topLinePunct w:val="0"/>
        <w:autoSpaceDE/>
        <w:autoSpaceDN/>
        <w:bidi w:val="0"/>
        <w:adjustRightInd/>
        <w:snapToGrid/>
        <w:spacing w:before="0" w:after="0" w:line="560" w:lineRule="exact"/>
        <w:ind w:rightChars="0"/>
        <w:jc w:val="both"/>
        <w:textAlignment w:val="auto"/>
        <w:rPr>
          <w:rFonts w:hint="eastAsia" w:ascii="仿宋_GB2312" w:hAnsi="仿宋_GB2312" w:eastAsia="仿宋_GB2312" w:cs="仿宋_GB2312"/>
          <w:b w:val="0"/>
          <w:bCs w:val="0"/>
          <w:i w:val="0"/>
          <w:iCs w:val="0"/>
          <w:sz w:val="28"/>
          <w:szCs w:val="28"/>
          <w:lang w:val="en-US" w:eastAsia="zh-CN"/>
        </w:rPr>
      </w:pPr>
    </w:p>
    <w:p w14:paraId="01879C8D">
      <w:pPr>
        <w:keepNext w:val="0"/>
        <w:keepLines w:val="0"/>
        <w:pageBreakBefore w:val="0"/>
        <w:widowControl w:val="0"/>
        <w:kinsoku/>
        <w:wordWrap/>
        <w:overflowPunct/>
        <w:topLinePunct w:val="0"/>
        <w:autoSpaceDE/>
        <w:autoSpaceDN/>
        <w:bidi w:val="0"/>
        <w:adjustRightInd/>
        <w:snapToGrid/>
        <w:spacing w:before="0" w:after="0" w:line="560" w:lineRule="exact"/>
        <w:ind w:rightChars="0"/>
        <w:jc w:val="both"/>
        <w:textAlignment w:val="auto"/>
        <w:rPr>
          <w:rFonts w:hint="eastAsia" w:ascii="仿宋_GB2312" w:hAnsi="仿宋_GB2312" w:eastAsia="仿宋_GB2312" w:cs="仿宋_GB2312"/>
          <w:b w:val="0"/>
          <w:bCs w:val="0"/>
          <w:i w:val="0"/>
          <w:iCs w:val="0"/>
          <w:sz w:val="28"/>
          <w:szCs w:val="28"/>
          <w:lang w:val="en-US" w:eastAsia="zh-CN"/>
        </w:rPr>
      </w:pPr>
    </w:p>
    <w:p w14:paraId="291ED916">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p>
    <w:p w14:paraId="355D4B27">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（以下为签字页，无正文）</w:t>
      </w:r>
    </w:p>
    <w:tbl>
      <w:tblPr>
        <w:tblStyle w:val="24"/>
        <w:tblW w:w="888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6"/>
        <w:gridCol w:w="1580"/>
        <w:gridCol w:w="2104"/>
        <w:gridCol w:w="1230"/>
        <w:gridCol w:w="1055"/>
        <w:gridCol w:w="2279"/>
      </w:tblGrid>
      <w:tr w14:paraId="785931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636" w:type="dxa"/>
            <w:vMerge w:val="restart"/>
            <w:tcBorders>
              <w:top w:val="single" w:color="auto" w:sz="12" w:space="0"/>
              <w:bottom w:val="single" w:color="auto" w:sz="6" w:space="0"/>
            </w:tcBorders>
            <w:noWrap w:val="0"/>
            <w:textDirection w:val="tbRlV"/>
            <w:vAlign w:val="center"/>
          </w:tcPr>
          <w:p w14:paraId="4EB392DD">
            <w:pPr>
              <w:keepNext w:val="0"/>
              <w:keepLines w:val="0"/>
              <w:suppressLineNumbers w:val="0"/>
              <w:spacing w:before="0" w:beforeAutospacing="0" w:after="0" w:afterAutospacing="0"/>
              <w:ind w:left="113" w:right="113"/>
              <w:jc w:val="center"/>
              <w:rPr>
                <w:rFonts w:hint="eastAsia"/>
                <w:color w:val="auto"/>
                <w:sz w:val="24"/>
                <w:szCs w:val="24"/>
              </w:rPr>
            </w:pPr>
            <w:r>
              <w:rPr>
                <w:rFonts w:hint="eastAsia"/>
                <w:color w:val="auto"/>
                <w:sz w:val="24"/>
                <w:szCs w:val="24"/>
              </w:rPr>
              <w:t xml:space="preserve">委   托   人 （甲   方）   </w:t>
            </w:r>
          </w:p>
        </w:tc>
        <w:tc>
          <w:tcPr>
            <w:tcW w:w="1580" w:type="dxa"/>
            <w:tcBorders>
              <w:top w:val="single" w:color="auto" w:sz="12" w:space="0"/>
              <w:bottom w:val="single" w:color="auto" w:sz="6" w:space="0"/>
            </w:tcBorders>
            <w:noWrap w:val="0"/>
            <w:vAlign w:val="center"/>
          </w:tcPr>
          <w:p w14:paraId="2C72451B">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单位名称</w:t>
            </w:r>
          </w:p>
        </w:tc>
        <w:tc>
          <w:tcPr>
            <w:tcW w:w="4389" w:type="dxa"/>
            <w:gridSpan w:val="3"/>
            <w:tcBorders>
              <w:top w:val="single" w:color="auto" w:sz="12" w:space="0"/>
              <w:bottom w:val="single" w:color="auto" w:sz="6" w:space="0"/>
            </w:tcBorders>
            <w:noWrap w:val="0"/>
            <w:vAlign w:val="center"/>
          </w:tcPr>
          <w:p w14:paraId="7A89F61A">
            <w:pPr>
              <w:keepNext w:val="0"/>
              <w:keepLines w:val="0"/>
              <w:suppressLineNumbers w:val="0"/>
              <w:spacing w:before="0" w:beforeAutospacing="0" w:after="0" w:afterAutospacing="0"/>
              <w:ind w:left="0" w:right="147"/>
              <w:rPr>
                <w:rFonts w:hint="eastAsia" w:eastAsia="宋体"/>
                <w:color w:val="auto"/>
                <w:sz w:val="24"/>
                <w:szCs w:val="24"/>
                <w:lang w:eastAsia="zh-CN"/>
              </w:rPr>
            </w:pPr>
          </w:p>
        </w:tc>
        <w:tc>
          <w:tcPr>
            <w:tcW w:w="2279" w:type="dxa"/>
            <w:vMerge w:val="restart"/>
            <w:tcBorders>
              <w:top w:val="single" w:color="auto" w:sz="12" w:space="0"/>
              <w:bottom w:val="single" w:color="auto" w:sz="6" w:space="0"/>
            </w:tcBorders>
            <w:noWrap w:val="0"/>
            <w:vAlign w:val="bottom"/>
          </w:tcPr>
          <w:p w14:paraId="0A7578D9">
            <w:pPr>
              <w:keepNext w:val="0"/>
              <w:keepLines w:val="0"/>
              <w:suppressLineNumbers w:val="0"/>
              <w:spacing w:before="0" w:beforeAutospacing="0" w:after="0" w:afterAutospacing="0"/>
              <w:ind w:left="0" w:right="420"/>
              <w:rPr>
                <w:rFonts w:hint="eastAsia"/>
                <w:color w:val="auto"/>
                <w:sz w:val="24"/>
                <w:szCs w:val="24"/>
              </w:rPr>
            </w:pPr>
          </w:p>
          <w:p w14:paraId="0CE5A8EB">
            <w:pPr>
              <w:keepNext w:val="0"/>
              <w:keepLines w:val="0"/>
              <w:suppressLineNumbers w:val="0"/>
              <w:spacing w:before="0" w:beforeAutospacing="0" w:after="0" w:afterAutospacing="0"/>
              <w:ind w:left="0" w:right="420"/>
              <w:jc w:val="center"/>
              <w:rPr>
                <w:rFonts w:hint="eastAsia"/>
                <w:color w:val="auto"/>
                <w:sz w:val="24"/>
                <w:szCs w:val="24"/>
              </w:rPr>
            </w:pPr>
            <w:r>
              <w:rPr>
                <w:rFonts w:hint="eastAsia"/>
                <w:color w:val="auto"/>
                <w:sz w:val="24"/>
                <w:szCs w:val="24"/>
              </w:rPr>
              <w:t xml:space="preserve">   单位盖章</w:t>
            </w:r>
          </w:p>
          <w:p w14:paraId="3A91204E">
            <w:pPr>
              <w:keepNext w:val="0"/>
              <w:keepLines w:val="0"/>
              <w:suppressLineNumbers w:val="0"/>
              <w:spacing w:before="0" w:beforeAutospacing="0" w:after="0" w:afterAutospacing="0"/>
              <w:ind w:left="0" w:right="420"/>
              <w:jc w:val="right"/>
              <w:rPr>
                <w:rFonts w:hint="eastAsia"/>
                <w:color w:val="auto"/>
                <w:sz w:val="24"/>
                <w:szCs w:val="24"/>
              </w:rPr>
            </w:pPr>
          </w:p>
          <w:p w14:paraId="71CC1475">
            <w:pPr>
              <w:keepNext w:val="0"/>
              <w:keepLines w:val="0"/>
              <w:suppressLineNumbers w:val="0"/>
              <w:spacing w:before="0" w:beforeAutospacing="0" w:after="0" w:afterAutospacing="0"/>
              <w:ind w:left="0" w:right="420"/>
              <w:jc w:val="right"/>
              <w:rPr>
                <w:rFonts w:hint="eastAsia"/>
                <w:color w:val="auto"/>
                <w:sz w:val="24"/>
                <w:szCs w:val="24"/>
              </w:rPr>
            </w:pPr>
          </w:p>
          <w:p w14:paraId="254C40DA">
            <w:pPr>
              <w:keepNext w:val="0"/>
              <w:keepLines w:val="0"/>
              <w:suppressLineNumbers w:val="0"/>
              <w:spacing w:before="0" w:beforeAutospacing="0" w:after="0" w:afterAutospacing="0"/>
              <w:ind w:left="0" w:right="420"/>
              <w:jc w:val="right"/>
              <w:rPr>
                <w:rFonts w:hint="eastAsia"/>
                <w:color w:val="auto"/>
                <w:sz w:val="24"/>
                <w:szCs w:val="24"/>
              </w:rPr>
            </w:pPr>
          </w:p>
          <w:p w14:paraId="646134BA">
            <w:pPr>
              <w:keepNext w:val="0"/>
              <w:keepLines w:val="0"/>
              <w:suppressLineNumbers w:val="0"/>
              <w:spacing w:before="0" w:beforeAutospacing="0" w:after="0" w:afterAutospacing="0"/>
              <w:ind w:left="0" w:right="420"/>
              <w:jc w:val="right"/>
              <w:rPr>
                <w:rFonts w:hint="eastAsia"/>
                <w:color w:val="auto"/>
                <w:sz w:val="24"/>
                <w:szCs w:val="24"/>
              </w:rPr>
            </w:pPr>
          </w:p>
          <w:p w14:paraId="61D0E649">
            <w:pPr>
              <w:keepNext w:val="0"/>
              <w:keepLines w:val="0"/>
              <w:suppressLineNumbers w:val="0"/>
              <w:spacing w:before="0" w:beforeAutospacing="0" w:after="0" w:afterAutospacing="0"/>
              <w:ind w:left="0" w:right="210"/>
              <w:jc w:val="right"/>
              <w:rPr>
                <w:rFonts w:hint="eastAsia"/>
                <w:color w:val="auto"/>
                <w:sz w:val="24"/>
                <w:szCs w:val="24"/>
              </w:rPr>
            </w:pPr>
          </w:p>
          <w:p w14:paraId="73B30427">
            <w:pPr>
              <w:keepNext w:val="0"/>
              <w:keepLines w:val="0"/>
              <w:suppressLineNumbers w:val="0"/>
              <w:wordWrap w:val="0"/>
              <w:spacing w:before="0" w:beforeAutospacing="0" w:after="0" w:afterAutospacing="0"/>
              <w:ind w:left="0" w:right="0"/>
              <w:jc w:val="right"/>
              <w:rPr>
                <w:rFonts w:hint="eastAsia" w:eastAsia="宋体"/>
                <w:color w:val="auto"/>
                <w:sz w:val="24"/>
                <w:szCs w:val="24"/>
                <w:lang w:eastAsia="zh-CN"/>
              </w:rPr>
            </w:pPr>
            <w:r>
              <w:rPr>
                <w:rFonts w:hint="eastAsia"/>
                <w:color w:val="auto"/>
                <w:sz w:val="24"/>
                <w:szCs w:val="24"/>
                <w:lang w:val="en-US" w:eastAsia="zh-CN"/>
              </w:rPr>
              <w:t xml:space="preserve"> </w:t>
            </w:r>
          </w:p>
        </w:tc>
      </w:tr>
      <w:tr w14:paraId="0BE28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636" w:type="dxa"/>
            <w:vMerge w:val="continue"/>
            <w:tcBorders>
              <w:top w:val="single" w:color="auto" w:sz="6" w:space="0"/>
              <w:bottom w:val="single" w:color="auto" w:sz="6" w:space="0"/>
            </w:tcBorders>
            <w:noWrap w:val="0"/>
            <w:vAlign w:val="top"/>
          </w:tcPr>
          <w:p w14:paraId="5A381936">
            <w:pPr>
              <w:keepNext w:val="0"/>
              <w:keepLines w:val="0"/>
              <w:suppressLineNumbers w:val="0"/>
              <w:spacing w:before="0" w:beforeAutospacing="0" w:after="0" w:afterAutospacing="0"/>
              <w:ind w:left="0" w:right="0"/>
              <w:rPr>
                <w:rFonts w:hint="default"/>
                <w:color w:val="auto"/>
                <w:sz w:val="24"/>
                <w:szCs w:val="24"/>
              </w:rPr>
            </w:pPr>
          </w:p>
        </w:tc>
        <w:tc>
          <w:tcPr>
            <w:tcW w:w="1580" w:type="dxa"/>
            <w:tcBorders>
              <w:top w:val="single" w:color="auto" w:sz="6" w:space="0"/>
              <w:bottom w:val="single" w:color="auto" w:sz="6" w:space="0"/>
            </w:tcBorders>
            <w:noWrap w:val="0"/>
            <w:vAlign w:val="center"/>
          </w:tcPr>
          <w:p w14:paraId="0768DC7B">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法定代表人</w:t>
            </w:r>
          </w:p>
        </w:tc>
        <w:tc>
          <w:tcPr>
            <w:tcW w:w="4389" w:type="dxa"/>
            <w:gridSpan w:val="3"/>
            <w:tcBorders>
              <w:top w:val="single" w:color="auto" w:sz="6" w:space="0"/>
              <w:bottom w:val="single" w:color="auto" w:sz="6" w:space="0"/>
            </w:tcBorders>
            <w:noWrap w:val="0"/>
            <w:vAlign w:val="center"/>
          </w:tcPr>
          <w:p w14:paraId="28CBEF5D">
            <w:pPr>
              <w:keepNext w:val="0"/>
              <w:keepLines w:val="0"/>
              <w:suppressLineNumbers w:val="0"/>
              <w:spacing w:before="0" w:beforeAutospacing="0" w:after="0" w:afterAutospacing="0"/>
              <w:ind w:left="0" w:right="480"/>
              <w:jc w:val="center"/>
              <w:rPr>
                <w:rFonts w:hint="eastAsia" w:eastAsia="宋体"/>
                <w:color w:val="auto"/>
                <w:sz w:val="24"/>
                <w:szCs w:val="24"/>
                <w:lang w:eastAsia="zh-CN"/>
              </w:rPr>
            </w:pPr>
          </w:p>
        </w:tc>
        <w:tc>
          <w:tcPr>
            <w:tcW w:w="2279" w:type="dxa"/>
            <w:vMerge w:val="continue"/>
            <w:tcBorders>
              <w:top w:val="single" w:color="auto" w:sz="6" w:space="0"/>
              <w:bottom w:val="single" w:color="auto" w:sz="6" w:space="0"/>
            </w:tcBorders>
            <w:noWrap w:val="0"/>
            <w:vAlign w:val="center"/>
          </w:tcPr>
          <w:p w14:paraId="043C733F">
            <w:pPr>
              <w:keepNext w:val="0"/>
              <w:keepLines w:val="0"/>
              <w:suppressLineNumbers w:val="0"/>
              <w:spacing w:before="0" w:beforeAutospacing="0" w:after="0" w:afterAutospacing="0"/>
              <w:ind w:left="0" w:right="0"/>
              <w:jc w:val="center"/>
              <w:rPr>
                <w:rFonts w:hint="default"/>
                <w:color w:val="auto"/>
                <w:sz w:val="24"/>
                <w:szCs w:val="24"/>
              </w:rPr>
            </w:pPr>
          </w:p>
        </w:tc>
      </w:tr>
      <w:tr w14:paraId="5F88B2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636" w:type="dxa"/>
            <w:vMerge w:val="continue"/>
            <w:tcBorders>
              <w:top w:val="single" w:color="auto" w:sz="6" w:space="0"/>
              <w:bottom w:val="single" w:color="auto" w:sz="6" w:space="0"/>
            </w:tcBorders>
            <w:noWrap w:val="0"/>
            <w:vAlign w:val="top"/>
          </w:tcPr>
          <w:p w14:paraId="4091570C">
            <w:pPr>
              <w:keepNext w:val="0"/>
              <w:keepLines w:val="0"/>
              <w:suppressLineNumbers w:val="0"/>
              <w:spacing w:before="0" w:beforeAutospacing="0" w:after="0" w:afterAutospacing="0"/>
              <w:ind w:left="0" w:right="0"/>
              <w:rPr>
                <w:rFonts w:hint="default"/>
                <w:color w:val="auto"/>
                <w:sz w:val="24"/>
                <w:szCs w:val="24"/>
              </w:rPr>
            </w:pPr>
          </w:p>
        </w:tc>
        <w:tc>
          <w:tcPr>
            <w:tcW w:w="1580" w:type="dxa"/>
            <w:tcBorders>
              <w:top w:val="single" w:color="auto" w:sz="6" w:space="0"/>
              <w:bottom w:val="single" w:color="auto" w:sz="6" w:space="0"/>
            </w:tcBorders>
            <w:noWrap w:val="0"/>
            <w:vAlign w:val="center"/>
          </w:tcPr>
          <w:p w14:paraId="2386641B">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委托代理人</w:t>
            </w:r>
          </w:p>
        </w:tc>
        <w:tc>
          <w:tcPr>
            <w:tcW w:w="4389" w:type="dxa"/>
            <w:gridSpan w:val="3"/>
            <w:tcBorders>
              <w:top w:val="single" w:color="auto" w:sz="6" w:space="0"/>
              <w:bottom w:val="single" w:color="auto" w:sz="6" w:space="0"/>
            </w:tcBorders>
            <w:noWrap w:val="0"/>
            <w:vAlign w:val="center"/>
          </w:tcPr>
          <w:p w14:paraId="4E4FF475">
            <w:pPr>
              <w:keepNext w:val="0"/>
              <w:keepLines w:val="0"/>
              <w:suppressLineNumbers w:val="0"/>
              <w:spacing w:before="0" w:beforeAutospacing="0" w:after="0" w:afterAutospacing="0"/>
              <w:ind w:left="0" w:right="480"/>
              <w:jc w:val="center"/>
              <w:rPr>
                <w:rFonts w:hint="default"/>
                <w:color w:val="auto"/>
                <w:sz w:val="24"/>
                <w:szCs w:val="24"/>
              </w:rPr>
            </w:pPr>
          </w:p>
        </w:tc>
        <w:tc>
          <w:tcPr>
            <w:tcW w:w="2279" w:type="dxa"/>
            <w:vMerge w:val="continue"/>
            <w:tcBorders>
              <w:top w:val="single" w:color="auto" w:sz="6" w:space="0"/>
              <w:bottom w:val="single" w:color="auto" w:sz="6" w:space="0"/>
            </w:tcBorders>
            <w:noWrap w:val="0"/>
            <w:vAlign w:val="center"/>
          </w:tcPr>
          <w:p w14:paraId="0C4F79D7">
            <w:pPr>
              <w:keepNext w:val="0"/>
              <w:keepLines w:val="0"/>
              <w:suppressLineNumbers w:val="0"/>
              <w:spacing w:before="0" w:beforeAutospacing="0" w:after="0" w:afterAutospacing="0"/>
              <w:ind w:left="0" w:right="0"/>
              <w:jc w:val="center"/>
              <w:rPr>
                <w:rFonts w:hint="default"/>
                <w:color w:val="auto"/>
                <w:sz w:val="24"/>
                <w:szCs w:val="24"/>
              </w:rPr>
            </w:pPr>
          </w:p>
        </w:tc>
      </w:tr>
      <w:tr w14:paraId="1D9414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636" w:type="dxa"/>
            <w:vMerge w:val="continue"/>
            <w:tcBorders>
              <w:top w:val="single" w:color="auto" w:sz="6" w:space="0"/>
              <w:bottom w:val="single" w:color="auto" w:sz="6" w:space="0"/>
            </w:tcBorders>
            <w:noWrap w:val="0"/>
            <w:vAlign w:val="top"/>
          </w:tcPr>
          <w:p w14:paraId="48FB67DE">
            <w:pPr>
              <w:keepNext w:val="0"/>
              <w:keepLines w:val="0"/>
              <w:suppressLineNumbers w:val="0"/>
              <w:spacing w:before="0" w:beforeAutospacing="0" w:after="0" w:afterAutospacing="0"/>
              <w:ind w:left="0" w:right="0"/>
              <w:rPr>
                <w:rFonts w:hint="default"/>
                <w:color w:val="auto"/>
                <w:sz w:val="24"/>
                <w:szCs w:val="24"/>
              </w:rPr>
            </w:pPr>
          </w:p>
        </w:tc>
        <w:tc>
          <w:tcPr>
            <w:tcW w:w="1580" w:type="dxa"/>
            <w:tcBorders>
              <w:top w:val="single" w:color="auto" w:sz="6" w:space="0"/>
              <w:bottom w:val="single" w:color="auto" w:sz="6" w:space="0"/>
            </w:tcBorders>
            <w:noWrap w:val="0"/>
            <w:vAlign w:val="center"/>
          </w:tcPr>
          <w:p w14:paraId="27F1D541">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联系人</w:t>
            </w:r>
          </w:p>
          <w:p w14:paraId="1F170B3B">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（经办人）</w:t>
            </w:r>
          </w:p>
        </w:tc>
        <w:tc>
          <w:tcPr>
            <w:tcW w:w="4389" w:type="dxa"/>
            <w:gridSpan w:val="3"/>
            <w:tcBorders>
              <w:top w:val="single" w:color="auto" w:sz="6" w:space="0"/>
              <w:bottom w:val="single" w:color="auto" w:sz="6" w:space="0"/>
            </w:tcBorders>
            <w:noWrap w:val="0"/>
            <w:vAlign w:val="center"/>
          </w:tcPr>
          <w:p w14:paraId="6536C560">
            <w:pPr>
              <w:keepNext w:val="0"/>
              <w:keepLines w:val="0"/>
              <w:suppressLineNumbers w:val="0"/>
              <w:spacing w:before="0" w:beforeAutospacing="0" w:after="0" w:afterAutospacing="0"/>
              <w:ind w:left="0" w:right="480"/>
              <w:jc w:val="center"/>
              <w:rPr>
                <w:rFonts w:hint="eastAsia" w:eastAsia="宋体"/>
                <w:color w:val="auto"/>
                <w:sz w:val="24"/>
                <w:szCs w:val="24"/>
                <w:lang w:val="en-US" w:eastAsia="zh-CN"/>
              </w:rPr>
            </w:pPr>
          </w:p>
        </w:tc>
        <w:tc>
          <w:tcPr>
            <w:tcW w:w="2279" w:type="dxa"/>
            <w:vMerge w:val="continue"/>
            <w:tcBorders>
              <w:top w:val="single" w:color="auto" w:sz="6" w:space="0"/>
              <w:bottom w:val="single" w:color="auto" w:sz="6" w:space="0"/>
            </w:tcBorders>
            <w:noWrap w:val="0"/>
            <w:vAlign w:val="center"/>
          </w:tcPr>
          <w:p w14:paraId="46B0F07A">
            <w:pPr>
              <w:keepNext w:val="0"/>
              <w:keepLines w:val="0"/>
              <w:suppressLineNumbers w:val="0"/>
              <w:spacing w:before="0" w:beforeAutospacing="0" w:after="0" w:afterAutospacing="0"/>
              <w:ind w:left="0" w:right="0"/>
              <w:jc w:val="center"/>
              <w:rPr>
                <w:rFonts w:hint="default"/>
                <w:color w:val="auto"/>
                <w:sz w:val="24"/>
                <w:szCs w:val="24"/>
              </w:rPr>
            </w:pPr>
          </w:p>
        </w:tc>
      </w:tr>
      <w:tr w14:paraId="5ED744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9" w:hRule="exact"/>
        </w:trPr>
        <w:tc>
          <w:tcPr>
            <w:tcW w:w="636" w:type="dxa"/>
            <w:vMerge w:val="continue"/>
            <w:tcBorders>
              <w:top w:val="single" w:color="auto" w:sz="6" w:space="0"/>
              <w:bottom w:val="single" w:color="auto" w:sz="6" w:space="0"/>
            </w:tcBorders>
            <w:noWrap w:val="0"/>
            <w:vAlign w:val="top"/>
          </w:tcPr>
          <w:p w14:paraId="2794E8D1">
            <w:pPr>
              <w:keepNext w:val="0"/>
              <w:keepLines w:val="0"/>
              <w:suppressLineNumbers w:val="0"/>
              <w:spacing w:before="0" w:beforeAutospacing="0" w:after="0" w:afterAutospacing="0"/>
              <w:ind w:left="0" w:right="0"/>
              <w:rPr>
                <w:rFonts w:hint="default"/>
                <w:color w:val="auto"/>
                <w:sz w:val="24"/>
                <w:szCs w:val="24"/>
              </w:rPr>
            </w:pPr>
          </w:p>
        </w:tc>
        <w:tc>
          <w:tcPr>
            <w:tcW w:w="1580" w:type="dxa"/>
            <w:tcBorders>
              <w:top w:val="single" w:color="auto" w:sz="6" w:space="0"/>
              <w:bottom w:val="single" w:color="auto" w:sz="6" w:space="0"/>
            </w:tcBorders>
            <w:noWrap w:val="0"/>
            <w:vAlign w:val="center"/>
          </w:tcPr>
          <w:p w14:paraId="024412B7">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住    所</w:t>
            </w:r>
          </w:p>
          <w:p w14:paraId="7B073E9D">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（通讯地址）</w:t>
            </w:r>
          </w:p>
        </w:tc>
        <w:tc>
          <w:tcPr>
            <w:tcW w:w="2104" w:type="dxa"/>
            <w:tcBorders>
              <w:top w:val="single" w:color="auto" w:sz="6" w:space="0"/>
              <w:bottom w:val="single" w:color="auto" w:sz="6" w:space="0"/>
            </w:tcBorders>
            <w:noWrap w:val="0"/>
            <w:vAlign w:val="center"/>
          </w:tcPr>
          <w:p w14:paraId="0D2B0953">
            <w:pPr>
              <w:keepNext w:val="0"/>
              <w:keepLines w:val="0"/>
              <w:suppressLineNumbers w:val="0"/>
              <w:spacing w:before="0" w:beforeAutospacing="0" w:after="0" w:afterAutospacing="0"/>
              <w:ind w:left="0" w:right="0"/>
              <w:jc w:val="center"/>
              <w:rPr>
                <w:rFonts w:hint="default" w:eastAsia="宋体"/>
                <w:color w:val="auto"/>
                <w:sz w:val="24"/>
                <w:szCs w:val="24"/>
                <w:lang w:val="en-US" w:eastAsia="zh-CN"/>
              </w:rPr>
            </w:pPr>
          </w:p>
        </w:tc>
        <w:tc>
          <w:tcPr>
            <w:tcW w:w="1230" w:type="dxa"/>
            <w:tcBorders>
              <w:top w:val="single" w:color="auto" w:sz="6" w:space="0"/>
              <w:bottom w:val="single" w:color="auto" w:sz="6" w:space="0"/>
            </w:tcBorders>
            <w:noWrap w:val="0"/>
            <w:vAlign w:val="center"/>
          </w:tcPr>
          <w:p w14:paraId="28DCADA0">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邮政编码</w:t>
            </w:r>
          </w:p>
        </w:tc>
        <w:tc>
          <w:tcPr>
            <w:tcW w:w="1055" w:type="dxa"/>
            <w:tcBorders>
              <w:top w:val="single" w:color="auto" w:sz="6" w:space="0"/>
              <w:bottom w:val="single" w:color="auto" w:sz="6" w:space="0"/>
            </w:tcBorders>
            <w:noWrap w:val="0"/>
            <w:vAlign w:val="center"/>
          </w:tcPr>
          <w:p w14:paraId="0BE9E45B">
            <w:pPr>
              <w:keepNext w:val="0"/>
              <w:keepLines w:val="0"/>
              <w:suppressLineNumbers w:val="0"/>
              <w:spacing w:before="0" w:beforeAutospacing="0" w:after="0" w:afterAutospacing="0"/>
              <w:ind w:left="0" w:right="0"/>
              <w:jc w:val="center"/>
              <w:rPr>
                <w:rFonts w:hint="default" w:eastAsia="宋体"/>
                <w:color w:val="auto"/>
                <w:sz w:val="24"/>
                <w:szCs w:val="24"/>
                <w:lang w:val="en-US" w:eastAsia="zh-CN"/>
              </w:rPr>
            </w:pPr>
          </w:p>
        </w:tc>
        <w:tc>
          <w:tcPr>
            <w:tcW w:w="2279" w:type="dxa"/>
            <w:vMerge w:val="continue"/>
            <w:tcBorders>
              <w:top w:val="single" w:color="auto" w:sz="6" w:space="0"/>
              <w:bottom w:val="single" w:color="auto" w:sz="6" w:space="0"/>
            </w:tcBorders>
            <w:noWrap w:val="0"/>
            <w:vAlign w:val="center"/>
          </w:tcPr>
          <w:p w14:paraId="6ECE9595">
            <w:pPr>
              <w:keepNext w:val="0"/>
              <w:keepLines w:val="0"/>
              <w:suppressLineNumbers w:val="0"/>
              <w:spacing w:before="0" w:beforeAutospacing="0" w:after="0" w:afterAutospacing="0"/>
              <w:ind w:left="0" w:right="0"/>
              <w:jc w:val="center"/>
              <w:rPr>
                <w:rFonts w:hint="default"/>
                <w:color w:val="auto"/>
                <w:sz w:val="24"/>
                <w:szCs w:val="24"/>
              </w:rPr>
            </w:pPr>
          </w:p>
        </w:tc>
      </w:tr>
      <w:tr w14:paraId="7C033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636" w:type="dxa"/>
            <w:vMerge w:val="continue"/>
            <w:tcBorders>
              <w:top w:val="single" w:color="auto" w:sz="6" w:space="0"/>
              <w:bottom w:val="single" w:color="auto" w:sz="6" w:space="0"/>
            </w:tcBorders>
            <w:noWrap w:val="0"/>
            <w:vAlign w:val="top"/>
          </w:tcPr>
          <w:p w14:paraId="51FE4CDB">
            <w:pPr>
              <w:keepNext w:val="0"/>
              <w:keepLines w:val="0"/>
              <w:suppressLineNumbers w:val="0"/>
              <w:spacing w:before="0" w:beforeAutospacing="0" w:after="0" w:afterAutospacing="0"/>
              <w:ind w:left="0" w:right="0"/>
              <w:rPr>
                <w:rFonts w:hint="default"/>
                <w:color w:val="auto"/>
                <w:sz w:val="24"/>
                <w:szCs w:val="24"/>
              </w:rPr>
            </w:pPr>
          </w:p>
        </w:tc>
        <w:tc>
          <w:tcPr>
            <w:tcW w:w="1580" w:type="dxa"/>
            <w:tcBorders>
              <w:top w:val="single" w:color="auto" w:sz="6" w:space="0"/>
              <w:bottom w:val="single" w:color="auto" w:sz="6" w:space="0"/>
            </w:tcBorders>
            <w:noWrap w:val="0"/>
            <w:vAlign w:val="center"/>
          </w:tcPr>
          <w:p w14:paraId="5DD87065">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电    话</w:t>
            </w:r>
          </w:p>
        </w:tc>
        <w:tc>
          <w:tcPr>
            <w:tcW w:w="2104" w:type="dxa"/>
            <w:tcBorders>
              <w:top w:val="single" w:color="auto" w:sz="6" w:space="0"/>
              <w:bottom w:val="single" w:color="auto" w:sz="6" w:space="0"/>
            </w:tcBorders>
            <w:noWrap w:val="0"/>
            <w:vAlign w:val="center"/>
          </w:tcPr>
          <w:p w14:paraId="2F7B2388">
            <w:pPr>
              <w:keepNext w:val="0"/>
              <w:keepLines w:val="0"/>
              <w:suppressLineNumbers w:val="0"/>
              <w:spacing w:before="0" w:beforeAutospacing="0" w:after="0" w:afterAutospacing="0"/>
              <w:ind w:left="0" w:right="0"/>
              <w:jc w:val="center"/>
              <w:rPr>
                <w:rFonts w:hint="default" w:eastAsia="宋体"/>
                <w:color w:val="auto"/>
                <w:sz w:val="24"/>
                <w:szCs w:val="24"/>
                <w:lang w:val="en-US" w:eastAsia="zh-CN"/>
              </w:rPr>
            </w:pPr>
          </w:p>
        </w:tc>
        <w:tc>
          <w:tcPr>
            <w:tcW w:w="1230" w:type="dxa"/>
            <w:tcBorders>
              <w:top w:val="single" w:color="auto" w:sz="6" w:space="0"/>
              <w:bottom w:val="single" w:color="auto" w:sz="6" w:space="0"/>
            </w:tcBorders>
            <w:noWrap w:val="0"/>
            <w:vAlign w:val="center"/>
          </w:tcPr>
          <w:p w14:paraId="4353505C">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传  真</w:t>
            </w:r>
          </w:p>
        </w:tc>
        <w:tc>
          <w:tcPr>
            <w:tcW w:w="3334" w:type="dxa"/>
            <w:gridSpan w:val="2"/>
            <w:tcBorders>
              <w:top w:val="single" w:color="auto" w:sz="6" w:space="0"/>
              <w:bottom w:val="single" w:color="auto" w:sz="6" w:space="0"/>
            </w:tcBorders>
            <w:noWrap w:val="0"/>
            <w:vAlign w:val="center"/>
          </w:tcPr>
          <w:p w14:paraId="507211F2">
            <w:pPr>
              <w:keepNext w:val="0"/>
              <w:keepLines w:val="0"/>
              <w:suppressLineNumbers w:val="0"/>
              <w:spacing w:before="0" w:beforeAutospacing="0" w:after="0" w:afterAutospacing="0"/>
              <w:ind w:left="0" w:right="0"/>
              <w:jc w:val="center"/>
              <w:rPr>
                <w:rFonts w:hint="default" w:eastAsia="宋体"/>
                <w:color w:val="auto"/>
                <w:sz w:val="24"/>
                <w:szCs w:val="24"/>
                <w:lang w:val="en-US" w:eastAsia="zh-CN"/>
              </w:rPr>
            </w:pPr>
          </w:p>
        </w:tc>
      </w:tr>
      <w:tr w14:paraId="308B63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636" w:type="dxa"/>
            <w:vMerge w:val="continue"/>
            <w:tcBorders>
              <w:top w:val="single" w:color="auto" w:sz="6" w:space="0"/>
              <w:bottom w:val="single" w:color="auto" w:sz="6" w:space="0"/>
            </w:tcBorders>
            <w:noWrap w:val="0"/>
            <w:vAlign w:val="top"/>
          </w:tcPr>
          <w:p w14:paraId="6637DFA7">
            <w:pPr>
              <w:keepNext w:val="0"/>
              <w:keepLines w:val="0"/>
              <w:suppressLineNumbers w:val="0"/>
              <w:spacing w:before="0" w:beforeAutospacing="0" w:after="0" w:afterAutospacing="0"/>
              <w:ind w:left="0" w:right="0"/>
              <w:rPr>
                <w:rFonts w:hint="default"/>
                <w:color w:val="auto"/>
                <w:sz w:val="24"/>
                <w:szCs w:val="24"/>
              </w:rPr>
            </w:pPr>
          </w:p>
        </w:tc>
        <w:tc>
          <w:tcPr>
            <w:tcW w:w="1580" w:type="dxa"/>
            <w:tcBorders>
              <w:top w:val="single" w:color="auto" w:sz="6" w:space="0"/>
              <w:bottom w:val="single" w:color="auto" w:sz="6" w:space="0"/>
            </w:tcBorders>
            <w:noWrap w:val="0"/>
            <w:vAlign w:val="center"/>
          </w:tcPr>
          <w:p w14:paraId="19818F30">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开户银行</w:t>
            </w:r>
          </w:p>
        </w:tc>
        <w:tc>
          <w:tcPr>
            <w:tcW w:w="6668" w:type="dxa"/>
            <w:gridSpan w:val="4"/>
            <w:tcBorders>
              <w:top w:val="single" w:color="auto" w:sz="6" w:space="0"/>
              <w:bottom w:val="single" w:color="auto" w:sz="6" w:space="0"/>
            </w:tcBorders>
            <w:noWrap w:val="0"/>
            <w:vAlign w:val="center"/>
          </w:tcPr>
          <w:p w14:paraId="4730B8AE">
            <w:pPr>
              <w:keepNext w:val="0"/>
              <w:keepLines w:val="0"/>
              <w:suppressLineNumbers w:val="0"/>
              <w:spacing w:before="0" w:beforeAutospacing="0" w:after="0" w:afterAutospacing="0"/>
              <w:ind w:left="0" w:right="0"/>
              <w:jc w:val="center"/>
              <w:rPr>
                <w:rFonts w:hint="default"/>
                <w:color w:val="auto"/>
                <w:sz w:val="24"/>
                <w:szCs w:val="24"/>
              </w:rPr>
            </w:pPr>
          </w:p>
        </w:tc>
      </w:tr>
      <w:tr w14:paraId="45FB9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exact"/>
        </w:trPr>
        <w:tc>
          <w:tcPr>
            <w:tcW w:w="636" w:type="dxa"/>
            <w:vMerge w:val="continue"/>
            <w:tcBorders>
              <w:top w:val="single" w:color="auto" w:sz="6" w:space="0"/>
              <w:bottom w:val="single" w:color="auto" w:sz="12" w:space="0"/>
            </w:tcBorders>
            <w:noWrap w:val="0"/>
            <w:vAlign w:val="top"/>
          </w:tcPr>
          <w:p w14:paraId="608C3A32">
            <w:pPr>
              <w:keepNext w:val="0"/>
              <w:keepLines w:val="0"/>
              <w:suppressLineNumbers w:val="0"/>
              <w:spacing w:before="0" w:beforeAutospacing="0" w:after="0" w:afterAutospacing="0"/>
              <w:ind w:left="0" w:right="0"/>
              <w:rPr>
                <w:rFonts w:hint="default"/>
                <w:color w:val="auto"/>
                <w:sz w:val="24"/>
                <w:szCs w:val="24"/>
              </w:rPr>
            </w:pPr>
          </w:p>
        </w:tc>
        <w:tc>
          <w:tcPr>
            <w:tcW w:w="1580" w:type="dxa"/>
            <w:tcBorders>
              <w:top w:val="single" w:color="auto" w:sz="6" w:space="0"/>
              <w:bottom w:val="single" w:color="auto" w:sz="12" w:space="0"/>
            </w:tcBorders>
            <w:noWrap w:val="0"/>
            <w:vAlign w:val="center"/>
          </w:tcPr>
          <w:p w14:paraId="051630A5">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账    号</w:t>
            </w:r>
          </w:p>
        </w:tc>
        <w:tc>
          <w:tcPr>
            <w:tcW w:w="6668" w:type="dxa"/>
            <w:gridSpan w:val="4"/>
            <w:tcBorders>
              <w:top w:val="single" w:color="auto" w:sz="6" w:space="0"/>
              <w:bottom w:val="single" w:color="auto" w:sz="12" w:space="0"/>
            </w:tcBorders>
            <w:noWrap w:val="0"/>
            <w:vAlign w:val="center"/>
          </w:tcPr>
          <w:p w14:paraId="1CA320BA">
            <w:pPr>
              <w:keepNext w:val="0"/>
              <w:keepLines w:val="0"/>
              <w:suppressLineNumbers w:val="0"/>
              <w:spacing w:before="0" w:beforeAutospacing="0" w:after="0" w:afterAutospacing="0"/>
              <w:ind w:left="0" w:right="0"/>
              <w:jc w:val="center"/>
              <w:rPr>
                <w:rFonts w:hint="default"/>
                <w:color w:val="auto"/>
                <w:sz w:val="24"/>
                <w:szCs w:val="24"/>
              </w:rPr>
            </w:pPr>
          </w:p>
        </w:tc>
      </w:tr>
      <w:tr w14:paraId="511C92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636" w:type="dxa"/>
            <w:vMerge w:val="restart"/>
            <w:tcBorders>
              <w:top w:val="single" w:color="auto" w:sz="12" w:space="0"/>
            </w:tcBorders>
            <w:noWrap w:val="0"/>
            <w:textDirection w:val="tbRlV"/>
            <w:vAlign w:val="center"/>
          </w:tcPr>
          <w:p w14:paraId="4B50A291">
            <w:pPr>
              <w:keepNext w:val="0"/>
              <w:keepLines w:val="0"/>
              <w:suppressLineNumbers w:val="0"/>
              <w:spacing w:before="0" w:beforeAutospacing="0" w:after="0" w:afterAutospacing="0"/>
              <w:ind w:left="113" w:right="113"/>
              <w:jc w:val="center"/>
              <w:rPr>
                <w:rFonts w:hint="eastAsia"/>
                <w:color w:val="auto"/>
                <w:sz w:val="24"/>
                <w:szCs w:val="24"/>
              </w:rPr>
            </w:pPr>
            <w:r>
              <w:rPr>
                <w:rFonts w:hint="eastAsia"/>
                <w:color w:val="auto"/>
                <w:sz w:val="24"/>
                <w:szCs w:val="24"/>
              </w:rPr>
              <w:t>受   托   人 （乙   方）</w:t>
            </w:r>
          </w:p>
        </w:tc>
        <w:tc>
          <w:tcPr>
            <w:tcW w:w="1580" w:type="dxa"/>
            <w:tcBorders>
              <w:top w:val="single" w:color="auto" w:sz="12" w:space="0"/>
            </w:tcBorders>
            <w:noWrap w:val="0"/>
            <w:vAlign w:val="center"/>
          </w:tcPr>
          <w:p w14:paraId="358066A1">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单位名称</w:t>
            </w:r>
          </w:p>
        </w:tc>
        <w:tc>
          <w:tcPr>
            <w:tcW w:w="4389" w:type="dxa"/>
            <w:gridSpan w:val="3"/>
            <w:tcBorders>
              <w:top w:val="single" w:color="auto" w:sz="12" w:space="0"/>
            </w:tcBorders>
            <w:noWrap w:val="0"/>
            <w:vAlign w:val="center"/>
          </w:tcPr>
          <w:p w14:paraId="43E8C3AC">
            <w:pPr>
              <w:keepNext w:val="0"/>
              <w:keepLines w:val="0"/>
              <w:suppressLineNumbers w:val="0"/>
              <w:spacing w:before="0" w:beforeAutospacing="0" w:after="0" w:afterAutospacing="0"/>
              <w:ind w:left="0" w:right="0"/>
              <w:jc w:val="center"/>
              <w:rPr>
                <w:rFonts w:hint="eastAsia"/>
                <w:color w:val="auto"/>
                <w:sz w:val="24"/>
                <w:szCs w:val="24"/>
              </w:rPr>
            </w:pPr>
          </w:p>
        </w:tc>
        <w:tc>
          <w:tcPr>
            <w:tcW w:w="2279" w:type="dxa"/>
            <w:vMerge w:val="restart"/>
            <w:tcBorders>
              <w:top w:val="single" w:color="auto" w:sz="12" w:space="0"/>
            </w:tcBorders>
            <w:noWrap w:val="0"/>
            <w:vAlign w:val="center"/>
          </w:tcPr>
          <w:p w14:paraId="6EE5A679">
            <w:pPr>
              <w:keepNext w:val="0"/>
              <w:keepLines w:val="0"/>
              <w:suppressLineNumbers w:val="0"/>
              <w:spacing w:before="0" w:beforeAutospacing="0" w:after="0" w:afterAutospacing="0"/>
              <w:ind w:left="0" w:right="0"/>
              <w:jc w:val="center"/>
              <w:rPr>
                <w:rFonts w:hint="eastAsia"/>
                <w:color w:val="auto"/>
                <w:sz w:val="24"/>
                <w:szCs w:val="24"/>
              </w:rPr>
            </w:pPr>
          </w:p>
          <w:p w14:paraId="2D5E34EB">
            <w:pPr>
              <w:keepNext w:val="0"/>
              <w:keepLines w:val="0"/>
              <w:suppressLineNumbers w:val="0"/>
              <w:spacing w:before="0" w:beforeAutospacing="0" w:after="0" w:afterAutospacing="0"/>
              <w:ind w:left="0" w:right="0"/>
              <w:jc w:val="center"/>
              <w:rPr>
                <w:rFonts w:hint="eastAsia"/>
                <w:color w:val="auto"/>
                <w:sz w:val="24"/>
                <w:szCs w:val="24"/>
              </w:rPr>
            </w:pPr>
          </w:p>
          <w:p w14:paraId="348D9B7B">
            <w:pPr>
              <w:keepNext w:val="0"/>
              <w:keepLines w:val="0"/>
              <w:suppressLineNumbers w:val="0"/>
              <w:spacing w:before="0" w:beforeAutospacing="0" w:after="0" w:afterAutospacing="0"/>
              <w:ind w:left="0" w:right="0"/>
              <w:jc w:val="center"/>
              <w:rPr>
                <w:rFonts w:hint="eastAsia"/>
                <w:color w:val="auto"/>
                <w:sz w:val="24"/>
                <w:szCs w:val="24"/>
              </w:rPr>
            </w:pPr>
          </w:p>
          <w:p w14:paraId="40B403CD">
            <w:pPr>
              <w:keepNext w:val="0"/>
              <w:keepLines w:val="0"/>
              <w:suppressLineNumbers w:val="0"/>
              <w:spacing w:before="0" w:beforeAutospacing="0" w:after="0" w:afterAutospacing="0"/>
              <w:ind w:left="0" w:right="0"/>
              <w:rPr>
                <w:rFonts w:hint="eastAsia"/>
                <w:color w:val="auto"/>
                <w:sz w:val="24"/>
                <w:szCs w:val="24"/>
              </w:rPr>
            </w:pPr>
          </w:p>
          <w:p w14:paraId="5F39E772">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单位盖章</w:t>
            </w:r>
          </w:p>
          <w:p w14:paraId="23B2B90C">
            <w:pPr>
              <w:keepNext w:val="0"/>
              <w:keepLines w:val="0"/>
              <w:suppressLineNumbers w:val="0"/>
              <w:spacing w:before="0" w:beforeAutospacing="0" w:after="0" w:afterAutospacing="0"/>
              <w:ind w:left="0" w:right="0"/>
              <w:jc w:val="center"/>
              <w:rPr>
                <w:rFonts w:hint="eastAsia"/>
                <w:color w:val="auto"/>
                <w:sz w:val="24"/>
                <w:szCs w:val="24"/>
              </w:rPr>
            </w:pPr>
          </w:p>
          <w:p w14:paraId="54255714">
            <w:pPr>
              <w:keepNext w:val="0"/>
              <w:keepLines w:val="0"/>
              <w:suppressLineNumbers w:val="0"/>
              <w:spacing w:before="0" w:beforeAutospacing="0" w:after="0" w:afterAutospacing="0"/>
              <w:ind w:left="0" w:right="0"/>
              <w:jc w:val="center"/>
              <w:rPr>
                <w:rFonts w:hint="eastAsia"/>
                <w:color w:val="auto"/>
                <w:sz w:val="24"/>
                <w:szCs w:val="24"/>
              </w:rPr>
            </w:pPr>
          </w:p>
          <w:p w14:paraId="3C00748B">
            <w:pPr>
              <w:keepNext w:val="0"/>
              <w:keepLines w:val="0"/>
              <w:suppressLineNumbers w:val="0"/>
              <w:spacing w:before="0" w:beforeAutospacing="0" w:after="0" w:afterAutospacing="0"/>
              <w:ind w:left="0" w:right="0"/>
              <w:rPr>
                <w:rFonts w:hint="eastAsia"/>
                <w:color w:val="auto"/>
                <w:sz w:val="24"/>
                <w:szCs w:val="24"/>
              </w:rPr>
            </w:pPr>
          </w:p>
          <w:p w14:paraId="3E276B60">
            <w:pPr>
              <w:keepNext w:val="0"/>
              <w:keepLines w:val="0"/>
              <w:suppressLineNumbers w:val="0"/>
              <w:spacing w:before="0" w:beforeAutospacing="0" w:after="0" w:afterAutospacing="0"/>
              <w:ind w:left="0" w:right="0"/>
              <w:jc w:val="center"/>
              <w:rPr>
                <w:rFonts w:hint="eastAsia"/>
                <w:color w:val="auto"/>
                <w:sz w:val="24"/>
                <w:szCs w:val="24"/>
              </w:rPr>
            </w:pPr>
          </w:p>
          <w:p w14:paraId="7253FE1F">
            <w:pPr>
              <w:keepNext w:val="0"/>
              <w:keepLines w:val="0"/>
              <w:suppressLineNumbers w:val="0"/>
              <w:spacing w:before="0" w:beforeAutospacing="0" w:after="0" w:afterAutospacing="0"/>
              <w:ind w:left="0" w:right="0"/>
              <w:jc w:val="right"/>
              <w:rPr>
                <w:rFonts w:hint="eastAsia"/>
                <w:color w:val="auto"/>
                <w:sz w:val="24"/>
                <w:szCs w:val="24"/>
              </w:rPr>
            </w:pPr>
          </w:p>
          <w:p w14:paraId="07EE5247">
            <w:pPr>
              <w:keepNext w:val="0"/>
              <w:keepLines w:val="0"/>
              <w:suppressLineNumbers w:val="0"/>
              <w:spacing w:before="0" w:beforeAutospacing="0" w:after="0" w:afterAutospacing="0"/>
              <w:ind w:left="0" w:right="0"/>
              <w:jc w:val="right"/>
              <w:rPr>
                <w:rFonts w:hint="eastAsia"/>
                <w:color w:val="auto"/>
                <w:sz w:val="24"/>
                <w:szCs w:val="24"/>
              </w:rPr>
            </w:pPr>
          </w:p>
          <w:p w14:paraId="3CCEE84C">
            <w:pPr>
              <w:keepNext w:val="0"/>
              <w:keepLines w:val="0"/>
              <w:suppressLineNumbers w:val="0"/>
              <w:wordWrap w:val="0"/>
              <w:spacing w:before="0" w:beforeAutospacing="0" w:after="0" w:afterAutospacing="0"/>
              <w:ind w:left="0" w:right="0"/>
              <w:jc w:val="right"/>
              <w:rPr>
                <w:rFonts w:hint="eastAsia"/>
                <w:color w:val="auto"/>
                <w:sz w:val="24"/>
                <w:szCs w:val="24"/>
              </w:rPr>
            </w:pPr>
            <w:r>
              <w:rPr>
                <w:rFonts w:hint="eastAsia"/>
                <w:color w:val="auto"/>
                <w:sz w:val="24"/>
                <w:szCs w:val="24"/>
                <w:lang w:val="en-US" w:eastAsia="zh-CN"/>
              </w:rPr>
              <w:t xml:space="preserve"> </w:t>
            </w:r>
          </w:p>
        </w:tc>
      </w:tr>
      <w:tr w14:paraId="37C9E7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636" w:type="dxa"/>
            <w:vMerge w:val="continue"/>
            <w:noWrap w:val="0"/>
            <w:vAlign w:val="top"/>
          </w:tcPr>
          <w:p w14:paraId="3C84D3F0">
            <w:pPr>
              <w:keepNext w:val="0"/>
              <w:keepLines w:val="0"/>
              <w:suppressLineNumbers w:val="0"/>
              <w:spacing w:before="0" w:beforeAutospacing="0" w:after="0" w:afterAutospacing="0"/>
              <w:ind w:left="0" w:right="0"/>
              <w:rPr>
                <w:rFonts w:hint="default"/>
                <w:color w:val="auto"/>
                <w:sz w:val="24"/>
                <w:szCs w:val="24"/>
              </w:rPr>
            </w:pPr>
          </w:p>
        </w:tc>
        <w:tc>
          <w:tcPr>
            <w:tcW w:w="1580" w:type="dxa"/>
            <w:noWrap w:val="0"/>
            <w:vAlign w:val="center"/>
          </w:tcPr>
          <w:p w14:paraId="6EA3232A">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法定代表人</w:t>
            </w:r>
          </w:p>
        </w:tc>
        <w:tc>
          <w:tcPr>
            <w:tcW w:w="4389" w:type="dxa"/>
            <w:gridSpan w:val="3"/>
            <w:noWrap w:val="0"/>
            <w:vAlign w:val="center"/>
          </w:tcPr>
          <w:p w14:paraId="75036F7D">
            <w:pPr>
              <w:keepNext w:val="0"/>
              <w:keepLines w:val="0"/>
              <w:suppressLineNumbers w:val="0"/>
              <w:spacing w:before="0" w:beforeAutospacing="0" w:after="0" w:afterAutospacing="0"/>
              <w:ind w:left="0" w:right="480"/>
              <w:jc w:val="center"/>
              <w:rPr>
                <w:rFonts w:hint="eastAsia" w:eastAsia="宋体"/>
                <w:color w:val="auto"/>
                <w:sz w:val="24"/>
                <w:szCs w:val="24"/>
                <w:lang w:eastAsia="zh-CN"/>
              </w:rPr>
            </w:pPr>
          </w:p>
        </w:tc>
        <w:tc>
          <w:tcPr>
            <w:tcW w:w="2279" w:type="dxa"/>
            <w:vMerge w:val="continue"/>
            <w:noWrap w:val="0"/>
            <w:vAlign w:val="center"/>
          </w:tcPr>
          <w:p w14:paraId="1E1C2E85">
            <w:pPr>
              <w:keepNext w:val="0"/>
              <w:keepLines w:val="0"/>
              <w:suppressLineNumbers w:val="0"/>
              <w:spacing w:before="0" w:beforeAutospacing="0" w:after="0" w:afterAutospacing="0"/>
              <w:ind w:left="0" w:right="0"/>
              <w:jc w:val="center"/>
              <w:rPr>
                <w:rFonts w:hint="default"/>
                <w:color w:val="auto"/>
                <w:sz w:val="24"/>
                <w:szCs w:val="24"/>
              </w:rPr>
            </w:pPr>
          </w:p>
        </w:tc>
      </w:tr>
      <w:tr w14:paraId="161D8E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636" w:type="dxa"/>
            <w:vMerge w:val="continue"/>
            <w:noWrap w:val="0"/>
            <w:vAlign w:val="top"/>
          </w:tcPr>
          <w:p w14:paraId="65278E38">
            <w:pPr>
              <w:keepNext w:val="0"/>
              <w:keepLines w:val="0"/>
              <w:suppressLineNumbers w:val="0"/>
              <w:spacing w:before="0" w:beforeAutospacing="0" w:after="0" w:afterAutospacing="0"/>
              <w:ind w:left="0" w:right="0"/>
              <w:rPr>
                <w:rFonts w:hint="default"/>
                <w:color w:val="auto"/>
                <w:sz w:val="24"/>
                <w:szCs w:val="24"/>
              </w:rPr>
            </w:pPr>
          </w:p>
        </w:tc>
        <w:tc>
          <w:tcPr>
            <w:tcW w:w="1580" w:type="dxa"/>
            <w:noWrap w:val="0"/>
            <w:vAlign w:val="center"/>
          </w:tcPr>
          <w:p w14:paraId="06ED2731">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委托代理人</w:t>
            </w:r>
          </w:p>
        </w:tc>
        <w:tc>
          <w:tcPr>
            <w:tcW w:w="4389" w:type="dxa"/>
            <w:gridSpan w:val="3"/>
            <w:noWrap w:val="0"/>
            <w:vAlign w:val="center"/>
          </w:tcPr>
          <w:p w14:paraId="1C97E4E8">
            <w:pPr>
              <w:keepNext w:val="0"/>
              <w:keepLines w:val="0"/>
              <w:suppressLineNumbers w:val="0"/>
              <w:spacing w:before="0" w:beforeAutospacing="0" w:after="0" w:afterAutospacing="0"/>
              <w:ind w:left="0" w:right="480"/>
              <w:jc w:val="center"/>
              <w:rPr>
                <w:rFonts w:hint="eastAsia"/>
                <w:color w:val="auto"/>
                <w:sz w:val="24"/>
                <w:szCs w:val="24"/>
              </w:rPr>
            </w:pPr>
          </w:p>
        </w:tc>
        <w:tc>
          <w:tcPr>
            <w:tcW w:w="2279" w:type="dxa"/>
            <w:vMerge w:val="continue"/>
            <w:noWrap w:val="0"/>
            <w:vAlign w:val="center"/>
          </w:tcPr>
          <w:p w14:paraId="6E1BB60A">
            <w:pPr>
              <w:keepNext w:val="0"/>
              <w:keepLines w:val="0"/>
              <w:suppressLineNumbers w:val="0"/>
              <w:spacing w:before="0" w:beforeAutospacing="0" w:after="0" w:afterAutospacing="0"/>
              <w:ind w:left="0" w:right="0"/>
              <w:jc w:val="center"/>
              <w:rPr>
                <w:rFonts w:hint="default"/>
                <w:color w:val="auto"/>
                <w:sz w:val="24"/>
                <w:szCs w:val="24"/>
              </w:rPr>
            </w:pPr>
          </w:p>
        </w:tc>
      </w:tr>
      <w:tr w14:paraId="2227E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636" w:type="dxa"/>
            <w:vMerge w:val="continue"/>
            <w:noWrap w:val="0"/>
            <w:vAlign w:val="top"/>
          </w:tcPr>
          <w:p w14:paraId="6515909D">
            <w:pPr>
              <w:keepNext w:val="0"/>
              <w:keepLines w:val="0"/>
              <w:suppressLineNumbers w:val="0"/>
              <w:spacing w:before="0" w:beforeAutospacing="0" w:after="0" w:afterAutospacing="0"/>
              <w:ind w:left="0" w:right="0"/>
              <w:rPr>
                <w:rFonts w:hint="default"/>
                <w:color w:val="auto"/>
                <w:sz w:val="24"/>
                <w:szCs w:val="24"/>
              </w:rPr>
            </w:pPr>
          </w:p>
        </w:tc>
        <w:tc>
          <w:tcPr>
            <w:tcW w:w="1580" w:type="dxa"/>
            <w:noWrap w:val="0"/>
            <w:vAlign w:val="center"/>
          </w:tcPr>
          <w:p w14:paraId="75627184">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联系人</w:t>
            </w:r>
          </w:p>
          <w:p w14:paraId="1CE043B0">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（经办人）</w:t>
            </w:r>
          </w:p>
        </w:tc>
        <w:tc>
          <w:tcPr>
            <w:tcW w:w="4389" w:type="dxa"/>
            <w:gridSpan w:val="3"/>
            <w:noWrap w:val="0"/>
            <w:vAlign w:val="center"/>
          </w:tcPr>
          <w:p w14:paraId="2CBB2707">
            <w:pPr>
              <w:keepNext w:val="0"/>
              <w:keepLines w:val="0"/>
              <w:suppressLineNumbers w:val="0"/>
              <w:spacing w:before="0" w:beforeAutospacing="0" w:after="0" w:afterAutospacing="0"/>
              <w:ind w:left="0" w:right="480"/>
              <w:jc w:val="center"/>
              <w:rPr>
                <w:rFonts w:hint="eastAsia" w:eastAsia="宋体"/>
                <w:color w:val="auto"/>
                <w:sz w:val="24"/>
                <w:szCs w:val="24"/>
                <w:lang w:eastAsia="zh-CN"/>
              </w:rPr>
            </w:pPr>
          </w:p>
        </w:tc>
        <w:tc>
          <w:tcPr>
            <w:tcW w:w="2279" w:type="dxa"/>
            <w:vMerge w:val="continue"/>
            <w:noWrap w:val="0"/>
            <w:vAlign w:val="center"/>
          </w:tcPr>
          <w:p w14:paraId="2B1890AA">
            <w:pPr>
              <w:keepNext w:val="0"/>
              <w:keepLines w:val="0"/>
              <w:suppressLineNumbers w:val="0"/>
              <w:spacing w:before="0" w:beforeAutospacing="0" w:after="0" w:afterAutospacing="0"/>
              <w:ind w:left="0" w:right="0"/>
              <w:jc w:val="center"/>
              <w:rPr>
                <w:rFonts w:hint="default"/>
                <w:color w:val="auto"/>
                <w:sz w:val="24"/>
                <w:szCs w:val="24"/>
              </w:rPr>
            </w:pPr>
          </w:p>
        </w:tc>
      </w:tr>
      <w:tr w14:paraId="0F7B99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27" w:hRule="exact"/>
        </w:trPr>
        <w:tc>
          <w:tcPr>
            <w:tcW w:w="636" w:type="dxa"/>
            <w:vMerge w:val="continue"/>
            <w:noWrap w:val="0"/>
            <w:vAlign w:val="top"/>
          </w:tcPr>
          <w:p w14:paraId="7CA08D28">
            <w:pPr>
              <w:keepNext w:val="0"/>
              <w:keepLines w:val="0"/>
              <w:suppressLineNumbers w:val="0"/>
              <w:spacing w:before="0" w:beforeAutospacing="0" w:after="0" w:afterAutospacing="0"/>
              <w:ind w:left="0" w:right="0"/>
              <w:rPr>
                <w:rFonts w:hint="default"/>
                <w:color w:val="auto"/>
                <w:sz w:val="24"/>
                <w:szCs w:val="24"/>
              </w:rPr>
            </w:pPr>
          </w:p>
        </w:tc>
        <w:tc>
          <w:tcPr>
            <w:tcW w:w="1580" w:type="dxa"/>
            <w:noWrap w:val="0"/>
            <w:vAlign w:val="center"/>
          </w:tcPr>
          <w:p w14:paraId="6DAECA55">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住     所</w:t>
            </w:r>
          </w:p>
          <w:p w14:paraId="32BBCB10">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（通讯地址）</w:t>
            </w:r>
          </w:p>
        </w:tc>
        <w:tc>
          <w:tcPr>
            <w:tcW w:w="2104" w:type="dxa"/>
            <w:noWrap w:val="0"/>
            <w:vAlign w:val="center"/>
          </w:tcPr>
          <w:p w14:paraId="5EC8BF57">
            <w:pPr>
              <w:keepNext w:val="0"/>
              <w:keepLines w:val="0"/>
              <w:suppressLineNumbers w:val="0"/>
              <w:spacing w:before="0" w:beforeAutospacing="0" w:after="0" w:afterAutospacing="0"/>
              <w:ind w:left="0" w:right="0"/>
              <w:rPr>
                <w:rFonts w:hint="eastAsia"/>
                <w:color w:val="auto"/>
                <w:sz w:val="24"/>
                <w:szCs w:val="24"/>
              </w:rPr>
            </w:pPr>
          </w:p>
        </w:tc>
        <w:tc>
          <w:tcPr>
            <w:tcW w:w="1230" w:type="dxa"/>
            <w:noWrap w:val="0"/>
            <w:vAlign w:val="center"/>
          </w:tcPr>
          <w:p w14:paraId="07F79FCB">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邮政编码</w:t>
            </w:r>
          </w:p>
        </w:tc>
        <w:tc>
          <w:tcPr>
            <w:tcW w:w="1055" w:type="dxa"/>
            <w:noWrap w:val="0"/>
            <w:vAlign w:val="center"/>
          </w:tcPr>
          <w:p w14:paraId="48DB07F5">
            <w:pPr>
              <w:keepNext w:val="0"/>
              <w:keepLines w:val="0"/>
              <w:suppressLineNumbers w:val="0"/>
              <w:spacing w:before="0" w:beforeAutospacing="0" w:after="0" w:afterAutospacing="0"/>
              <w:ind w:left="0" w:right="0"/>
              <w:jc w:val="center"/>
              <w:rPr>
                <w:rFonts w:hint="eastAsia"/>
                <w:color w:val="auto"/>
                <w:sz w:val="24"/>
                <w:szCs w:val="24"/>
              </w:rPr>
            </w:pPr>
          </w:p>
        </w:tc>
        <w:tc>
          <w:tcPr>
            <w:tcW w:w="2279" w:type="dxa"/>
            <w:vMerge w:val="continue"/>
            <w:noWrap w:val="0"/>
            <w:vAlign w:val="center"/>
          </w:tcPr>
          <w:p w14:paraId="3E997C4C">
            <w:pPr>
              <w:keepNext w:val="0"/>
              <w:keepLines w:val="0"/>
              <w:suppressLineNumbers w:val="0"/>
              <w:spacing w:before="0" w:beforeAutospacing="0" w:after="0" w:afterAutospacing="0"/>
              <w:ind w:left="0" w:right="0"/>
              <w:jc w:val="center"/>
              <w:rPr>
                <w:rFonts w:hint="default"/>
                <w:color w:val="auto"/>
                <w:sz w:val="24"/>
                <w:szCs w:val="24"/>
              </w:rPr>
            </w:pPr>
          </w:p>
        </w:tc>
      </w:tr>
      <w:tr w14:paraId="35B5DC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636" w:type="dxa"/>
            <w:vMerge w:val="continue"/>
            <w:noWrap w:val="0"/>
            <w:vAlign w:val="top"/>
          </w:tcPr>
          <w:p w14:paraId="344AE1BA">
            <w:pPr>
              <w:keepNext w:val="0"/>
              <w:keepLines w:val="0"/>
              <w:suppressLineNumbers w:val="0"/>
              <w:spacing w:before="0" w:beforeAutospacing="0" w:after="0" w:afterAutospacing="0"/>
              <w:ind w:left="0" w:right="0"/>
              <w:rPr>
                <w:rFonts w:hint="default"/>
                <w:color w:val="auto"/>
                <w:sz w:val="24"/>
                <w:szCs w:val="24"/>
              </w:rPr>
            </w:pPr>
          </w:p>
        </w:tc>
        <w:tc>
          <w:tcPr>
            <w:tcW w:w="1580" w:type="dxa"/>
            <w:noWrap w:val="0"/>
            <w:vAlign w:val="center"/>
          </w:tcPr>
          <w:p w14:paraId="16A3B0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80" w:lineRule="atLeast"/>
              <w:ind w:left="0" w:right="0"/>
              <w:jc w:val="center"/>
              <w:textAlignment w:val="auto"/>
              <w:rPr>
                <w:rFonts w:hint="eastAsia"/>
                <w:color w:val="auto"/>
                <w:sz w:val="24"/>
                <w:szCs w:val="24"/>
              </w:rPr>
            </w:pPr>
            <w:r>
              <w:rPr>
                <w:rFonts w:hint="eastAsia"/>
                <w:color w:val="auto"/>
                <w:sz w:val="24"/>
                <w:szCs w:val="24"/>
              </w:rPr>
              <w:t>电    话</w:t>
            </w:r>
          </w:p>
        </w:tc>
        <w:tc>
          <w:tcPr>
            <w:tcW w:w="2104" w:type="dxa"/>
            <w:noWrap w:val="0"/>
            <w:vAlign w:val="center"/>
          </w:tcPr>
          <w:p w14:paraId="684901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80" w:lineRule="atLeast"/>
              <w:ind w:left="0" w:right="0"/>
              <w:jc w:val="center"/>
              <w:textAlignment w:val="auto"/>
              <w:rPr>
                <w:rFonts w:hint="eastAsia"/>
                <w:color w:val="auto"/>
                <w:sz w:val="24"/>
                <w:szCs w:val="24"/>
              </w:rPr>
            </w:pPr>
          </w:p>
        </w:tc>
        <w:tc>
          <w:tcPr>
            <w:tcW w:w="1230" w:type="dxa"/>
            <w:noWrap w:val="0"/>
            <w:vAlign w:val="center"/>
          </w:tcPr>
          <w:p w14:paraId="717128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80" w:lineRule="atLeast"/>
              <w:ind w:left="0" w:right="0"/>
              <w:jc w:val="center"/>
              <w:textAlignment w:val="auto"/>
              <w:rPr>
                <w:rFonts w:hint="eastAsia"/>
                <w:color w:val="auto"/>
                <w:sz w:val="24"/>
                <w:szCs w:val="24"/>
              </w:rPr>
            </w:pPr>
            <w:r>
              <w:rPr>
                <w:rFonts w:hint="eastAsia"/>
                <w:color w:val="auto"/>
                <w:sz w:val="24"/>
                <w:szCs w:val="24"/>
              </w:rPr>
              <w:t>传  真</w:t>
            </w:r>
          </w:p>
        </w:tc>
        <w:tc>
          <w:tcPr>
            <w:tcW w:w="3334" w:type="dxa"/>
            <w:gridSpan w:val="2"/>
            <w:noWrap w:val="0"/>
            <w:vAlign w:val="center"/>
          </w:tcPr>
          <w:p w14:paraId="24BDF2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80" w:lineRule="atLeast"/>
              <w:ind w:left="0" w:right="0"/>
              <w:jc w:val="center"/>
              <w:textAlignment w:val="auto"/>
              <w:rPr>
                <w:rFonts w:hint="eastAsia"/>
                <w:color w:val="auto"/>
                <w:sz w:val="24"/>
                <w:szCs w:val="24"/>
              </w:rPr>
            </w:pPr>
          </w:p>
        </w:tc>
      </w:tr>
      <w:tr w14:paraId="073A0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636" w:type="dxa"/>
            <w:vMerge w:val="continue"/>
            <w:noWrap w:val="0"/>
            <w:vAlign w:val="top"/>
          </w:tcPr>
          <w:p w14:paraId="4886C387">
            <w:pPr>
              <w:keepNext w:val="0"/>
              <w:keepLines w:val="0"/>
              <w:suppressLineNumbers w:val="0"/>
              <w:spacing w:before="0" w:beforeAutospacing="0" w:after="0" w:afterAutospacing="0"/>
              <w:ind w:left="0" w:right="0"/>
              <w:rPr>
                <w:rFonts w:hint="default"/>
                <w:color w:val="auto"/>
                <w:sz w:val="24"/>
                <w:szCs w:val="24"/>
              </w:rPr>
            </w:pPr>
          </w:p>
        </w:tc>
        <w:tc>
          <w:tcPr>
            <w:tcW w:w="1580" w:type="dxa"/>
            <w:shd w:val="clear" w:color="auto" w:fill="auto"/>
            <w:noWrap w:val="0"/>
            <w:vAlign w:val="center"/>
          </w:tcPr>
          <w:p w14:paraId="0F9CCD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80" w:lineRule="atLeast"/>
              <w:ind w:left="0" w:right="0"/>
              <w:jc w:val="center"/>
              <w:textAlignment w:val="auto"/>
              <w:rPr>
                <w:rFonts w:hint="eastAsia"/>
                <w:color w:val="auto"/>
                <w:kern w:val="2"/>
                <w:sz w:val="24"/>
                <w:szCs w:val="24"/>
                <w:lang w:val="en-US" w:eastAsia="zh-CN" w:bidi="ar-SA"/>
              </w:rPr>
            </w:pPr>
            <w:r>
              <w:rPr>
                <w:rFonts w:hint="eastAsia"/>
                <w:color w:val="auto"/>
                <w:sz w:val="24"/>
                <w:szCs w:val="24"/>
              </w:rPr>
              <w:t>开户银行</w:t>
            </w:r>
          </w:p>
        </w:tc>
        <w:tc>
          <w:tcPr>
            <w:tcW w:w="6668" w:type="dxa"/>
            <w:gridSpan w:val="4"/>
            <w:shd w:val="clear" w:color="auto" w:fill="auto"/>
            <w:noWrap w:val="0"/>
            <w:vAlign w:val="center"/>
          </w:tcPr>
          <w:p w14:paraId="15C37F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80" w:lineRule="atLeast"/>
              <w:ind w:left="0" w:right="0"/>
              <w:textAlignment w:val="auto"/>
              <w:rPr>
                <w:rFonts w:hint="eastAsia"/>
                <w:color w:val="auto"/>
                <w:kern w:val="2"/>
                <w:sz w:val="24"/>
                <w:szCs w:val="24"/>
                <w:lang w:val="en-US" w:eastAsia="zh-CN" w:bidi="ar-SA"/>
              </w:rPr>
            </w:pPr>
          </w:p>
        </w:tc>
      </w:tr>
      <w:tr w14:paraId="535CB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636" w:type="dxa"/>
            <w:vMerge w:val="continue"/>
            <w:noWrap w:val="0"/>
            <w:vAlign w:val="top"/>
          </w:tcPr>
          <w:p w14:paraId="6CE27933">
            <w:pPr>
              <w:keepNext w:val="0"/>
              <w:keepLines w:val="0"/>
              <w:suppressLineNumbers w:val="0"/>
              <w:spacing w:before="0" w:beforeAutospacing="0" w:after="0" w:afterAutospacing="0"/>
              <w:ind w:left="0" w:right="0"/>
              <w:rPr>
                <w:rFonts w:hint="default"/>
                <w:color w:val="auto"/>
                <w:sz w:val="24"/>
                <w:szCs w:val="24"/>
              </w:rPr>
            </w:pPr>
          </w:p>
        </w:tc>
        <w:tc>
          <w:tcPr>
            <w:tcW w:w="1580" w:type="dxa"/>
            <w:noWrap w:val="0"/>
            <w:vAlign w:val="center"/>
          </w:tcPr>
          <w:p w14:paraId="6237D7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80" w:lineRule="atLeast"/>
              <w:ind w:left="0" w:right="0"/>
              <w:jc w:val="center"/>
              <w:textAlignment w:val="auto"/>
              <w:rPr>
                <w:rFonts w:hint="eastAsia"/>
                <w:color w:val="auto"/>
                <w:sz w:val="24"/>
                <w:szCs w:val="24"/>
              </w:rPr>
            </w:pPr>
            <w:r>
              <w:rPr>
                <w:rFonts w:hint="eastAsia"/>
                <w:color w:val="auto"/>
                <w:sz w:val="24"/>
                <w:szCs w:val="24"/>
              </w:rPr>
              <w:t>账    号</w:t>
            </w:r>
          </w:p>
        </w:tc>
        <w:tc>
          <w:tcPr>
            <w:tcW w:w="6668" w:type="dxa"/>
            <w:gridSpan w:val="4"/>
            <w:noWrap w:val="0"/>
            <w:vAlign w:val="center"/>
          </w:tcPr>
          <w:p w14:paraId="406916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80" w:lineRule="atLeast"/>
              <w:ind w:left="0" w:right="0"/>
              <w:textAlignment w:val="auto"/>
              <w:rPr>
                <w:rFonts w:hint="eastAsia"/>
                <w:color w:val="auto"/>
                <w:sz w:val="24"/>
                <w:szCs w:val="24"/>
              </w:rPr>
            </w:pPr>
          </w:p>
        </w:tc>
      </w:tr>
    </w:tbl>
    <w:p w14:paraId="73718241">
      <w:pPr>
        <w:keepNext w:val="0"/>
        <w:keepLines w:val="0"/>
        <w:pageBreakBefore w:val="0"/>
        <w:widowControl w:val="0"/>
        <w:kinsoku/>
        <w:wordWrap/>
        <w:overflowPunct/>
        <w:topLinePunct w:val="0"/>
        <w:autoSpaceDE/>
        <w:autoSpaceDN/>
        <w:bidi w:val="0"/>
        <w:adjustRightInd/>
        <w:snapToGrid/>
        <w:spacing w:before="0" w:after="0" w:line="560" w:lineRule="exact"/>
        <w:ind w:rightChars="0"/>
        <w:jc w:val="both"/>
        <w:textAlignment w:val="auto"/>
        <w:rPr>
          <w:rFonts w:ascii="仿宋_GB2312" w:hAnsi="仿宋_GB2312" w:eastAsia="仿宋_GB2312" w:cs="仿宋_GB2312"/>
          <w:b/>
          <w:bCs/>
          <w:i w:val="0"/>
          <w:iCs w:val="0"/>
          <w:sz w:val="32"/>
          <w:szCs w:val="32"/>
        </w:rPr>
      </w:pPr>
    </w:p>
    <w:p w14:paraId="29B7BE5E">
      <w:pPr>
        <w:numPr>
          <w:ilvl w:val="0"/>
          <w:numId w:val="0"/>
        </w:numPr>
        <w:spacing w:line="420" w:lineRule="exact"/>
        <w:rPr>
          <w:rFonts w:hint="default" w:ascii="宋体" w:hAnsi="宋体"/>
          <w:b/>
          <w:bCs/>
          <w:color w:val="000000"/>
          <w:sz w:val="32"/>
          <w:szCs w:val="32"/>
          <w:lang w:val="en-US" w:eastAsia="zh-CN"/>
        </w:rPr>
      </w:pPr>
    </w:p>
    <w:sectPr>
      <w:pgSz w:w="12240" w:h="15839"/>
      <w:pgMar w:top="1440" w:right="1417" w:bottom="1440" w:left="163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黑体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华文行楷">
    <w:panose1 w:val="02010800040101010101"/>
    <w:charset w:val="86"/>
    <w:family w:val="auto"/>
    <w:pitch w:val="default"/>
    <w:sig w:usb0="00000001" w:usb1="080F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D6596">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8C2E81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14</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Qcw/mAQAAyAMAAA4AAABkcnMvZTJvRG9jLnhtbK1TzY7TMBC+&#10;I/EOlu80acV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y0HMP5gEA&#10;AMgDAAAOAAAAAAAAAAEAIAAAACIBAABkcnMvZTJvRG9jLnhtbFBLBQYAAAAABgAGAFkBAAB6BQAA&#10;AAA=&#10;">
              <v:fill on="f" focussize="0,0"/>
              <v:stroke on="f" weight="1.25pt"/>
              <v:imagedata o:title=""/>
              <o:lock v:ext="edit" aspectratio="f"/>
              <v:textbox inset="0mm,0mm,0mm,0mm" style="mso-fit-shape-to-text:t;">
                <w:txbxContent>
                  <w:p w14:paraId="68C2E81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12A6B">
    <w:pPr>
      <w:pStyle w:val="17"/>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6B7F2"/>
    <w:multiLevelType w:val="singleLevel"/>
    <w:tmpl w:val="57B6B7F2"/>
    <w:lvl w:ilvl="0" w:tentative="0">
      <w:start w:val="1"/>
      <w:numFmt w:val="decimal"/>
      <w:suff w:val="nothing"/>
      <w:lvlText w:val="%1、"/>
      <w:lvlJc w:val="left"/>
      <w:rPr>
        <w:rFonts w:hint="default"/>
        <w:sz w:val="28"/>
        <w:szCs w:val="28"/>
      </w:rPr>
    </w:lvl>
  </w:abstractNum>
  <w:abstractNum w:abstractNumId="1">
    <w:nsid w:val="68336385"/>
    <w:multiLevelType w:val="singleLevel"/>
    <w:tmpl w:val="68336385"/>
    <w:lvl w:ilvl="0" w:tentative="0">
      <w:start w:val="1"/>
      <w:numFmt w:val="decimal"/>
      <w:suff w:val="space"/>
      <w:lvlText w:val="%1)"/>
      <w:lvlJc w:val="left"/>
      <w:pPr>
        <w:ind w:left="64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MjBjNTlkYTQxZmJmMTIzMThlNjAxNjRlZjRjNWIifQ=="/>
  </w:docVars>
  <w:rsids>
    <w:rsidRoot w:val="00172A27"/>
    <w:rsid w:val="000C575B"/>
    <w:rsid w:val="00255C5F"/>
    <w:rsid w:val="0029101D"/>
    <w:rsid w:val="003D5FDB"/>
    <w:rsid w:val="00560123"/>
    <w:rsid w:val="005C1655"/>
    <w:rsid w:val="0065744D"/>
    <w:rsid w:val="006E5F96"/>
    <w:rsid w:val="006F775C"/>
    <w:rsid w:val="00840153"/>
    <w:rsid w:val="00987552"/>
    <w:rsid w:val="00A7470F"/>
    <w:rsid w:val="00B828F8"/>
    <w:rsid w:val="00C20AC0"/>
    <w:rsid w:val="00C660B4"/>
    <w:rsid w:val="00CB6EA8"/>
    <w:rsid w:val="00F03982"/>
    <w:rsid w:val="00F33C8A"/>
    <w:rsid w:val="00FD38C9"/>
    <w:rsid w:val="01124677"/>
    <w:rsid w:val="01317F77"/>
    <w:rsid w:val="01336206"/>
    <w:rsid w:val="014276B1"/>
    <w:rsid w:val="01981A12"/>
    <w:rsid w:val="019942DD"/>
    <w:rsid w:val="01D64594"/>
    <w:rsid w:val="01D67006"/>
    <w:rsid w:val="01DB7227"/>
    <w:rsid w:val="01EC714A"/>
    <w:rsid w:val="02006853"/>
    <w:rsid w:val="02386318"/>
    <w:rsid w:val="023E5FAE"/>
    <w:rsid w:val="0274392B"/>
    <w:rsid w:val="02FC046D"/>
    <w:rsid w:val="031E7D64"/>
    <w:rsid w:val="03375C37"/>
    <w:rsid w:val="03CA0026"/>
    <w:rsid w:val="03F37DA2"/>
    <w:rsid w:val="040E08E1"/>
    <w:rsid w:val="04171DE4"/>
    <w:rsid w:val="046C724A"/>
    <w:rsid w:val="04732C00"/>
    <w:rsid w:val="047C4AA8"/>
    <w:rsid w:val="04966FC5"/>
    <w:rsid w:val="04B42914"/>
    <w:rsid w:val="04E064A8"/>
    <w:rsid w:val="050C6111"/>
    <w:rsid w:val="05732A06"/>
    <w:rsid w:val="058775EB"/>
    <w:rsid w:val="06313C06"/>
    <w:rsid w:val="06333389"/>
    <w:rsid w:val="06490808"/>
    <w:rsid w:val="067B3A34"/>
    <w:rsid w:val="06CB5E3F"/>
    <w:rsid w:val="06CC24CB"/>
    <w:rsid w:val="06DA77C8"/>
    <w:rsid w:val="06F23220"/>
    <w:rsid w:val="07093439"/>
    <w:rsid w:val="07101DDB"/>
    <w:rsid w:val="07190D4D"/>
    <w:rsid w:val="074926FC"/>
    <w:rsid w:val="07564784"/>
    <w:rsid w:val="078D3072"/>
    <w:rsid w:val="07AE285F"/>
    <w:rsid w:val="07B54CCA"/>
    <w:rsid w:val="07BC3B66"/>
    <w:rsid w:val="07C861DD"/>
    <w:rsid w:val="07D0012A"/>
    <w:rsid w:val="07E717AD"/>
    <w:rsid w:val="08192A89"/>
    <w:rsid w:val="0819344D"/>
    <w:rsid w:val="08253F8D"/>
    <w:rsid w:val="086A0A31"/>
    <w:rsid w:val="088570E4"/>
    <w:rsid w:val="08B51F40"/>
    <w:rsid w:val="08C33CDC"/>
    <w:rsid w:val="08D64A96"/>
    <w:rsid w:val="090C7B53"/>
    <w:rsid w:val="09260706"/>
    <w:rsid w:val="095429DE"/>
    <w:rsid w:val="09775167"/>
    <w:rsid w:val="09965BCC"/>
    <w:rsid w:val="09B96321"/>
    <w:rsid w:val="09E409DC"/>
    <w:rsid w:val="09F0578B"/>
    <w:rsid w:val="0A4B7E0E"/>
    <w:rsid w:val="0A7102A7"/>
    <w:rsid w:val="0AD35FE2"/>
    <w:rsid w:val="0AD73193"/>
    <w:rsid w:val="0ADA5A40"/>
    <w:rsid w:val="0B3E2D37"/>
    <w:rsid w:val="0B440824"/>
    <w:rsid w:val="0B550C1F"/>
    <w:rsid w:val="0B5F3979"/>
    <w:rsid w:val="0B7015F3"/>
    <w:rsid w:val="0B8B67D5"/>
    <w:rsid w:val="0BEC53AB"/>
    <w:rsid w:val="0BED20E9"/>
    <w:rsid w:val="0C0D2B14"/>
    <w:rsid w:val="0C235F6C"/>
    <w:rsid w:val="0C334CD6"/>
    <w:rsid w:val="0CEE6DFB"/>
    <w:rsid w:val="0CF30733"/>
    <w:rsid w:val="0D2B7F62"/>
    <w:rsid w:val="0D2F6F8B"/>
    <w:rsid w:val="0D371522"/>
    <w:rsid w:val="0D5479B5"/>
    <w:rsid w:val="0D8B2651"/>
    <w:rsid w:val="0DE87537"/>
    <w:rsid w:val="0DEF72BA"/>
    <w:rsid w:val="0E300D3A"/>
    <w:rsid w:val="0E61280D"/>
    <w:rsid w:val="0E8A0ED8"/>
    <w:rsid w:val="0ECD6ED7"/>
    <w:rsid w:val="0F0B314E"/>
    <w:rsid w:val="0F0F3D8D"/>
    <w:rsid w:val="0F782F8E"/>
    <w:rsid w:val="0F987405"/>
    <w:rsid w:val="0FA91D5C"/>
    <w:rsid w:val="0FAA2F12"/>
    <w:rsid w:val="0FE11F47"/>
    <w:rsid w:val="103E032B"/>
    <w:rsid w:val="10614F2A"/>
    <w:rsid w:val="10A374F7"/>
    <w:rsid w:val="10BC1F0F"/>
    <w:rsid w:val="10C74A23"/>
    <w:rsid w:val="10CC1DBF"/>
    <w:rsid w:val="10F24082"/>
    <w:rsid w:val="112615A0"/>
    <w:rsid w:val="11516725"/>
    <w:rsid w:val="115B008D"/>
    <w:rsid w:val="115D2A58"/>
    <w:rsid w:val="11620863"/>
    <w:rsid w:val="11AD6264"/>
    <w:rsid w:val="11DF34F2"/>
    <w:rsid w:val="11FC2705"/>
    <w:rsid w:val="12222279"/>
    <w:rsid w:val="1227225C"/>
    <w:rsid w:val="12AF6D61"/>
    <w:rsid w:val="12B15687"/>
    <w:rsid w:val="12DC7A01"/>
    <w:rsid w:val="132C0590"/>
    <w:rsid w:val="132F7A7A"/>
    <w:rsid w:val="13394EA9"/>
    <w:rsid w:val="13456506"/>
    <w:rsid w:val="13707209"/>
    <w:rsid w:val="137A28D3"/>
    <w:rsid w:val="1391680E"/>
    <w:rsid w:val="13C04563"/>
    <w:rsid w:val="13C56C9E"/>
    <w:rsid w:val="13D761EC"/>
    <w:rsid w:val="13E952CB"/>
    <w:rsid w:val="142B6A61"/>
    <w:rsid w:val="149A4981"/>
    <w:rsid w:val="14A16CA5"/>
    <w:rsid w:val="151061A5"/>
    <w:rsid w:val="15202DD8"/>
    <w:rsid w:val="15273583"/>
    <w:rsid w:val="15432BEE"/>
    <w:rsid w:val="15442395"/>
    <w:rsid w:val="15725BF5"/>
    <w:rsid w:val="157E234E"/>
    <w:rsid w:val="15D16FCA"/>
    <w:rsid w:val="15FF78F0"/>
    <w:rsid w:val="160867F1"/>
    <w:rsid w:val="162163A6"/>
    <w:rsid w:val="164769AC"/>
    <w:rsid w:val="166B4C22"/>
    <w:rsid w:val="17115E74"/>
    <w:rsid w:val="17130E26"/>
    <w:rsid w:val="172B419E"/>
    <w:rsid w:val="17316BAE"/>
    <w:rsid w:val="1732206D"/>
    <w:rsid w:val="17863A56"/>
    <w:rsid w:val="178F39B4"/>
    <w:rsid w:val="17A011D6"/>
    <w:rsid w:val="17B067AD"/>
    <w:rsid w:val="17B92853"/>
    <w:rsid w:val="17CE3D90"/>
    <w:rsid w:val="17FD796F"/>
    <w:rsid w:val="18046F98"/>
    <w:rsid w:val="1807288A"/>
    <w:rsid w:val="180B7DD3"/>
    <w:rsid w:val="181C7D41"/>
    <w:rsid w:val="181E72B9"/>
    <w:rsid w:val="18245218"/>
    <w:rsid w:val="18265BD0"/>
    <w:rsid w:val="1865275A"/>
    <w:rsid w:val="18824AA2"/>
    <w:rsid w:val="18896B61"/>
    <w:rsid w:val="189267BF"/>
    <w:rsid w:val="18AC48A1"/>
    <w:rsid w:val="18CD3258"/>
    <w:rsid w:val="198A0CF9"/>
    <w:rsid w:val="1A0738C1"/>
    <w:rsid w:val="1A1635FB"/>
    <w:rsid w:val="1A391693"/>
    <w:rsid w:val="1A5A360E"/>
    <w:rsid w:val="1A5B3353"/>
    <w:rsid w:val="1A6B3BF0"/>
    <w:rsid w:val="1A7A1B0B"/>
    <w:rsid w:val="1ABA1161"/>
    <w:rsid w:val="1ACC634A"/>
    <w:rsid w:val="1B010E45"/>
    <w:rsid w:val="1B0C1F74"/>
    <w:rsid w:val="1B4713E9"/>
    <w:rsid w:val="1B8363DB"/>
    <w:rsid w:val="1B8D69D9"/>
    <w:rsid w:val="1BCA130C"/>
    <w:rsid w:val="1BEF25DD"/>
    <w:rsid w:val="1C047720"/>
    <w:rsid w:val="1C3D39A4"/>
    <w:rsid w:val="1CC125CF"/>
    <w:rsid w:val="1CC71C08"/>
    <w:rsid w:val="1CCA2EF0"/>
    <w:rsid w:val="1CD45338"/>
    <w:rsid w:val="1CF22933"/>
    <w:rsid w:val="1CFB6C8F"/>
    <w:rsid w:val="1D3321E3"/>
    <w:rsid w:val="1D3C454F"/>
    <w:rsid w:val="1D3E7B90"/>
    <w:rsid w:val="1D6C0DA9"/>
    <w:rsid w:val="1D6D647F"/>
    <w:rsid w:val="1D792A16"/>
    <w:rsid w:val="1DA7248F"/>
    <w:rsid w:val="1DC4528E"/>
    <w:rsid w:val="1E2603A9"/>
    <w:rsid w:val="1E781376"/>
    <w:rsid w:val="1E8D1301"/>
    <w:rsid w:val="1E924278"/>
    <w:rsid w:val="1E9D6BED"/>
    <w:rsid w:val="1EBA4F49"/>
    <w:rsid w:val="1ED15D0B"/>
    <w:rsid w:val="1EEB2E12"/>
    <w:rsid w:val="1EF00677"/>
    <w:rsid w:val="1F0D407A"/>
    <w:rsid w:val="1F2E5F00"/>
    <w:rsid w:val="1F370DB9"/>
    <w:rsid w:val="1F3C7810"/>
    <w:rsid w:val="1F3F58CC"/>
    <w:rsid w:val="1FA02123"/>
    <w:rsid w:val="1FC028BD"/>
    <w:rsid w:val="200B74F9"/>
    <w:rsid w:val="201A7A26"/>
    <w:rsid w:val="2041585A"/>
    <w:rsid w:val="205343E8"/>
    <w:rsid w:val="205B78C9"/>
    <w:rsid w:val="20A73AD2"/>
    <w:rsid w:val="20D017CD"/>
    <w:rsid w:val="20DE4CE7"/>
    <w:rsid w:val="20FB061F"/>
    <w:rsid w:val="214B0C19"/>
    <w:rsid w:val="2153798C"/>
    <w:rsid w:val="215C2065"/>
    <w:rsid w:val="217253FC"/>
    <w:rsid w:val="21A244F3"/>
    <w:rsid w:val="21DB7ED6"/>
    <w:rsid w:val="21E760D9"/>
    <w:rsid w:val="22432D68"/>
    <w:rsid w:val="22D26266"/>
    <w:rsid w:val="22FB4238"/>
    <w:rsid w:val="23071AD3"/>
    <w:rsid w:val="231A4DD2"/>
    <w:rsid w:val="23DD3304"/>
    <w:rsid w:val="23EE1074"/>
    <w:rsid w:val="23EF26C8"/>
    <w:rsid w:val="23FB0F6A"/>
    <w:rsid w:val="2449670F"/>
    <w:rsid w:val="24D93365"/>
    <w:rsid w:val="24E15384"/>
    <w:rsid w:val="2502184D"/>
    <w:rsid w:val="25044DF0"/>
    <w:rsid w:val="25143850"/>
    <w:rsid w:val="251E185F"/>
    <w:rsid w:val="254C2283"/>
    <w:rsid w:val="257100D2"/>
    <w:rsid w:val="25B96535"/>
    <w:rsid w:val="25F04F9A"/>
    <w:rsid w:val="266F7EE2"/>
    <w:rsid w:val="269B5FB8"/>
    <w:rsid w:val="2731193A"/>
    <w:rsid w:val="2742264B"/>
    <w:rsid w:val="27441AA0"/>
    <w:rsid w:val="275A32CD"/>
    <w:rsid w:val="2778531C"/>
    <w:rsid w:val="28944F29"/>
    <w:rsid w:val="28AB7D7F"/>
    <w:rsid w:val="28CF6C5F"/>
    <w:rsid w:val="292E25FD"/>
    <w:rsid w:val="29477193"/>
    <w:rsid w:val="298E65D5"/>
    <w:rsid w:val="299659D3"/>
    <w:rsid w:val="299853BE"/>
    <w:rsid w:val="29AD4265"/>
    <w:rsid w:val="29CE01FE"/>
    <w:rsid w:val="29E737F5"/>
    <w:rsid w:val="29FA436F"/>
    <w:rsid w:val="29FD5097"/>
    <w:rsid w:val="2AE77A5B"/>
    <w:rsid w:val="2AF16AE6"/>
    <w:rsid w:val="2B1645B8"/>
    <w:rsid w:val="2B93098D"/>
    <w:rsid w:val="2BB43662"/>
    <w:rsid w:val="2BE45D32"/>
    <w:rsid w:val="2BFC188D"/>
    <w:rsid w:val="2C0B0850"/>
    <w:rsid w:val="2C2F13D3"/>
    <w:rsid w:val="2C680F2C"/>
    <w:rsid w:val="2C8E49C2"/>
    <w:rsid w:val="2CE54B6D"/>
    <w:rsid w:val="2CED41FF"/>
    <w:rsid w:val="2D152472"/>
    <w:rsid w:val="2D7E6B92"/>
    <w:rsid w:val="2DB43204"/>
    <w:rsid w:val="2DB9274B"/>
    <w:rsid w:val="2DDD5C8A"/>
    <w:rsid w:val="2DE03CCA"/>
    <w:rsid w:val="2E075A2A"/>
    <w:rsid w:val="2E180042"/>
    <w:rsid w:val="2E18169A"/>
    <w:rsid w:val="2E530F39"/>
    <w:rsid w:val="2E616E66"/>
    <w:rsid w:val="2E86034F"/>
    <w:rsid w:val="2EB10CE1"/>
    <w:rsid w:val="2EC34982"/>
    <w:rsid w:val="2EC83711"/>
    <w:rsid w:val="2ED855E3"/>
    <w:rsid w:val="2EE43188"/>
    <w:rsid w:val="2F2B2D2A"/>
    <w:rsid w:val="2F776FDA"/>
    <w:rsid w:val="2FA806F9"/>
    <w:rsid w:val="2FAF3DB4"/>
    <w:rsid w:val="2FD35A0B"/>
    <w:rsid w:val="2FFE7129"/>
    <w:rsid w:val="30196404"/>
    <w:rsid w:val="30297EDA"/>
    <w:rsid w:val="303C7ACB"/>
    <w:rsid w:val="304B5F67"/>
    <w:rsid w:val="306727B0"/>
    <w:rsid w:val="30904D92"/>
    <w:rsid w:val="30B72B60"/>
    <w:rsid w:val="30F9525D"/>
    <w:rsid w:val="3127206C"/>
    <w:rsid w:val="313A1BE7"/>
    <w:rsid w:val="314F4E39"/>
    <w:rsid w:val="31997C9B"/>
    <w:rsid w:val="319A5C12"/>
    <w:rsid w:val="31B80039"/>
    <w:rsid w:val="31E2191F"/>
    <w:rsid w:val="31E77159"/>
    <w:rsid w:val="320207D0"/>
    <w:rsid w:val="320F01D5"/>
    <w:rsid w:val="325E6770"/>
    <w:rsid w:val="32947DF7"/>
    <w:rsid w:val="32BB12FA"/>
    <w:rsid w:val="32DE75D6"/>
    <w:rsid w:val="331734FE"/>
    <w:rsid w:val="333E2D74"/>
    <w:rsid w:val="33994400"/>
    <w:rsid w:val="33AF5586"/>
    <w:rsid w:val="33BA4F73"/>
    <w:rsid w:val="33C10F48"/>
    <w:rsid w:val="33E64B94"/>
    <w:rsid w:val="34000F51"/>
    <w:rsid w:val="344B7329"/>
    <w:rsid w:val="349C6E3D"/>
    <w:rsid w:val="34C05684"/>
    <w:rsid w:val="352232E8"/>
    <w:rsid w:val="35225444"/>
    <w:rsid w:val="35397363"/>
    <w:rsid w:val="354F3EEC"/>
    <w:rsid w:val="358E5E86"/>
    <w:rsid w:val="35903D37"/>
    <w:rsid w:val="3639217D"/>
    <w:rsid w:val="36662F74"/>
    <w:rsid w:val="369352F4"/>
    <w:rsid w:val="36981141"/>
    <w:rsid w:val="36BB6818"/>
    <w:rsid w:val="372D5A13"/>
    <w:rsid w:val="373B7311"/>
    <w:rsid w:val="3750153A"/>
    <w:rsid w:val="37830913"/>
    <w:rsid w:val="379B4C45"/>
    <w:rsid w:val="38053D1D"/>
    <w:rsid w:val="3844298F"/>
    <w:rsid w:val="385234C5"/>
    <w:rsid w:val="38A67E7F"/>
    <w:rsid w:val="38BC6A64"/>
    <w:rsid w:val="38C52B98"/>
    <w:rsid w:val="38F80031"/>
    <w:rsid w:val="391A088C"/>
    <w:rsid w:val="391E7D5F"/>
    <w:rsid w:val="39737F8A"/>
    <w:rsid w:val="39740D39"/>
    <w:rsid w:val="39754F24"/>
    <w:rsid w:val="39B04A92"/>
    <w:rsid w:val="39B87D6C"/>
    <w:rsid w:val="39BC2645"/>
    <w:rsid w:val="39D2763C"/>
    <w:rsid w:val="39D75BCC"/>
    <w:rsid w:val="39D939C1"/>
    <w:rsid w:val="39DB7F7D"/>
    <w:rsid w:val="39EF5689"/>
    <w:rsid w:val="3A1227D7"/>
    <w:rsid w:val="3A1E5D66"/>
    <w:rsid w:val="3A4B519A"/>
    <w:rsid w:val="3A9455F2"/>
    <w:rsid w:val="3AF233F9"/>
    <w:rsid w:val="3B02781A"/>
    <w:rsid w:val="3B6938E2"/>
    <w:rsid w:val="3B760316"/>
    <w:rsid w:val="3B7A2018"/>
    <w:rsid w:val="3B936C5D"/>
    <w:rsid w:val="3BA04D68"/>
    <w:rsid w:val="3BBA46A8"/>
    <w:rsid w:val="3BE43DF2"/>
    <w:rsid w:val="3C502C92"/>
    <w:rsid w:val="3C6329C5"/>
    <w:rsid w:val="3C7742D3"/>
    <w:rsid w:val="3C814F13"/>
    <w:rsid w:val="3CAC2455"/>
    <w:rsid w:val="3CEB2A7E"/>
    <w:rsid w:val="3D2A326B"/>
    <w:rsid w:val="3D315F14"/>
    <w:rsid w:val="3D4675B3"/>
    <w:rsid w:val="3D7018CB"/>
    <w:rsid w:val="3DA3470B"/>
    <w:rsid w:val="3DC015A9"/>
    <w:rsid w:val="3DC42064"/>
    <w:rsid w:val="3DC77723"/>
    <w:rsid w:val="3E0839C6"/>
    <w:rsid w:val="3E18216E"/>
    <w:rsid w:val="3E875977"/>
    <w:rsid w:val="3ED948C3"/>
    <w:rsid w:val="3F1B5AE8"/>
    <w:rsid w:val="3F3E5679"/>
    <w:rsid w:val="3F517052"/>
    <w:rsid w:val="3FF35B5D"/>
    <w:rsid w:val="403057AD"/>
    <w:rsid w:val="405F451F"/>
    <w:rsid w:val="407A4A5B"/>
    <w:rsid w:val="40987202"/>
    <w:rsid w:val="40FF650E"/>
    <w:rsid w:val="410B54F1"/>
    <w:rsid w:val="412E1BB1"/>
    <w:rsid w:val="416A3C4C"/>
    <w:rsid w:val="41DA2500"/>
    <w:rsid w:val="42744C1D"/>
    <w:rsid w:val="427A2592"/>
    <w:rsid w:val="429D05E5"/>
    <w:rsid w:val="42AD6FD6"/>
    <w:rsid w:val="42C94351"/>
    <w:rsid w:val="42FA74B4"/>
    <w:rsid w:val="43295156"/>
    <w:rsid w:val="43C03588"/>
    <w:rsid w:val="43D94321"/>
    <w:rsid w:val="43EE5B8A"/>
    <w:rsid w:val="442069BE"/>
    <w:rsid w:val="44446282"/>
    <w:rsid w:val="445616E4"/>
    <w:rsid w:val="446409B5"/>
    <w:rsid w:val="448A61AA"/>
    <w:rsid w:val="44AB1DF1"/>
    <w:rsid w:val="45894854"/>
    <w:rsid w:val="45B4608C"/>
    <w:rsid w:val="46312430"/>
    <w:rsid w:val="46383D26"/>
    <w:rsid w:val="46424446"/>
    <w:rsid w:val="464D312E"/>
    <w:rsid w:val="46B94A56"/>
    <w:rsid w:val="46BA772E"/>
    <w:rsid w:val="46C35710"/>
    <w:rsid w:val="474B5B7A"/>
    <w:rsid w:val="474F143A"/>
    <w:rsid w:val="475E378C"/>
    <w:rsid w:val="47915563"/>
    <w:rsid w:val="47E774C6"/>
    <w:rsid w:val="486548E1"/>
    <w:rsid w:val="48EE5022"/>
    <w:rsid w:val="48F046CF"/>
    <w:rsid w:val="490F544C"/>
    <w:rsid w:val="49975E78"/>
    <w:rsid w:val="499A7B71"/>
    <w:rsid w:val="49C621B5"/>
    <w:rsid w:val="49DF19D1"/>
    <w:rsid w:val="49EB7F95"/>
    <w:rsid w:val="4A0411FF"/>
    <w:rsid w:val="4A262C03"/>
    <w:rsid w:val="4A5D70EB"/>
    <w:rsid w:val="4A713C61"/>
    <w:rsid w:val="4A747786"/>
    <w:rsid w:val="4A930919"/>
    <w:rsid w:val="4AB045A7"/>
    <w:rsid w:val="4ACE1FBD"/>
    <w:rsid w:val="4AF155C9"/>
    <w:rsid w:val="4B110071"/>
    <w:rsid w:val="4B46141E"/>
    <w:rsid w:val="4B926454"/>
    <w:rsid w:val="4BA7400A"/>
    <w:rsid w:val="4BA82BC6"/>
    <w:rsid w:val="4BAB00BD"/>
    <w:rsid w:val="4BC42FCB"/>
    <w:rsid w:val="4BEB02D1"/>
    <w:rsid w:val="4BEE42E8"/>
    <w:rsid w:val="4BEE6745"/>
    <w:rsid w:val="4C1C0656"/>
    <w:rsid w:val="4C2404CB"/>
    <w:rsid w:val="4C3E28C7"/>
    <w:rsid w:val="4C4232FC"/>
    <w:rsid w:val="4C5174C5"/>
    <w:rsid w:val="4C6B39EF"/>
    <w:rsid w:val="4C8B4160"/>
    <w:rsid w:val="4C8C5620"/>
    <w:rsid w:val="4CA5425F"/>
    <w:rsid w:val="4CB97CAA"/>
    <w:rsid w:val="4CC67484"/>
    <w:rsid w:val="4CCF74E0"/>
    <w:rsid w:val="4D1C7462"/>
    <w:rsid w:val="4D274EBF"/>
    <w:rsid w:val="4D72000D"/>
    <w:rsid w:val="4D807369"/>
    <w:rsid w:val="4D9D1222"/>
    <w:rsid w:val="4DCA176A"/>
    <w:rsid w:val="4DF25957"/>
    <w:rsid w:val="4E1D0E82"/>
    <w:rsid w:val="4E5F4F4E"/>
    <w:rsid w:val="4EB32E9A"/>
    <w:rsid w:val="4EC2427D"/>
    <w:rsid w:val="4F053468"/>
    <w:rsid w:val="4F074484"/>
    <w:rsid w:val="4F252872"/>
    <w:rsid w:val="4F273FFF"/>
    <w:rsid w:val="4F2D347D"/>
    <w:rsid w:val="4F3B63C2"/>
    <w:rsid w:val="4F527634"/>
    <w:rsid w:val="4F7B7DFC"/>
    <w:rsid w:val="4F8053A7"/>
    <w:rsid w:val="4F844869"/>
    <w:rsid w:val="50527969"/>
    <w:rsid w:val="50974432"/>
    <w:rsid w:val="50A12369"/>
    <w:rsid w:val="50B13D07"/>
    <w:rsid w:val="50BD6861"/>
    <w:rsid w:val="50F32B7A"/>
    <w:rsid w:val="51271DBC"/>
    <w:rsid w:val="51A0172A"/>
    <w:rsid w:val="51CE5E35"/>
    <w:rsid w:val="51E26515"/>
    <w:rsid w:val="520D4C4F"/>
    <w:rsid w:val="522175AF"/>
    <w:rsid w:val="52826E11"/>
    <w:rsid w:val="52AF1A71"/>
    <w:rsid w:val="52B82FDC"/>
    <w:rsid w:val="52BA77F7"/>
    <w:rsid w:val="52E368E0"/>
    <w:rsid w:val="53043B0A"/>
    <w:rsid w:val="530C42D2"/>
    <w:rsid w:val="531D3C87"/>
    <w:rsid w:val="5371012E"/>
    <w:rsid w:val="53A75E29"/>
    <w:rsid w:val="53DC056D"/>
    <w:rsid w:val="53EA2700"/>
    <w:rsid w:val="53F420B3"/>
    <w:rsid w:val="540B5020"/>
    <w:rsid w:val="540E00C3"/>
    <w:rsid w:val="5475669F"/>
    <w:rsid w:val="54A035F5"/>
    <w:rsid w:val="54CA1B99"/>
    <w:rsid w:val="54F2623D"/>
    <w:rsid w:val="54F91B6A"/>
    <w:rsid w:val="55700B37"/>
    <w:rsid w:val="560018C8"/>
    <w:rsid w:val="560F0311"/>
    <w:rsid w:val="5611267C"/>
    <w:rsid w:val="562F48DF"/>
    <w:rsid w:val="566E1A7A"/>
    <w:rsid w:val="56C53206"/>
    <w:rsid w:val="56C76FFA"/>
    <w:rsid w:val="56D43297"/>
    <w:rsid w:val="56F856D8"/>
    <w:rsid w:val="573444B2"/>
    <w:rsid w:val="57662AE7"/>
    <w:rsid w:val="57E20807"/>
    <w:rsid w:val="57ED2829"/>
    <w:rsid w:val="57FF126B"/>
    <w:rsid w:val="58277E01"/>
    <w:rsid w:val="582D6290"/>
    <w:rsid w:val="584E692B"/>
    <w:rsid w:val="585F0903"/>
    <w:rsid w:val="587D2383"/>
    <w:rsid w:val="58B05D18"/>
    <w:rsid w:val="58B9128D"/>
    <w:rsid w:val="58BF1ACE"/>
    <w:rsid w:val="58C320E4"/>
    <w:rsid w:val="58E03505"/>
    <w:rsid w:val="58EB2288"/>
    <w:rsid w:val="597A6EDE"/>
    <w:rsid w:val="5A350929"/>
    <w:rsid w:val="5A41520F"/>
    <w:rsid w:val="5A6C14DA"/>
    <w:rsid w:val="5A8D1A3C"/>
    <w:rsid w:val="5A9B5DCF"/>
    <w:rsid w:val="5AB535F4"/>
    <w:rsid w:val="5AB90E4B"/>
    <w:rsid w:val="5AD87791"/>
    <w:rsid w:val="5B8E3D8D"/>
    <w:rsid w:val="5BBD30C7"/>
    <w:rsid w:val="5C7F1B38"/>
    <w:rsid w:val="5CAD0F6D"/>
    <w:rsid w:val="5D091AF3"/>
    <w:rsid w:val="5D0D5172"/>
    <w:rsid w:val="5D47777C"/>
    <w:rsid w:val="5D6B6CE6"/>
    <w:rsid w:val="5D8F70B4"/>
    <w:rsid w:val="5D9E76D8"/>
    <w:rsid w:val="5DF062B6"/>
    <w:rsid w:val="5DF119D9"/>
    <w:rsid w:val="5DFD3CAB"/>
    <w:rsid w:val="5E0569A9"/>
    <w:rsid w:val="5E280D84"/>
    <w:rsid w:val="5E472E28"/>
    <w:rsid w:val="5E4D691B"/>
    <w:rsid w:val="5E4F3BDB"/>
    <w:rsid w:val="5E5A5185"/>
    <w:rsid w:val="5E6336DF"/>
    <w:rsid w:val="5EB42977"/>
    <w:rsid w:val="5EBD5299"/>
    <w:rsid w:val="5ED278D3"/>
    <w:rsid w:val="5F09749A"/>
    <w:rsid w:val="5FF92B75"/>
    <w:rsid w:val="601E3881"/>
    <w:rsid w:val="60536E3C"/>
    <w:rsid w:val="60544B2C"/>
    <w:rsid w:val="60A2410D"/>
    <w:rsid w:val="60CE075D"/>
    <w:rsid w:val="60D853F4"/>
    <w:rsid w:val="6137300F"/>
    <w:rsid w:val="61B53323"/>
    <w:rsid w:val="62262C4E"/>
    <w:rsid w:val="62294564"/>
    <w:rsid w:val="62701792"/>
    <w:rsid w:val="6288046D"/>
    <w:rsid w:val="62990FE6"/>
    <w:rsid w:val="62AF6A75"/>
    <w:rsid w:val="62B30B30"/>
    <w:rsid w:val="62BE2C0A"/>
    <w:rsid w:val="62FC6387"/>
    <w:rsid w:val="631D73A2"/>
    <w:rsid w:val="6325663D"/>
    <w:rsid w:val="63566461"/>
    <w:rsid w:val="63C1118E"/>
    <w:rsid w:val="641853FF"/>
    <w:rsid w:val="641E3B19"/>
    <w:rsid w:val="64881634"/>
    <w:rsid w:val="64983F88"/>
    <w:rsid w:val="64F01378"/>
    <w:rsid w:val="6525131B"/>
    <w:rsid w:val="65AB285B"/>
    <w:rsid w:val="6636470F"/>
    <w:rsid w:val="664A47B6"/>
    <w:rsid w:val="665879CA"/>
    <w:rsid w:val="667271A8"/>
    <w:rsid w:val="66AD5C51"/>
    <w:rsid w:val="66C47251"/>
    <w:rsid w:val="66C56F4C"/>
    <w:rsid w:val="66E523E0"/>
    <w:rsid w:val="67074E48"/>
    <w:rsid w:val="671F4640"/>
    <w:rsid w:val="67246F89"/>
    <w:rsid w:val="67630127"/>
    <w:rsid w:val="676A3296"/>
    <w:rsid w:val="677F170C"/>
    <w:rsid w:val="68247A41"/>
    <w:rsid w:val="682A4A38"/>
    <w:rsid w:val="68417139"/>
    <w:rsid w:val="684347AC"/>
    <w:rsid w:val="685565DC"/>
    <w:rsid w:val="688558D3"/>
    <w:rsid w:val="68975496"/>
    <w:rsid w:val="68A50DEF"/>
    <w:rsid w:val="68BF275E"/>
    <w:rsid w:val="69086595"/>
    <w:rsid w:val="6912771D"/>
    <w:rsid w:val="694C233B"/>
    <w:rsid w:val="696F2B99"/>
    <w:rsid w:val="69797A7E"/>
    <w:rsid w:val="69A421AA"/>
    <w:rsid w:val="69CB5582"/>
    <w:rsid w:val="69DE7549"/>
    <w:rsid w:val="6A050965"/>
    <w:rsid w:val="6A173A64"/>
    <w:rsid w:val="6AB14943"/>
    <w:rsid w:val="6AB22668"/>
    <w:rsid w:val="6AC66E3E"/>
    <w:rsid w:val="6ADB4BCA"/>
    <w:rsid w:val="6ADF4E83"/>
    <w:rsid w:val="6B37579E"/>
    <w:rsid w:val="6B3A4106"/>
    <w:rsid w:val="6B5459CD"/>
    <w:rsid w:val="6B565FC0"/>
    <w:rsid w:val="6B6D2EAA"/>
    <w:rsid w:val="6B7A75A6"/>
    <w:rsid w:val="6B885778"/>
    <w:rsid w:val="6BE750DA"/>
    <w:rsid w:val="6C321622"/>
    <w:rsid w:val="6C537F7C"/>
    <w:rsid w:val="6C727F37"/>
    <w:rsid w:val="6C7C02E3"/>
    <w:rsid w:val="6C83616C"/>
    <w:rsid w:val="6C944B4E"/>
    <w:rsid w:val="6CCE4AC9"/>
    <w:rsid w:val="6CDB5C24"/>
    <w:rsid w:val="6CE478F2"/>
    <w:rsid w:val="6D077A82"/>
    <w:rsid w:val="6D5E670D"/>
    <w:rsid w:val="6D8944F5"/>
    <w:rsid w:val="6E1D76B8"/>
    <w:rsid w:val="6E255672"/>
    <w:rsid w:val="6E3E0403"/>
    <w:rsid w:val="6E4E19FE"/>
    <w:rsid w:val="6E7E50C7"/>
    <w:rsid w:val="6EDF5A1A"/>
    <w:rsid w:val="6EFC51DB"/>
    <w:rsid w:val="6EFC76BB"/>
    <w:rsid w:val="6F130889"/>
    <w:rsid w:val="6F6440C4"/>
    <w:rsid w:val="6FA95F97"/>
    <w:rsid w:val="6FD32E8B"/>
    <w:rsid w:val="6FF35EE0"/>
    <w:rsid w:val="702B6C0A"/>
    <w:rsid w:val="70A454C3"/>
    <w:rsid w:val="70B0373F"/>
    <w:rsid w:val="70B95732"/>
    <w:rsid w:val="70F107FF"/>
    <w:rsid w:val="70FB414E"/>
    <w:rsid w:val="71172E55"/>
    <w:rsid w:val="71505E72"/>
    <w:rsid w:val="715215DF"/>
    <w:rsid w:val="71BF1065"/>
    <w:rsid w:val="71EF2B1A"/>
    <w:rsid w:val="72981D32"/>
    <w:rsid w:val="72A91502"/>
    <w:rsid w:val="72A96E9C"/>
    <w:rsid w:val="72D958CC"/>
    <w:rsid w:val="73171EC1"/>
    <w:rsid w:val="73357E06"/>
    <w:rsid w:val="737A244E"/>
    <w:rsid w:val="73D00AD6"/>
    <w:rsid w:val="73E062EB"/>
    <w:rsid w:val="73F2576E"/>
    <w:rsid w:val="74697795"/>
    <w:rsid w:val="74712CFA"/>
    <w:rsid w:val="7483175A"/>
    <w:rsid w:val="75107D5E"/>
    <w:rsid w:val="7541192E"/>
    <w:rsid w:val="7574407E"/>
    <w:rsid w:val="758011A0"/>
    <w:rsid w:val="75821644"/>
    <w:rsid w:val="75A25ECC"/>
    <w:rsid w:val="75D00F6D"/>
    <w:rsid w:val="761949F1"/>
    <w:rsid w:val="763C56C5"/>
    <w:rsid w:val="76411810"/>
    <w:rsid w:val="764C6CFE"/>
    <w:rsid w:val="76731E0E"/>
    <w:rsid w:val="76FC583F"/>
    <w:rsid w:val="77331EEF"/>
    <w:rsid w:val="77373EC1"/>
    <w:rsid w:val="77724468"/>
    <w:rsid w:val="778D4A97"/>
    <w:rsid w:val="77A27924"/>
    <w:rsid w:val="77AB23EF"/>
    <w:rsid w:val="77B11343"/>
    <w:rsid w:val="77CD5F12"/>
    <w:rsid w:val="77EC59C1"/>
    <w:rsid w:val="781E7E5B"/>
    <w:rsid w:val="78A135DD"/>
    <w:rsid w:val="78A54B4E"/>
    <w:rsid w:val="791313AF"/>
    <w:rsid w:val="79181CB9"/>
    <w:rsid w:val="797E7C8C"/>
    <w:rsid w:val="79A6628E"/>
    <w:rsid w:val="79B61CB4"/>
    <w:rsid w:val="79B81B1D"/>
    <w:rsid w:val="79C663B8"/>
    <w:rsid w:val="7AA604C4"/>
    <w:rsid w:val="7ADF6B93"/>
    <w:rsid w:val="7AE76209"/>
    <w:rsid w:val="7B130BB3"/>
    <w:rsid w:val="7B1A6621"/>
    <w:rsid w:val="7CE352D4"/>
    <w:rsid w:val="7D4C5893"/>
    <w:rsid w:val="7D723327"/>
    <w:rsid w:val="7D754395"/>
    <w:rsid w:val="7D7A1B61"/>
    <w:rsid w:val="7D9540F6"/>
    <w:rsid w:val="7D9542D8"/>
    <w:rsid w:val="7DCF13A0"/>
    <w:rsid w:val="7DDA0FB8"/>
    <w:rsid w:val="7E3F6438"/>
    <w:rsid w:val="7E404666"/>
    <w:rsid w:val="7E496629"/>
    <w:rsid w:val="7E720771"/>
    <w:rsid w:val="7E8849A6"/>
    <w:rsid w:val="7EA45C50"/>
    <w:rsid w:val="7EE805F4"/>
    <w:rsid w:val="7F0C7373"/>
    <w:rsid w:val="7F2A452A"/>
    <w:rsid w:val="7F4B73C3"/>
    <w:rsid w:val="7F927A0C"/>
    <w:rsid w:val="7FB3241F"/>
    <w:rsid w:val="7FC71532"/>
    <w:rsid w:val="7FCC7DBE"/>
    <w:rsid w:val="7FDE652D"/>
    <w:rsid w:val="7FED4B5F"/>
    <w:rsid w:val="7FF619A8"/>
    <w:rsid w:val="7FF70803"/>
    <w:rsid w:val="7FF97A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360" w:lineRule="auto"/>
      <w:ind w:firstLine="0"/>
      <w:jc w:val="both"/>
      <w:outlineLvl w:val="0"/>
    </w:pPr>
    <w:rPr>
      <w:rFonts w:hAnsi="宋体"/>
      <w:b/>
      <w:kern w:val="44"/>
      <w:sz w:val="32"/>
    </w:rPr>
  </w:style>
  <w:style w:type="paragraph" w:styleId="3">
    <w:name w:val="heading 2"/>
    <w:basedOn w:val="1"/>
    <w:next w:val="4"/>
    <w:qFormat/>
    <w:uiPriority w:val="0"/>
    <w:pPr>
      <w:keepNext/>
      <w:keepLines/>
      <w:spacing w:before="260" w:after="260" w:line="416" w:lineRule="atLeast"/>
      <w:ind w:firstLine="0"/>
      <w:outlineLvl w:val="1"/>
    </w:pPr>
    <w:rPr>
      <w:rFonts w:hAnsi="Arial"/>
      <w:b/>
      <w:sz w:val="28"/>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5"/>
    <w:basedOn w:val="1"/>
    <w:next w:val="1"/>
    <w:qFormat/>
    <w:uiPriority w:val="0"/>
    <w:pPr>
      <w:keepNext/>
      <w:keepLines/>
      <w:spacing w:before="280" w:beforeLines="0" w:after="290" w:afterLines="0" w:line="376" w:lineRule="auto"/>
      <w:outlineLvl w:val="4"/>
    </w:pPr>
    <w:rPr>
      <w:b/>
      <w:bCs/>
      <w:sz w:val="28"/>
      <w:szCs w:val="28"/>
    </w:rPr>
  </w:style>
  <w:style w:type="character" w:default="1" w:styleId="26">
    <w:name w:val="Default Paragraph Font"/>
    <w:qFormat/>
    <w:uiPriority w:val="0"/>
    <w:rPr>
      <w:kern w:val="2"/>
      <w:sz w:val="21"/>
      <w:szCs w:val="21"/>
    </w:rPr>
  </w:style>
  <w:style w:type="table" w:default="1" w:styleId="2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annotation text"/>
    <w:basedOn w:val="1"/>
    <w:qFormat/>
    <w:uiPriority w:val="0"/>
    <w:pPr>
      <w:jc w:val="left"/>
    </w:pPr>
  </w:style>
  <w:style w:type="paragraph" w:styleId="8">
    <w:name w:val="Body Text"/>
    <w:basedOn w:val="1"/>
    <w:next w:val="9"/>
    <w:qFormat/>
    <w:uiPriority w:val="0"/>
    <w:pPr>
      <w:widowControl w:val="0"/>
      <w:jc w:val="both"/>
    </w:pPr>
    <w:rPr>
      <w:color w:val="FF0000"/>
      <w:kern w:val="2"/>
      <w:szCs w:val="20"/>
    </w:rPr>
  </w:style>
  <w:style w:type="paragraph" w:styleId="9">
    <w:name w:val="Body Text 2"/>
    <w:basedOn w:val="1"/>
    <w:next w:val="8"/>
    <w:qFormat/>
    <w:uiPriority w:val="0"/>
    <w:pPr>
      <w:widowControl w:val="0"/>
      <w:spacing w:after="120" w:line="480" w:lineRule="auto"/>
      <w:jc w:val="both"/>
    </w:pPr>
    <w:rPr>
      <w:rFonts w:ascii="Tahoma" w:hAnsi="Tahoma" w:eastAsia="宋体" w:cs="Tahoma"/>
      <w:kern w:val="2"/>
      <w:sz w:val="21"/>
      <w:szCs w:val="24"/>
      <w:lang w:val="en-US" w:eastAsia="zh-CN" w:bidi="ar-SA"/>
    </w:rPr>
  </w:style>
  <w:style w:type="paragraph" w:styleId="10">
    <w:name w:val="Body Text Indent"/>
    <w:basedOn w:val="1"/>
    <w:next w:val="11"/>
    <w:semiHidden/>
    <w:qFormat/>
    <w:uiPriority w:val="0"/>
    <w:pPr>
      <w:spacing w:line="520" w:lineRule="exact"/>
      <w:ind w:firstLine="549" w:firstLineChars="200"/>
    </w:pPr>
    <w:rPr>
      <w:rFonts w:ascii="宋体"/>
      <w:color w:val="FF00FF"/>
      <w:sz w:val="28"/>
    </w:rPr>
  </w:style>
  <w:style w:type="paragraph" w:styleId="11">
    <w:name w:val="envelope return"/>
    <w:basedOn w:val="1"/>
    <w:qFormat/>
    <w:uiPriority w:val="0"/>
    <w:pPr>
      <w:snapToGrid w:val="0"/>
    </w:pPr>
    <w:rPr>
      <w:rFonts w:ascii="Arial" w:hAnsi="Arial"/>
    </w:rPr>
  </w:style>
  <w:style w:type="paragraph" w:styleId="12">
    <w:name w:val="Block Text"/>
    <w:basedOn w:val="1"/>
    <w:qFormat/>
    <w:uiPriority w:val="0"/>
    <w:pPr>
      <w:tabs>
        <w:tab w:val="left" w:pos="6480"/>
      </w:tabs>
      <w:spacing w:line="360" w:lineRule="auto"/>
      <w:ind w:left="899" w:leftChars="428" w:right="244" w:rightChars="116" w:firstLine="480" w:firstLineChars="200"/>
    </w:pPr>
  </w:style>
  <w:style w:type="paragraph" w:styleId="13">
    <w:name w:val="toc 3"/>
    <w:basedOn w:val="1"/>
    <w:next w:val="1"/>
    <w:qFormat/>
    <w:uiPriority w:val="39"/>
    <w:pPr>
      <w:tabs>
        <w:tab w:val="right" w:leader="dot" w:pos="8222"/>
      </w:tabs>
      <w:spacing w:line="300" w:lineRule="auto"/>
      <w:ind w:firstLine="480" w:firstLineChars="200"/>
      <w:jc w:val="left"/>
    </w:pPr>
    <w:rPr>
      <w:rFonts w:ascii="Times New Roman" w:hAnsi="Times New Roman"/>
      <w:iCs/>
      <w:sz w:val="24"/>
      <w:szCs w:val="20"/>
    </w:rPr>
  </w:style>
  <w:style w:type="paragraph" w:styleId="14">
    <w:name w:val="Plain Text"/>
    <w:basedOn w:val="1"/>
    <w:unhideWhenUsed/>
    <w:qFormat/>
    <w:uiPriority w:val="99"/>
    <w:pPr>
      <w:widowControl w:val="0"/>
      <w:jc w:val="both"/>
    </w:pPr>
    <w:rPr>
      <w:rFonts w:ascii="宋体" w:hAnsi="Courier New"/>
      <w:kern w:val="2"/>
    </w:rPr>
  </w:style>
  <w:style w:type="paragraph" w:styleId="15">
    <w:name w:val="Date"/>
    <w:basedOn w:val="1"/>
    <w:next w:val="1"/>
    <w:qFormat/>
    <w:uiPriority w:val="0"/>
    <w:pPr>
      <w:spacing w:line="360" w:lineRule="atLeast"/>
      <w:ind w:firstLine="0"/>
      <w:jc w:val="both"/>
    </w:p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8">
    <w:name w:val="toc 1"/>
    <w:basedOn w:val="1"/>
    <w:next w:val="1"/>
    <w:semiHidden/>
    <w:qFormat/>
    <w:uiPriority w:val="0"/>
    <w:pPr>
      <w:adjustRightInd/>
      <w:spacing w:before="120" w:after="120" w:line="240" w:lineRule="auto"/>
      <w:ind w:firstLine="0"/>
      <w:textAlignment w:val="auto"/>
    </w:pPr>
    <w:rPr>
      <w:rFonts w:ascii="Times New Roman"/>
      <w:b/>
      <w:bCs/>
      <w:caps/>
      <w:kern w:val="2"/>
      <w:sz w:val="21"/>
      <w:szCs w:val="24"/>
    </w:rPr>
  </w:style>
  <w:style w:type="paragraph" w:styleId="19">
    <w:name w:val="toc 2"/>
    <w:basedOn w:val="1"/>
    <w:next w:val="1"/>
    <w:qFormat/>
    <w:uiPriority w:val="39"/>
    <w:pPr>
      <w:tabs>
        <w:tab w:val="left" w:pos="284"/>
        <w:tab w:val="right" w:leader="dot" w:pos="8222"/>
      </w:tabs>
      <w:spacing w:line="300" w:lineRule="auto"/>
      <w:ind w:firstLine="240" w:firstLineChars="100"/>
      <w:jc w:val="left"/>
    </w:pPr>
    <w:rPr>
      <w:rFonts w:ascii="Times New Roman" w:hAnsi="Times New Roman"/>
      <w:smallCaps/>
      <w:sz w:val="24"/>
      <w:szCs w:val="21"/>
    </w:rPr>
  </w:style>
  <w:style w:type="paragraph" w:styleId="2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1">
    <w:name w:val="Title"/>
    <w:basedOn w:val="1"/>
    <w:next w:val="1"/>
    <w:qFormat/>
    <w:uiPriority w:val="10"/>
    <w:pPr>
      <w:widowControl w:val="0"/>
      <w:adjustRightInd w:val="0"/>
      <w:snapToGrid w:val="0"/>
      <w:spacing w:before="120" w:beforeLines="0" w:after="120" w:afterLines="0" w:line="520" w:lineRule="exact"/>
      <w:jc w:val="center"/>
      <w:outlineLvl w:val="0"/>
    </w:pPr>
    <w:rPr>
      <w:rFonts w:ascii="黑体" w:eastAsia="黑体"/>
      <w:snapToGrid w:val="0"/>
      <w:sz w:val="28"/>
      <w:szCs w:val="20"/>
    </w:rPr>
  </w:style>
  <w:style w:type="paragraph" w:styleId="22">
    <w:name w:val="Body Text First Indent"/>
    <w:basedOn w:val="8"/>
    <w:next w:val="1"/>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paragraph" w:styleId="23">
    <w:name w:val="Body Text First Indent 2"/>
    <w:basedOn w:val="10"/>
    <w:next w:val="12"/>
    <w:qFormat/>
    <w:uiPriority w:val="0"/>
    <w:pPr>
      <w:ind w:firstLine="420" w:firstLineChars="200"/>
    </w:pPr>
  </w:style>
  <w:style w:type="table" w:styleId="25">
    <w:name w:val="Table Grid"/>
    <w:basedOn w:val="2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unhideWhenUsed/>
    <w:qFormat/>
    <w:uiPriority w:val="99"/>
  </w:style>
  <w:style w:type="character" w:styleId="28">
    <w:name w:val="FollowedHyperlink"/>
    <w:basedOn w:val="26"/>
    <w:unhideWhenUsed/>
    <w:qFormat/>
    <w:uiPriority w:val="99"/>
    <w:rPr>
      <w:color w:val="800080"/>
      <w:u w:val="single"/>
    </w:rPr>
  </w:style>
  <w:style w:type="character" w:styleId="29">
    <w:name w:val="Hyperlink"/>
    <w:basedOn w:val="26"/>
    <w:unhideWhenUsed/>
    <w:qFormat/>
    <w:uiPriority w:val="99"/>
    <w:rPr>
      <w:color w:val="0000FF"/>
      <w:u w:val="single"/>
    </w:rPr>
  </w:style>
  <w:style w:type="paragraph" w:customStyle="1" w:styleId="30">
    <w:name w:val="标题 10"/>
    <w:basedOn w:val="3"/>
    <w:qFormat/>
    <w:uiPriority w:val="0"/>
    <w:pPr>
      <w:jc w:val="center"/>
    </w:pPr>
    <w:rPr>
      <w:kern w:val="0"/>
    </w:rPr>
  </w:style>
  <w:style w:type="paragraph" w:customStyle="1" w:styleId="31">
    <w:name w:val="标题 55"/>
    <w:basedOn w:val="5"/>
    <w:qFormat/>
    <w:uiPriority w:val="0"/>
    <w:rPr>
      <w:rFonts w:ascii="方正黑体简体" w:eastAsia="方正黑体简体"/>
      <w:b w:val="0"/>
      <w:bCs w:val="0"/>
    </w:rPr>
  </w:style>
  <w:style w:type="paragraph" w:customStyle="1" w:styleId="32">
    <w:name w:val="首行缩进"/>
    <w:basedOn w:val="1"/>
    <w:qFormat/>
    <w:uiPriority w:val="0"/>
    <w:pPr>
      <w:spacing w:line="360" w:lineRule="auto"/>
      <w:ind w:firstLine="420" w:firstLineChars="200"/>
    </w:pPr>
    <w:rPr>
      <w:rFonts w:ascii="宋体" w:hAnsi="宋体"/>
    </w:rPr>
  </w:style>
  <w:style w:type="paragraph" w:customStyle="1" w:styleId="33">
    <w:name w:val="Char Char Char1 Char Char Char Char"/>
    <w:basedOn w:val="1"/>
    <w:qFormat/>
    <w:uiPriority w:val="0"/>
    <w:pPr>
      <w:widowControl w:val="0"/>
      <w:jc w:val="both"/>
    </w:pPr>
    <w:rPr>
      <w:kern w:val="2"/>
      <w:sz w:val="21"/>
      <w:szCs w:val="21"/>
    </w:rPr>
  </w:style>
  <w:style w:type="character" w:customStyle="1" w:styleId="34">
    <w:name w:val="font81"/>
    <w:basedOn w:val="26"/>
    <w:qFormat/>
    <w:uiPriority w:val="0"/>
    <w:rPr>
      <w:rFonts w:hint="eastAsia" w:ascii="宋体" w:hAnsi="宋体" w:eastAsia="宋体" w:cs="宋体"/>
      <w:color w:val="000000"/>
      <w:sz w:val="22"/>
      <w:szCs w:val="22"/>
      <w:u w:val="none"/>
    </w:rPr>
  </w:style>
  <w:style w:type="character" w:customStyle="1" w:styleId="35">
    <w:name w:val="font61"/>
    <w:basedOn w:val="26"/>
    <w:qFormat/>
    <w:uiPriority w:val="0"/>
    <w:rPr>
      <w:rFonts w:hint="eastAsia" w:ascii="仿宋" w:hAnsi="仿宋" w:eastAsia="仿宋" w:cs="仿宋"/>
      <w:color w:val="000000"/>
      <w:sz w:val="22"/>
      <w:szCs w:val="22"/>
      <w:u w:val="none"/>
    </w:rPr>
  </w:style>
  <w:style w:type="character" w:customStyle="1" w:styleId="36">
    <w:name w:val="font91"/>
    <w:basedOn w:val="26"/>
    <w:qFormat/>
    <w:uiPriority w:val="0"/>
    <w:rPr>
      <w:rFonts w:hint="eastAsia" w:ascii="宋体" w:hAnsi="宋体" w:eastAsia="宋体" w:cs="宋体"/>
      <w:color w:val="000000"/>
      <w:sz w:val="22"/>
      <w:szCs w:val="22"/>
      <w:u w:val="none"/>
    </w:rPr>
  </w:style>
  <w:style w:type="character" w:customStyle="1" w:styleId="37">
    <w:name w:val="font51"/>
    <w:basedOn w:val="26"/>
    <w:qFormat/>
    <w:uiPriority w:val="0"/>
    <w:rPr>
      <w:rFonts w:hint="eastAsia" w:ascii="宋体" w:hAnsi="宋体" w:eastAsia="宋体" w:cs="宋体"/>
      <w:color w:val="000000"/>
      <w:sz w:val="22"/>
      <w:szCs w:val="22"/>
      <w:u w:val="none"/>
    </w:rPr>
  </w:style>
  <w:style w:type="character" w:customStyle="1" w:styleId="38">
    <w:name w:val="font41"/>
    <w:basedOn w:val="26"/>
    <w:qFormat/>
    <w:uiPriority w:val="0"/>
    <w:rPr>
      <w:rFonts w:hint="eastAsia" w:ascii="仿宋" w:hAnsi="仿宋" w:eastAsia="仿宋" w:cs="仿宋"/>
      <w:color w:val="000000"/>
      <w:sz w:val="22"/>
      <w:szCs w:val="22"/>
      <w:u w:val="none"/>
    </w:rPr>
  </w:style>
  <w:style w:type="character" w:customStyle="1" w:styleId="39">
    <w:name w:val="font21"/>
    <w:basedOn w:val="26"/>
    <w:qFormat/>
    <w:uiPriority w:val="0"/>
    <w:rPr>
      <w:rFonts w:hint="eastAsia" w:ascii="仿宋" w:hAnsi="仿宋" w:eastAsia="仿宋" w:cs="仿宋"/>
      <w:color w:val="000000"/>
      <w:sz w:val="22"/>
      <w:szCs w:val="22"/>
      <w:u w:val="none"/>
    </w:rPr>
  </w:style>
  <w:style w:type="character" w:customStyle="1" w:styleId="40">
    <w:name w:val="font31"/>
    <w:basedOn w:val="26"/>
    <w:qFormat/>
    <w:uiPriority w:val="0"/>
    <w:rPr>
      <w:rFonts w:hint="eastAsia" w:ascii="仿宋" w:hAnsi="仿宋" w:eastAsia="仿宋" w:cs="仿宋"/>
      <w:color w:val="000000"/>
      <w:sz w:val="22"/>
      <w:szCs w:val="22"/>
      <w:u w:val="none"/>
    </w:rPr>
  </w:style>
  <w:style w:type="paragraph" w:customStyle="1" w:styleId="41">
    <w:name w:val="正文1"/>
    <w:basedOn w:val="1"/>
    <w:qFormat/>
    <w:uiPriority w:val="0"/>
    <w:pPr>
      <w:ind w:firstLine="0"/>
    </w:pPr>
  </w:style>
  <w:style w:type="table" w:customStyle="1" w:styleId="42">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43">
    <w:name w:val="样式 填表字 + 无下划线 Char"/>
    <w:qFormat/>
    <w:uiPriority w:val="0"/>
    <w:rPr>
      <w:rFonts w:ascii="PMingLiU" w:hAnsi="PMingLiU" w:eastAsia="华文行楷" w:cs="Times New Roman"/>
      <w:sz w:val="28"/>
      <w:szCs w:val="28"/>
      <w:u w:val="single"/>
    </w:rPr>
  </w:style>
  <w:style w:type="paragraph" w:customStyle="1" w:styleId="44">
    <w:name w:val="正文文本缩进 21"/>
    <w:basedOn w:val="1"/>
    <w:qFormat/>
    <w:uiPriority w:val="0"/>
    <w:pPr>
      <w:ind w:firstLine="570"/>
    </w:pPr>
    <w:rPr>
      <w:rFonts w:ascii="Times New Roman" w:hAnsi="Times New Roman" w:cs="Times New Roman"/>
      <w:sz w:val="32"/>
    </w:rPr>
  </w:style>
  <w:style w:type="paragraph" w:customStyle="1" w:styleId="45">
    <w:name w:val="常规"/>
    <w:basedOn w:val="1"/>
    <w:qFormat/>
    <w:uiPriority w:val="0"/>
    <w:pPr>
      <w:widowControl/>
      <w:jc w:val="left"/>
    </w:pPr>
    <w:rPr>
      <w:rFonts w:ascii="Arial" w:hAnsi="Arial" w:cs="Arial"/>
      <w:color w:val="000000"/>
      <w:kern w:val="0"/>
      <w:sz w:val="20"/>
      <w:szCs w:val="20"/>
    </w:rPr>
  </w:style>
  <w:style w:type="paragraph" w:customStyle="1" w:styleId="46">
    <w:name w:val="样式1"/>
    <w:basedOn w:val="1"/>
    <w:qFormat/>
    <w:uiPriority w:val="0"/>
    <w:pPr>
      <w:adjustRightInd w:val="0"/>
      <w:spacing w:line="420" w:lineRule="auto"/>
      <w:jc w:val="center"/>
      <w:textAlignment w:val="baseline"/>
    </w:pPr>
    <w:rPr>
      <w:rFonts w:ascii="宋体"/>
      <w:kern w:val="0"/>
      <w:sz w:val="24"/>
      <w:szCs w:val="20"/>
    </w:rPr>
  </w:style>
  <w:style w:type="paragraph" w:customStyle="1" w:styleId="47">
    <w:name w:val="表格"/>
    <w:basedOn w:val="1"/>
    <w:qFormat/>
    <w:uiPriority w:val="0"/>
    <w:pPr>
      <w:adjustRightInd w:val="0"/>
      <w:snapToGrid w:val="0"/>
      <w:spacing w:line="240" w:lineRule="atLeast"/>
    </w:pPr>
    <w:rPr>
      <w:rFonts w:ascii="宋体"/>
      <w:snapToGrid w:val="0"/>
      <w:kern w:val="0"/>
      <w:sz w:val="24"/>
    </w:rPr>
  </w:style>
  <w:style w:type="paragraph" w:customStyle="1" w:styleId="48">
    <w:name w:val="BlockQuote"/>
    <w:qFormat/>
    <w:uiPriority w:val="0"/>
    <w:pPr>
      <w:snapToGrid w:val="0"/>
      <w:spacing w:line="408" w:lineRule="auto"/>
      <w:ind w:left="-113" w:right="-510" w:firstLine="510"/>
      <w:jc w:val="both"/>
      <w:textAlignment w:val="baseline"/>
    </w:pPr>
    <w:rPr>
      <w:rFonts w:ascii="Calibri" w:hAnsi="Calibri" w:eastAsia="宋体" w:cs="Times New Roman"/>
      <w:kern w:val="2"/>
      <w:sz w:val="24"/>
      <w:lang w:val="en-US" w:eastAsia="zh-CN" w:bidi="ar-SA"/>
    </w:rPr>
  </w:style>
  <w:style w:type="paragraph" w:customStyle="1" w:styleId="49">
    <w:name w:val="Body Text 3"/>
    <w:basedOn w:val="1"/>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50">
    <w:name w:val="WPSOffice手动目录 1"/>
    <w:qFormat/>
    <w:uiPriority w:val="0"/>
    <w:pPr>
      <w:ind w:leftChars="0"/>
    </w:pPr>
    <w:rPr>
      <w:rFonts w:ascii="Calibri" w:hAnsi="Calibri" w:eastAsia="宋体" w:cs="Times New Roman"/>
      <w:sz w:val="20"/>
      <w:szCs w:val="20"/>
    </w:rPr>
  </w:style>
  <w:style w:type="paragraph" w:customStyle="1" w:styleId="51">
    <w:name w:val="TOC 标题1"/>
    <w:basedOn w:val="2"/>
    <w:next w:val="1"/>
    <w:unhideWhenUsed/>
    <w:qFormat/>
    <w:uiPriority w:val="39"/>
    <w:pPr>
      <w:widowControl/>
      <w:tabs>
        <w:tab w:val="left" w:pos="1080"/>
      </w:tabs>
      <w:autoSpaceDE/>
      <w:autoSpaceDN/>
      <w:adjustRightInd/>
      <w:spacing w:before="480" w:after="0" w:line="276" w:lineRule="auto"/>
      <w:textAlignment w:val="auto"/>
      <w:outlineLvl w:val="9"/>
    </w:pPr>
    <w:rPr>
      <w:rFonts w:ascii="Cambria" w:hAnsi="Cambria"/>
      <w:color w:val="365F91"/>
      <w:kern w:val="0"/>
      <w:szCs w:val="28"/>
    </w:rPr>
  </w:style>
  <w:style w:type="paragraph" w:customStyle="1" w:styleId="52">
    <w:name w:val="ÕýÎÄ"/>
    <w:qFormat/>
    <w:uiPriority w:val="0"/>
    <w:pPr>
      <w:tabs>
        <w:tab w:val="left" w:pos="630"/>
      </w:tabs>
      <w:overflowPunct w:val="0"/>
      <w:autoSpaceDE w:val="0"/>
      <w:autoSpaceDN w:val="0"/>
      <w:adjustRightInd w:val="0"/>
      <w:spacing w:line="360" w:lineRule="atLeast"/>
      <w:jc w:val="both"/>
      <w:textAlignment w:val="baseline"/>
    </w:pPr>
    <w:rPr>
      <w:rFonts w:ascii="Times New Roman" w:hAnsi="Times New Roman" w:eastAsia="宋体" w:cs="Times New Roman"/>
      <w:kern w:val="0"/>
      <w:sz w:val="22"/>
      <w:szCs w:val="20"/>
      <w:lang w:val="en-US" w:eastAsia="zh-CN" w:bidi="ar-SA"/>
    </w:rPr>
  </w:style>
  <w:style w:type="paragraph" w:styleId="53">
    <w:name w:val="List Paragraph"/>
    <w:basedOn w:val="1"/>
    <w:autoRedefine/>
    <w:qFormat/>
    <w:uiPriority w:val="34"/>
    <w:pPr>
      <w:ind w:firstLine="420" w:firstLineChars="200"/>
    </w:pPr>
  </w:style>
  <w:style w:type="paragraph" w:customStyle="1" w:styleId="54">
    <w:name w:val="ENFI正文"/>
    <w:basedOn w:val="1"/>
    <w:qFormat/>
    <w:uiPriority w:val="0"/>
    <w:pPr>
      <w:adjustRightInd w:val="0"/>
      <w:snapToGrid w:val="0"/>
      <w:spacing w:line="500" w:lineRule="exact"/>
      <w:ind w:firstLine="567"/>
    </w:pPr>
    <w:rPr>
      <w:rFonts w:ascii="Times New Roman" w:hAnsi="Times New Roman" w:eastAsia="仿宋_GB2312"/>
      <w:snapToGrid w:val="0"/>
      <w:color w:val="000000"/>
      <w:kern w:val="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b01f464c-abd8-430a-9e13-44c653afa53e</errorID>
      <errorWord>：</errorWord>
      <group>L1_Format</group>
      <groupName>格式问题</groupName>
      <ability>L2_HalfPunc_CN</ability>
      <abilityName>全半角问题</abilityName>
      <candidateList>
        <item>:</item>
      </candidateList>
      <explain>文本全半角错误。</explain>
      <paraID>1B4892BA</paraID>
      <start>17</start>
      <end>18</end>
      <status>modified</status>
      <modifiedWord>:</modifiedWord>
      <trackRevisions>false</trackRevisions>
    </reviewItem>
    <reviewItem>
      <errorID>69f58023-99eb-4cb5-8a46-d244a990281d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6C4C1ADF</paraID>
      <start>0</start>
      <end>2</end>
      <status>unmodified</status>
      <modifiedWord/>
      <trackRevisions>false</trackRevisions>
    </reviewItem>
    <reviewItem>
      <errorID>c26fab5b-f633-430b-ad7a-2000cf8f471e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2F6E8B0B</paraID>
      <start>0</start>
      <end>2</end>
      <status>unmodified</status>
      <modifiedWord/>
      <trackRevisions>false</trackRevisions>
    </reviewItem>
    <reviewItem>
      <errorID>9b5fdf86-82fb-4a5d-b6f3-88552865ac6b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2120BDDC</paraID>
      <start>0</start>
      <end>2</end>
      <status>unmodified</status>
      <modifiedWord/>
      <trackRevisions>false</trackRevisions>
    </reviewItem>
    <reviewItem>
      <errorID>3f7af2de-3510-47d5-ab12-0b5a050208d2</errorID>
      <errorWord>分</errorWord>
      <group>L1_Word</group>
      <groupName>字词问题</groupName>
      <ability>L2_Typo</ability>
      <abilityName>字词错误</abilityName>
      <candidateList>
        <item>份</item>
      </candidateList>
      <explain>❶整体里的一部分：股～。❷（～儿）〈量〉a）用于搭配成组的东西：一～儿饭｜一～儿礼。b）用于报刊、文件等：一～《人民日报》｜本合同一式两～，双方各执一～。❸用在“省、县、年、月”后面，表示划分的单位：省～｜年～。</explain>
      <paraID>3F45671D</paraID>
      <start>20</start>
      <end>21</end>
      <status>modified</status>
      <modifiedWord>份</modifiedWord>
      <trackRevisions>false</trackRevisions>
    </reviewItem>
    <reviewItem>
      <errorID>f83eb845-6714-4df5-abc7-8060b06cc936</errorID>
      <errorWord>：</errorWord>
      <group>L1_Format</group>
      <groupName>格式问题</groupName>
      <ability>L2_HalfPunc_CN</ability>
      <abilityName>全半角问题</abilityName>
      <candidateList>
        <item>:</item>
      </candidateList>
      <explain>文本全半角错误。</explain>
      <paraID>496C3467</paraID>
      <start>26</start>
      <end>27</end>
      <status>modified</status>
      <modifiedWord>:</modifiedWord>
      <trackRevisions>false</trackRevisions>
    </reviewItem>
    <reviewItem>
      <errorID>a221f98b-036a-4d2b-8736-e9096a883d0f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524F4B02</paraID>
      <start>0</start>
      <end>2</end>
      <status>unmodified</status>
      <modifiedWord/>
      <trackRevisions>false</trackRevisions>
    </reviewItem>
    <reviewItem>
      <errorID>5610a790-591c-44a8-92c8-de2926433643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6015DF20</paraID>
      <start>0</start>
      <end>2</end>
      <status>unmodified</status>
      <modifiedWord/>
      <trackRevisions>false</trackRevisions>
    </reviewItem>
    <reviewItem>
      <errorID>a545f49b-e306-47d7-9f53-d0029fcb5015</errorID>
      <errorWord>：</errorWord>
      <group>L1_Format</group>
      <groupName>格式问题</groupName>
      <ability>L2_HalfPunc_CN</ability>
      <abilityName>全半角问题</abilityName>
      <candidateList>
        <item>:</item>
      </candidateList>
      <explain>文本全半角错误。</explain>
      <paraID>6015DF20</paraID>
      <start>19</start>
      <end>20</end>
      <status>unmodified</status>
      <modifiedWord/>
      <trackRevisions>false</trackRevisions>
    </reviewItem>
    <reviewItem>
      <errorID>91481423-16d6-4b79-a43a-9a4e89eb0588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719AB1FC</paraID>
      <start>0</start>
      <end>2</end>
      <status>unmodified</status>
      <modifiedWord/>
      <trackRevisions>false</trackRevisions>
    </reviewItem>
    <reviewItem>
      <errorID>8675cc13-589f-4c00-a99d-b200dcbe0715</errorID>
      <errorWord>(</errorWord>
      <group>L1_Format</group>
      <groupName>格式问题</groupName>
      <ability>L2_HalfPunc_CN</ability>
      <abilityName>全半角问题</abilityName>
      <candidateList>
        <item>（</item>
      </candidateList>
      <explain>文本全半角错误。</explain>
      <paraID>719AB1FC</paraID>
      <start>67</start>
      <end>68</end>
      <status>unmodified</status>
      <modifiedWord/>
      <trackRevisions>false</trackRevisions>
    </reviewItem>
    <reviewItem>
      <errorID>798649bf-36d7-40f0-9d31-6da1f21bd189</errorID>
      <errorWord>)</errorWord>
      <group>L1_Format</group>
      <groupName>格式问题</groupName>
      <ability>L2_HalfPunc_CN</ability>
      <abilityName>全半角问题</abilityName>
      <candidateList>
        <item>）</item>
      </candidateList>
      <explain>文本全半角错误。</explain>
      <paraID>719AB1FC</paraID>
      <start>75</start>
      <end>76</end>
      <status>unmodified</status>
      <modifiedWord/>
      <trackRevisions>false</trackRevisions>
    </reviewItem>
    <reviewItem>
      <errorID>96190db4-3b07-4793-851b-10eb96d8648a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745CF253</paraID>
      <start>0</start>
      <end>2</end>
      <status>unmodified</status>
      <modifiedWord/>
      <trackRevisions>false</trackRevisions>
    </reviewItem>
    <reviewItem>
      <errorID>8450c180-a6be-4d44-9fdc-46ad47151f75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245AD73B</paraID>
      <start>0</start>
      <end>2</end>
      <status>unmodified</status>
      <modifiedWord/>
      <trackRevisions>false</trackRevisions>
    </reviewItem>
    <reviewItem>
      <errorID>1a14b749-1cc3-4e31-845f-e8cee6692c50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1CA99088</paraID>
      <start>0</start>
      <end>2</end>
      <status>unmodified</status>
      <modifiedWord/>
      <trackRevisions>false</trackRevisions>
    </reviewItem>
    <reviewItem>
      <errorID>bd92648f-3f79-464c-baa6-bc448fd9f958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5424473B</paraID>
      <start>0</start>
      <end>3</end>
      <status>unmodified</status>
      <modifiedWord/>
      <trackRevisions>false</trackRevisions>
    </reviewItem>
    <reviewItem>
      <errorID>bcac0a44-4c87-4b03-a3f0-bf3ab87acf88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6A03B252</paraID>
      <start>4</start>
      <end>7</end>
      <status>unmodified</status>
      <modifiedWord/>
      <trackRevisions>false</trackRevisions>
    </reviewItem>
    <reviewItem>
      <errorID>25455fe4-e31b-4aa7-bd02-a149b46c551e</errorID>
      <errorWord>,</errorWord>
      <group>L1_Format</group>
      <groupName>格式问题</groupName>
      <ability>L2_HalfPunc_CN</ability>
      <abilityName>全半角问题</abilityName>
      <candidateList>
        <item>，</item>
      </candidateList>
      <explain>文本全半角错误。</explain>
      <paraID>4F3D35AF</paraID>
      <start>33</start>
      <end>34</end>
      <status>unmodified</status>
      <modifiedWord/>
      <trackRevisions>false</trackRevisions>
    </reviewItem>
    <reviewItem>
      <errorID>4d19ba66-a098-4645-9006-36eb5bc72ea1</errorID>
      <errorWord>式</errorWord>
      <group>L1_Word</group>
      <groupName>字词问题</groupName>
      <ability>L2_Typo</ability>
      <abilityName>字词错误</abilityName>
      <candidateList>
        <item>式由</item>
      </candidateList>
      <explain/>
      <paraID>4F3D35AF</paraID>
      <start>51</start>
      <end>53</end>
      <status>modified</status>
      <modifiedWord>式由</modifiedWord>
      <trackRevisions>false</trackRevisions>
    </reviewItem>
    <reviewItem>
      <errorID>b4676a43-f6dc-46b7-9a70-e14761df78d1</errorID>
      <errorWord>红章</errorWord>
      <group>L1_Word</group>
      <groupName>字词问题</groupName>
      <ability>L2_Typo</ability>
      <abilityName>字词错误</abilityName>
      <candidateList>
        <item>公章</item>
      </candidateList>
      <explain/>
      <paraID>2ABC95FC</paraID>
      <start>19</start>
      <end>21</end>
      <status>modified</status>
      <modifiedWord>公章</modifiedWord>
      <trackRevisions>false</trackRevisions>
    </reviewItem>
    <reviewItem>
      <errorID>a5a1f391-cd67-4f88-aa67-e03aa68bc80e</errorID>
      <errorWord>III</errorWord>
      <group>L1_Word</group>
      <groupName>字词问题</groupName>
      <ability>L2_Typo</ability>
      <abilityName>字词错误</abilityName>
      <candidateList>
        <item>Ⅲ</item>
      </candidateList>
      <explain/>
      <paraID>236AD684</paraID>
      <start>0</start>
      <end>1</end>
      <status>modified</status>
      <modifiedWord>Ⅲ</modifiedWord>
      <trackRevisions>false</trackRevisions>
    </reviewItem>
    <reviewItem>
      <errorID>606ca6ea-2271-4a32-9dca-b8bc95c88f45</errorID>
      <errorWord>间</errorWord>
      <group>L1_Word</group>
      <groupName>字词问题</groupName>
      <ability>L2_Typo</ability>
      <abilityName>字词错误</abilityName>
      <candidateList>
        <item>间内</item>
      </candidateList>
      <explain/>
      <paraID>3FEE6495</paraID>
      <start>25</start>
      <end>27</end>
      <status>modified</status>
      <modifiedWord>间内</modifiedWord>
      <trackRevisions>false</trackRevisions>
    </reviewItem>
    <reviewItem>
      <errorID>a8708450-5aab-473e-ae2f-e310aeb5afd6</errorID>
      <errorWord>、</errorWord>
      <group>L1_Word</group>
      <groupName>字词问题</groupName>
      <ability>L2_Typo</ability>
      <abilityName>字词错误</abilityName>
      <candidateList>
        <item>、在</item>
      </candidateList>
      <explain/>
      <paraID>34F40F56</paraID>
      <start>6</start>
      <end>8</end>
      <status>modified</status>
      <modifiedWord>、在</modifiedWord>
      <trackRevisions>false</trackRevisions>
    </reviewItem>
    <reviewItem>
      <errorID>68cebaf6-a9f2-4372-a9d0-ec648588f740</errorID>
      <errorWord>清析</errorWord>
      <group>L1_Word</group>
      <groupName>字词问题</groupName>
      <ability>L2_Typo</ability>
      <abilityName>字词错误</abilityName>
      <candidateList>
        <item>清晰</item>
      </candidateList>
      <explain/>
      <paraID>37B80CB1</paraID>
      <start>30</start>
      <end>32</end>
      <status>modified</status>
      <modifiedWord>清晰</modifiedWord>
      <trackRevisions>false</trackRevisions>
    </reviewItem>
    <reviewItem>
      <errorID>f270b201-ead3-4fa2-b8e1-334644d8ffe3</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37B80CB1</paraID>
      <start>35</start>
      <end>36</end>
      <status>unmodified</status>
      <modifiedWord/>
      <trackRevisions>false</trackRevisions>
    </reviewItem>
    <reviewItem>
      <errorID>6c46f2da-f8e3-460c-8a3d-5585356b4b5f</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37B80CB1</paraID>
      <start>45</start>
      <end>46</end>
      <status>unmodified</status>
      <modifiedWord/>
      <trackRevisions>false</trackRevisions>
    </reviewItem>
    <reviewItem>
      <errorID>a980a8a3-7ec4-42d5-918c-aa63ae23cad3</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10DB4006</paraID>
      <start>22</start>
      <end>23</end>
      <status>unmodified</status>
      <modifiedWord/>
      <trackRevisions>false</trackRevisions>
    </reviewItem>
    <reviewItem>
      <errorID>5df3382e-7618-49bf-970e-f22783cbce8e</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10DB4006</paraID>
      <start>30</start>
      <end>31</end>
      <status>unmodified</status>
      <modifiedWord/>
      <trackRevisions>false</trackRevisions>
    </reviewItem>
    <reviewItem>
      <errorID>e3e27f7a-9de0-4d1d-a07b-8dd2cc440e42</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5156FF49</paraID>
      <start>40</start>
      <end>41</end>
      <status>unmodified</status>
      <modifiedWord/>
      <trackRevisions>false</trackRevisions>
    </reviewItem>
    <reviewItem>
      <errorID>66c1252d-a240-49bc-bfe4-43e0600f0bf2</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5156FF49</paraID>
      <start>48</start>
      <end>49</end>
      <status>unmodified</status>
      <modifiedWord/>
      <trackRevisions>false</trackRevisions>
    </reviewItem>
    <reviewItem>
      <errorID>ae5f98b3-fdd5-4590-b633-be3009125657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44471E4C</paraID>
      <start>0</start>
      <end>2</end>
      <status>unmodified</status>
      <modifiedWord/>
      <trackRevisions>false</trackRevisions>
    </reviewItem>
    <reviewItem>
      <errorID>52683996-88b6-46f1-bd8b-a66480f227d8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2FA5E56C</paraID>
      <start>4</start>
      <end>6</end>
      <status>unmodified</status>
      <modifiedWord/>
      <trackRevisions>false</trackRevisions>
    </reviewItem>
    <reviewItem>
      <errorID>1b49404b-f30e-4f83-9543-b2cb2963ce03</errorID>
      <errorWord>(</errorWord>
      <group>L1_Format</group>
      <groupName>格式问题</groupName>
      <ability>L2_HalfPunc_CN</ability>
      <abilityName>全半角问题</abilityName>
      <candidateList>
        <item>（</item>
      </candidateList>
      <explain>文本全半角错误。</explain>
      <paraID>7270A79D</paraID>
      <start>13</start>
      <end>14</end>
      <status>unmodified</status>
      <modifiedWord/>
      <trackRevisions>false</trackRevisions>
    </reviewItem>
    <reviewItem>
      <errorID>c36aeab3-6559-4ba6-9619-3f4acc0ed13a</errorID>
      <errorWord>)</errorWord>
      <group>L1_Format</group>
      <groupName>格式问题</groupName>
      <ability>L2_HalfPunc_CN</ability>
      <abilityName>全半角问题</abilityName>
      <candidateList>
        <item>）</item>
      </candidateList>
      <explain>文本全半角错误。</explain>
      <paraID>7270A79D</paraID>
      <start>35</start>
      <end>36</end>
      <status>unmodified</status>
      <modifiedWord/>
      <trackRevisions>false</trackRevisions>
    </reviewItem>
    <reviewItem>
      <errorID>e88a492b-b402-4018-b219-844010edb5bf</errorID>
      <errorWord>(</errorWord>
      <group>L1_Format</group>
      <groupName>格式问题</groupName>
      <ability>L2_HalfPunc_CN</ability>
      <abilityName>全半角问题</abilityName>
      <candidateList>
        <item>（</item>
      </candidateList>
      <explain>文本全半角错误。</explain>
      <paraID>29D0CF18</paraID>
      <start>14</start>
      <end>15</end>
      <status>unmodified</status>
      <modifiedWord/>
      <trackRevisions>false</trackRevisions>
    </reviewItem>
    <reviewItem>
      <errorID>423b4e77-1b9b-481e-ac35-ff2079eaac46</errorID>
      <errorWord>)</errorWord>
      <group>L1_Format</group>
      <groupName>格式问题</groupName>
      <ability>L2_HalfPunc_CN</ability>
      <abilityName>全半角问题</abilityName>
      <candidateList>
        <item>）</item>
      </candidateList>
      <explain>文本全半角错误。</explain>
      <paraID>29D0CF18</paraID>
      <start>17</start>
      <end>18</end>
      <status>unmodified</status>
      <modifiedWord/>
      <trackRevisions>false</trackRevisions>
    </reviewItem>
    <reviewItem>
      <errorID>3cbbd76c-abf0-4f81-bbc0-4e53b318551f</errorID>
      <errorWord>(</errorWord>
      <group>L1_Format</group>
      <groupName>格式问题</groupName>
      <ability>L2_HalfPunc_CN</ability>
      <abilityName>全半角问题</abilityName>
      <candidateList>
        <item>（</item>
      </candidateList>
      <explain>文本全半角错误。</explain>
      <paraID>6178ACF4</paraID>
      <start>2</start>
      <end>3</end>
      <status>unmodified</status>
      <modifiedWord/>
      <trackRevisions>false</trackRevisions>
    </reviewItem>
    <reviewItem>
      <errorID>d842ff1e-3b95-4f3e-836b-376a1c745770</errorID>
      <errorWord>)</errorWord>
      <group>L1_Format</group>
      <groupName>格式问题</groupName>
      <ability>L2_HalfPunc_CN</ability>
      <abilityName>全半角问题</abilityName>
      <candidateList>
        <item>）</item>
      </candidateList>
      <explain>文本全半角错误。</explain>
      <paraID>6178ACF4</paraID>
      <start>9</start>
      <end>10</end>
      <status>unmodified</status>
      <modifiedWord/>
      <trackRevisions>false</trackRevisions>
    </reviewItem>
    <reviewItem>
      <errorID>e5f1a821-cd50-42f1-b0ac-2dd54976ec7a</errorID>
      <errorWord>(</errorWord>
      <group>L1_Format</group>
      <groupName>格式问题</groupName>
      <ability>L2_HalfPunc_CN</ability>
      <abilityName>全半角问题</abilityName>
      <candidateList>
        <item>（</item>
      </candidateList>
      <explain>文本全半角错误。</explain>
      <paraID>61F03ADB</paraID>
      <start>4</start>
      <end>5</end>
      <status>unmodified</status>
      <modifiedWord/>
      <trackRevisions>false</trackRevisions>
    </reviewItem>
    <reviewItem>
      <errorID>7e5d4ec0-193a-4acd-8e05-04e7bfe1236b</errorID>
      <errorWord>)</errorWord>
      <group>L1_Format</group>
      <groupName>格式问题</groupName>
      <ability>L2_HalfPunc_CN</ability>
      <abilityName>全半角问题</abilityName>
      <candidateList>
        <item>）</item>
      </candidateList>
      <explain>文本全半角错误。</explain>
      <paraID>61F03ADB</paraID>
      <start>10</start>
      <end>11</end>
      <status>unmodified</status>
      <modifiedWord/>
      <trackRevisions>false</trackRevisions>
    </reviewItem>
    <reviewItem>
      <errorID>5a17b51c-ea6a-4c73-9ac1-4a0c7a77133b</errorID>
      <errorWord>(</errorWord>
      <group>L1_Format</group>
      <groupName>格式问题</groupName>
      <ability>L2_HalfPunc_CN</ability>
      <abilityName>全半角问题</abilityName>
      <candidateList>
        <item>（</item>
      </candidateList>
      <explain>文本全半角错误。</explain>
      <paraID>491C774D</paraID>
      <start>0</start>
      <end>1</end>
      <status>unmodified</status>
      <modifiedWord/>
      <trackRevisions>false</trackRevisions>
    </reviewItem>
    <reviewItem>
      <errorID>f90c8574-0daa-467b-93aa-ccbd2a522457</errorID>
      <errorWord>)</errorWord>
      <group>L1_Format</group>
      <groupName>格式问题</groupName>
      <ability>L2_HalfPunc_CN</ability>
      <abilityName>全半角问题</abilityName>
      <candidateList>
        <item>）</item>
      </candidateList>
      <explain>文本全半角错误。</explain>
      <paraID>491C774D</paraID>
      <start>6</start>
      <end>7</end>
      <status>unmodified</status>
      <modifiedWord/>
      <trackRevisions>false</trackRevisions>
    </reviewItem>
    <reviewItem>
      <errorID>133eb892-2639-4b1d-8c24-1ef8f79c1fbf</errorID>
      <errorWord>(</errorWord>
      <group>L1_Format</group>
      <groupName>格式问题</groupName>
      <ability>L2_HalfPunc_CN</ability>
      <abilityName>全半角问题</abilityName>
      <candidateList>
        <item>（</item>
      </candidateList>
      <explain>文本全半角错误。</explain>
      <paraID>491C774D</paraID>
      <start>10</start>
      <end>11</end>
      <status>unmodified</status>
      <modifiedWord/>
      <trackRevisions>false</trackRevisions>
    </reviewItem>
    <reviewItem>
      <errorID>03c6baaf-6ba4-46d6-bf48-9d96d1684020</errorID>
      <errorWord>)</errorWord>
      <group>L1_Format</group>
      <groupName>格式问题</groupName>
      <ability>L2_HalfPunc_CN</ability>
      <abilityName>全半角问题</abilityName>
      <candidateList>
        <item>）</item>
      </candidateList>
      <explain>文本全半角错误。</explain>
      <paraID>491C774D</paraID>
      <start>17</start>
      <end>18</end>
      <status>unmodified</status>
      <modifiedWord/>
      <trackRevisions>false</trackRevisions>
    </reviewItem>
    <reviewItem>
      <errorID>eff0b961-62da-41b2-9f6e-956551f2080a</errorID>
      <errorWord>(</errorWord>
      <group>L1_Format</group>
      <groupName>格式问题</groupName>
      <ability>L2_HalfPunc_CN</ability>
      <abilityName>全半角问题</abilityName>
      <candidateList>
        <item>（</item>
      </candidateList>
      <explain>文本全半角错误。</explain>
      <paraID>2EC2DB40</paraID>
      <start>41</start>
      <end>42</end>
      <status>unmodified</status>
      <modifiedWord/>
      <trackRevisions>false</trackRevisions>
    </reviewItem>
    <reviewItem>
      <errorID>4fe09522-5b18-432a-9022-d31ac9f1a797</errorID>
      <errorWord>)</errorWord>
      <group>L1_Format</group>
      <groupName>格式问题</groupName>
      <ability>L2_HalfPunc_CN</ability>
      <abilityName>全半角问题</abilityName>
      <candidateList>
        <item>）</item>
      </candidateList>
      <explain>文本全半角错误。</explain>
      <paraID>2EC2DB40</paraID>
      <start>53</start>
      <end>54</end>
      <status>unmodified</status>
      <modifiedWord/>
      <trackRevisions>false</trackRevisions>
    </reviewItem>
    <reviewItem>
      <errorID>ba091e3a-a11a-412a-abef-a71a9b8a7d14</errorID>
      <errorWord>的撤消</errorWord>
      <group>L1_Word</group>
      <groupName>字词问题</groupName>
      <ability>L2_Alias</ability>
      <abilityName>也作/曾用词</abilityName>
      <candidateList>
        <item>的撤销</item>
      </candidateList>
      <explain>词汇[的撤消]为不规范表述或旧称，其规范书面表述为[的撤销]。</explain>
      <paraID>2EC2DB40</paraID>
      <start>58</start>
      <end>61</end>
      <status>unmodified</status>
      <modifiedWord/>
      <trackRevisions>false</trackRevisions>
    </reviewItem>
    <reviewItem>
      <errorID>32207e90-316e-4123-9b6b-42c29841ece2</errorID>
      <errorWord>法律、法规</errorWord>
      <group>L1_Word</group>
      <groupName>字词问题</groupName>
      <ability>L2_Typo</ability>
      <abilityName>字词错误</abilityName>
      <candidateList>
        <item>法律法规</item>
      </candidateList>
      <explain/>
      <paraID> C5EC337</paraID>
      <start>47</start>
      <end>52</end>
      <status>unmodified</status>
      <modifiedWord/>
      <trackRevisions>false</trackRevisions>
    </reviewItem>
    <reviewItem>
      <errorID>df15b1c2-072b-412f-a933-5b2eeb3b50ce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4B7F57F7</paraID>
      <start>0</start>
      <end>2</end>
      <status>unmodified</status>
      <modifiedWord/>
      <trackRevisions>false</trackRevisions>
    </reviewItem>
    <reviewItem>
      <errorID>ec3e7cda-4c0e-4afc-ba23-e20755ca8ca8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4B21CF1D</paraID>
      <start>0</start>
      <end>2</end>
      <status>unmodified</status>
      <modifiedWord/>
      <trackRevisions>false</trackRevisions>
    </reviewItem>
    <reviewItem>
      <errorID>4ca00c9c-a4e6-4e98-98bb-1e3f5812db39</errorID>
      <errorWord>(</errorWord>
      <group>L1_Format</group>
      <groupName>格式问题</groupName>
      <ability>L2_HalfPunc_CN</ability>
      <abilityName>全半角问题</abilityName>
      <candidateList>
        <item>（</item>
      </candidateList>
      <explain>文本全半角错误。</explain>
      <paraID>4B21CF1D</paraID>
      <start>19</start>
      <end>20</end>
      <status>unmodified</status>
      <modifiedWord/>
      <trackRevisions>false</trackRevisions>
    </reviewItem>
    <reviewItem>
      <errorID>c2f0e23f-0337-4804-a384-36eaec5732f5</errorID>
      <errorWord>)</errorWord>
      <group>L1_Format</group>
      <groupName>格式问题</groupName>
      <ability>L2_HalfPunc_CN</ability>
      <abilityName>全半角问题</abilityName>
      <candidateList>
        <item>）</item>
      </candidateList>
      <explain>文本全半角错误。</explain>
      <paraID>4B21CF1D</paraID>
      <start>24</start>
      <end>25</end>
      <status>unmodified</status>
      <modifiedWord/>
      <trackRevisions>false</trackRevisions>
    </reviewItem>
    <reviewItem>
      <errorID>6ba8c736-afc8-4670-807c-0cc43e3afd8e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4780750B</paraID>
      <start>0</start>
      <end>2</end>
      <status>unmodified</status>
      <modifiedWord/>
      <trackRevisions>false</trackRevisions>
    </reviewItem>
    <reviewItem>
      <errorID>915d50a1-71de-4f28-ae2f-04cbe2eb23ec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46AC23C</paraID>
      <start>0</start>
      <end>2</end>
      <status>unmodified</status>
      <modifiedWord/>
      <trackRevisions>false</trackRevisions>
    </reviewItem>
    <reviewItem>
      <errorID>4fe5ff44-2cbb-4534-b347-6b94feb69ccb</errorID>
      <errorWord>(</errorWord>
      <group>L1_Format</group>
      <groupName>格式问题</groupName>
      <ability>L2_HalfPunc_CN</ability>
      <abilityName>全半角问题</abilityName>
      <candidateList>
        <item>（</item>
      </candidateList>
      <explain>文本全半角错误。</explain>
      <paraID> 46AC23C</paraID>
      <start>27</start>
      <end>28</end>
      <status>unmodified</status>
      <modifiedWord/>
      <trackRevisions>false</trackRevisions>
    </reviewItem>
    <reviewItem>
      <errorID>23e31933-4f85-402b-981f-b0928d1d99ae</errorID>
      <errorWord>)</errorWord>
      <group>L1_Format</group>
      <groupName>格式问题</groupName>
      <ability>L2_HalfPunc_CN</ability>
      <abilityName>全半角问题</abilityName>
      <candidateList>
        <item>）</item>
      </candidateList>
      <explain>文本全半角错误。</explain>
      <paraID> 46AC23C</paraID>
      <start>32</start>
      <end>33</end>
      <status>unmodified</status>
      <modifiedWord/>
      <trackRevisions>false</trackRevisions>
    </reviewItem>
    <reviewItem>
      <errorID>3b39bd6b-cdb2-4925-9933-03ec70f297bb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44853677</paraID>
      <start>0</start>
      <end>2</end>
      <status>unmodified</status>
      <modifiedWord/>
      <trackRevisions>false</trackRevisions>
    </reviewItem>
    <reviewItem>
      <errorID>955d47ad-f7d8-4be8-a83a-ae7792706c6d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7287A8E7</paraID>
      <start>0</start>
      <end>2</end>
      <status>unmodified</status>
      <modifiedWord/>
      <trackRevisions>false</trackRevisions>
    </reviewItem>
    <reviewItem>
      <errorID>0d81ed38-b79c-410e-9ea2-ad6e4d802af9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4259EE9C</paraID>
      <start>0</start>
      <end>2</end>
      <status>unmodified</status>
      <modifiedWord/>
      <trackRevisions>false</trackRevisions>
    </reviewItem>
    <reviewItem>
      <errorID>cfe97f4b-f081-4ad0-80f7-6a45800c6a7b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4F2E7229</paraID>
      <start>0</start>
      <end>2</end>
      <status>unmodified</status>
      <modifiedWord/>
      <trackRevisions>false</trackRevisions>
    </reviewItem>
    <reviewItem>
      <errorID>99ec314f-fcb4-4897-bb3b-67ffc34795ef</errorID>
      <errorWord>(</errorWord>
      <group>L1_Format</group>
      <groupName>格式问题</groupName>
      <ability>L2_HalfPunc_CN</ability>
      <abilityName>全半角问题</abilityName>
      <candidateList>
        <item>（</item>
      </candidateList>
      <explain>文本全半角错误。</explain>
      <paraID>7380E251</paraID>
      <start>11</start>
      <end>12</end>
      <status>unmodified</status>
      <modifiedWord/>
      <trackRevisions>false</trackRevisions>
    </reviewItem>
    <reviewItem>
      <errorID>41b22e99-8571-4eb2-804f-c3a98ce94bb9</errorID>
      <errorWord>一起</errorWord>
      <group>L1_Word</group>
      <groupName>字词问题</groupName>
      <ability>L2_Typo</ability>
      <abilityName>字词错误</abilityName>
      <candidateList>
        <item>一切</item>
      </candidateList>
      <explain>〈代〉指示代词。❶全部；各种：调动～积极因素。❷全部的事物：人民的利益高于～｜夜深了，田野里的～都是那么静。</explain>
      <paraID>3FA037D0</paraID>
      <start>79</start>
      <end>81</end>
      <status>modified</status>
      <modifiedWord>一切</modifiedWord>
      <trackRevisions>false</trackRevisions>
    </reviewItem>
    <reviewItem>
      <errorID>ea167b49-85e9-46ac-9426-a389398fa093</errorID>
      <errorWord>需</errorWord>
      <group>L1_Word</group>
      <groupName>字词问题</groupName>
      <ability>L2_Typo</ability>
      <abilityName>字词错误</abilityName>
      <candidateList>
        <item>须</item>
      </candidateList>
      <explain>（鬚）xū❶原来指长在下巴上的胡子，后来泛指胡须：～发｜～眉。❷须子：触～｜花～。</explain>
      <paraID>2226DAC1</paraID>
      <start>77</start>
      <end>78</end>
      <status>modified</status>
      <modifiedWord>须</modifiedWord>
      <trackRevisions>false</trackRevisions>
    </reviewItem>
    <reviewItem>
      <errorID>d21f1e63-a99d-49d9-89ea-19ee44dcd80d</errorID>
      <errorWord>双方并</errorWord>
      <group>L1_Word</group>
      <groupName>字词问题</groupName>
      <ability>L2_Typo</ability>
      <abilityName>字词错误</abilityName>
      <candidateList>
        <item>双方</item>
      </candidateList>
      <explain/>
      <paraID>7C1006FD</paraID>
      <start>6</start>
      <end>8</end>
      <status>modified</status>
      <modifiedWord>双方</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f19f44-af84-40b6-811c-1ae72c695a4c}">
  <ds:schemaRefs/>
</ds:datastoreItem>
</file>

<file path=docProps/app.xml><?xml version="1.0" encoding="utf-8"?>
<Properties xmlns="http://schemas.openxmlformats.org/officeDocument/2006/extended-properties" xmlns:vt="http://schemas.openxmlformats.org/officeDocument/2006/docPropsVTypes">
  <Template>Normal</Template>
  <Pages>21</Pages>
  <Words>8483</Words>
  <Characters>8965</Characters>
  <Lines>94</Lines>
  <Paragraphs>26</Paragraphs>
  <TotalTime>14</TotalTime>
  <ScaleCrop>false</ScaleCrop>
  <LinksUpToDate>false</LinksUpToDate>
  <CharactersWithSpaces>9613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2014-11-06T03:07:00Z</dcterms:created>
  <dc:creator>Administrator</dc:creator>
  <cp:lastModifiedBy>陈攀涛</cp:lastModifiedBy>
  <cp:lastPrinted>2025-05-30T09:11:00Z</cp:lastPrinted>
  <dcterms:modified xsi:type="dcterms:W3CDTF">2026-06-29T02:36:41Z</dcterms:modified>
  <dc:title>一、标书制作要求：</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39C8F46C15CA40238EBE7D66FFFED535_13</vt:lpwstr>
  </property>
  <property fmtid="{D5CDD505-2E9C-101B-9397-08002B2CF9AE}" pid="4" name="KSOTemplateDocerSaveRecord">
    <vt:lpwstr>eyJoZGlkIjoiYWJlMjBjNTlkYTQxZmJmMTIzMThlNjAxNjRlZjRjNWIiLCJ1c2VySWQiOiIxNzg2MzU0OTg0In0=</vt:lpwstr>
  </property>
</Properties>
</file>