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EBC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3"/>
          <w:szCs w:val="43"/>
        </w:rPr>
      </w:pPr>
      <w:r>
        <w:rPr>
          <w:rFonts w:hint="eastAsia" w:ascii="黑体" w:hAnsi="黑体" w:eastAsia="黑体" w:cs="黑体"/>
          <w:b w:val="0"/>
          <w:bCs w:val="0"/>
          <w:sz w:val="43"/>
          <w:szCs w:val="43"/>
        </w:rPr>
        <w:t>万基铝业（新疆）有限公司</w:t>
      </w:r>
    </w:p>
    <w:p w14:paraId="5F6E47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3"/>
          <w:szCs w:val="43"/>
        </w:rPr>
      </w:pPr>
      <w:r>
        <w:rPr>
          <w:rFonts w:hint="eastAsia" w:ascii="黑体" w:hAnsi="黑体" w:eastAsia="黑体" w:cs="黑体"/>
          <w:b w:val="0"/>
          <w:bCs w:val="0"/>
          <w:sz w:val="43"/>
          <w:szCs w:val="43"/>
          <w:lang w:eastAsia="zh-CN"/>
        </w:rPr>
        <w:t>含铜类资产（电线电缆等）</w:t>
      </w:r>
      <w:r>
        <w:rPr>
          <w:rFonts w:hint="eastAsia" w:ascii="黑体" w:hAnsi="黑体" w:eastAsia="黑体" w:cs="黑体"/>
          <w:b w:val="0"/>
          <w:bCs w:val="0"/>
          <w:sz w:val="43"/>
          <w:szCs w:val="43"/>
        </w:rPr>
        <w:t>拆</w:t>
      </w:r>
      <w:r>
        <w:rPr>
          <w:rFonts w:hint="eastAsia" w:ascii="黑体" w:hAnsi="黑体" w:eastAsia="黑体" w:cs="黑体"/>
          <w:b w:val="0"/>
          <w:bCs w:val="0"/>
          <w:sz w:val="43"/>
          <w:szCs w:val="43"/>
          <w:highlight w:val="none"/>
        </w:rPr>
        <w:t>除工程</w:t>
      </w:r>
      <w:r>
        <w:rPr>
          <w:rFonts w:hint="eastAsia" w:ascii="黑体" w:hAnsi="黑体" w:eastAsia="黑体" w:cs="黑体"/>
          <w:b w:val="0"/>
          <w:bCs w:val="0"/>
          <w:sz w:val="43"/>
          <w:szCs w:val="43"/>
          <w:lang w:val="en-US" w:eastAsia="zh-CN"/>
        </w:rPr>
        <w:t xml:space="preserve">        </w:t>
      </w:r>
    </w:p>
    <w:p w14:paraId="56362E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3"/>
          <w:szCs w:val="43"/>
          <w:lang w:val="en-US" w:eastAsia="zh-CN"/>
        </w:rPr>
      </w:pPr>
    </w:p>
    <w:p w14:paraId="0BD9B135">
      <w:pPr>
        <w:pStyle w:val="5"/>
        <w:spacing w:line="1000" w:lineRule="exact"/>
        <w:ind w:left="0" w:leftChars="0" w:firstLine="0" w:firstLineChars="0"/>
        <w:rPr>
          <w:rFonts w:hint="eastAsia" w:ascii="黑体" w:eastAsia="黑体"/>
          <w:sz w:val="72"/>
          <w:szCs w:val="72"/>
          <w:highlight w:val="none"/>
        </w:rPr>
      </w:pPr>
    </w:p>
    <w:p w14:paraId="0F8DD44D">
      <w:pPr>
        <w:pStyle w:val="5"/>
        <w:spacing w:line="1000" w:lineRule="exact"/>
        <w:jc w:val="center"/>
        <w:rPr>
          <w:rFonts w:hint="eastAsia" w:ascii="黑体" w:eastAsia="黑体"/>
          <w:sz w:val="72"/>
          <w:szCs w:val="72"/>
          <w:highlight w:val="none"/>
        </w:rPr>
      </w:pPr>
      <w:r>
        <w:rPr>
          <w:rFonts w:hint="eastAsia" w:ascii="黑体" w:eastAsia="黑体"/>
          <w:sz w:val="72"/>
          <w:szCs w:val="72"/>
          <w:highlight w:val="none"/>
          <w:lang w:val="en-US" w:eastAsia="zh-CN"/>
        </w:rPr>
        <w:t>招标</w:t>
      </w:r>
      <w:r>
        <w:rPr>
          <w:rFonts w:hint="eastAsia" w:ascii="黑体" w:eastAsia="黑体"/>
          <w:sz w:val="72"/>
          <w:szCs w:val="72"/>
          <w:highlight w:val="none"/>
          <w:lang w:eastAsia="zh-CN"/>
        </w:rPr>
        <w:t>文件</w:t>
      </w:r>
    </w:p>
    <w:p w14:paraId="78C3BE5B">
      <w:pPr>
        <w:pStyle w:val="5"/>
        <w:rPr>
          <w:rFonts w:hint="eastAsia" w:ascii="楷体_GB2312" w:eastAsia="楷体_GB2312"/>
          <w:b/>
          <w:sz w:val="32"/>
          <w:highlight w:val="none"/>
        </w:rPr>
      </w:pPr>
    </w:p>
    <w:p w14:paraId="1AFF6639">
      <w:pPr>
        <w:pStyle w:val="5"/>
        <w:jc w:val="center"/>
        <w:rPr>
          <w:rFonts w:hint="eastAsia" w:ascii="楷体_GB2312" w:eastAsia="楷体_GB2312"/>
          <w:b/>
          <w:sz w:val="32"/>
          <w:highlight w:val="none"/>
          <w:lang w:val="en-US" w:eastAsia="zh-CN"/>
        </w:rPr>
      </w:pPr>
      <w:r>
        <w:rPr>
          <w:rFonts w:hint="eastAsia" w:ascii="楷体_GB2312" w:eastAsia="楷体_GB2312"/>
          <w:b/>
          <w:sz w:val="32"/>
          <w:highlight w:val="none"/>
          <w:lang w:val="en-US" w:eastAsia="zh-CN"/>
        </w:rPr>
        <w:drawing>
          <wp:inline distT="0" distB="0" distL="114300" distR="114300">
            <wp:extent cx="1615440" cy="1293495"/>
            <wp:effectExtent l="0" t="0" r="3810" b="1905"/>
            <wp:docPr id="3" name="图片 3" descr="万基LOGO-中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万基LOGO-中文"/>
                    <pic:cNvPicPr>
                      <a:picLocks noChangeAspect="1"/>
                    </pic:cNvPicPr>
                  </pic:nvPicPr>
                  <pic:blipFill>
                    <a:blip r:embed="rId10"/>
                    <a:stretch>
                      <a:fillRect/>
                    </a:stretch>
                  </pic:blipFill>
                  <pic:spPr>
                    <a:xfrm>
                      <a:off x="0" y="0"/>
                      <a:ext cx="1615440" cy="1293495"/>
                    </a:xfrm>
                    <a:prstGeom prst="rect">
                      <a:avLst/>
                    </a:prstGeom>
                  </pic:spPr>
                </pic:pic>
              </a:graphicData>
            </a:graphic>
          </wp:inline>
        </w:drawing>
      </w:r>
    </w:p>
    <w:p w14:paraId="3F3F3AE9">
      <w:pPr>
        <w:keepNext w:val="0"/>
        <w:keepLines w:val="0"/>
        <w:pageBreakBefore w:val="0"/>
        <w:widowControl w:val="0"/>
        <w:kinsoku/>
        <w:wordWrap/>
        <w:overflowPunct/>
        <w:topLinePunct w:val="0"/>
        <w:autoSpaceDE/>
        <w:autoSpaceDN/>
        <w:bidi w:val="0"/>
        <w:adjustRightInd/>
        <w:snapToGrid/>
        <w:spacing w:before="480" w:after="480" w:line="700" w:lineRule="exact"/>
        <w:ind w:left="0"/>
        <w:jc w:val="center"/>
        <w:textAlignment w:val="auto"/>
        <w:rPr>
          <w:rFonts w:hint="eastAsia" w:ascii="黑体" w:hAnsi="黑体" w:eastAsia="黑体" w:cs="黑体"/>
          <w:b/>
          <w:sz w:val="44"/>
          <w:szCs w:val="44"/>
        </w:rPr>
      </w:pPr>
    </w:p>
    <w:p w14:paraId="4BAD0668">
      <w:pPr>
        <w:spacing w:before="120" w:after="120" w:line="288" w:lineRule="auto"/>
        <w:ind w:left="0"/>
        <w:jc w:val="left"/>
        <w:rPr>
          <w:rFonts w:ascii="Arial" w:hAnsi="Arial" w:eastAsia="等线" w:cs="Arial"/>
          <w:b/>
          <w:sz w:val="22"/>
        </w:rPr>
      </w:pPr>
    </w:p>
    <w:p w14:paraId="3179DD78">
      <w:pPr>
        <w:spacing w:before="120" w:after="120" w:line="288" w:lineRule="auto"/>
        <w:ind w:left="0"/>
        <w:jc w:val="left"/>
        <w:rPr>
          <w:rFonts w:ascii="Arial" w:hAnsi="Arial" w:eastAsia="等线" w:cs="Arial"/>
          <w:b/>
          <w:sz w:val="22"/>
        </w:rPr>
      </w:pPr>
    </w:p>
    <w:p w14:paraId="5A9BC418">
      <w:pPr>
        <w:spacing w:before="120" w:after="120" w:line="288" w:lineRule="auto"/>
        <w:ind w:left="0"/>
        <w:jc w:val="left"/>
        <w:rPr>
          <w:rFonts w:ascii="Arial" w:hAnsi="Arial" w:eastAsia="等线" w:cs="Arial"/>
          <w:b/>
          <w:sz w:val="22"/>
        </w:rPr>
      </w:pPr>
    </w:p>
    <w:p w14:paraId="797BA658">
      <w:pPr>
        <w:spacing w:before="120" w:after="120" w:line="288" w:lineRule="auto"/>
        <w:ind w:left="0"/>
        <w:jc w:val="left"/>
        <w:rPr>
          <w:rFonts w:ascii="Arial" w:hAnsi="Arial" w:eastAsia="等线" w:cs="Arial"/>
          <w:b/>
          <w:sz w:val="22"/>
        </w:rPr>
      </w:pPr>
    </w:p>
    <w:p w14:paraId="419F7E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3"/>
          <w:szCs w:val="43"/>
          <w:lang w:eastAsia="zh-CN"/>
        </w:rPr>
      </w:pPr>
    </w:p>
    <w:p w14:paraId="1810E8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43"/>
          <w:szCs w:val="43"/>
          <w:lang w:eastAsia="zh-CN"/>
        </w:rPr>
      </w:pPr>
      <w:r>
        <w:rPr>
          <w:rFonts w:hint="eastAsia" w:ascii="黑体" w:hAnsi="黑体" w:eastAsia="黑体" w:cs="黑体"/>
          <w:b w:val="0"/>
          <w:bCs w:val="0"/>
          <w:sz w:val="43"/>
          <w:szCs w:val="43"/>
          <w:lang w:eastAsia="zh-CN"/>
        </w:rPr>
        <w:t>项目编号：WJWZ-(2026)07003</w:t>
      </w:r>
    </w:p>
    <w:p w14:paraId="307EDC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3"/>
          <w:szCs w:val="43"/>
          <w:lang w:eastAsia="zh-CN"/>
        </w:rPr>
      </w:pPr>
      <w:r>
        <w:rPr>
          <w:rFonts w:hint="eastAsia" w:ascii="黑体" w:hAnsi="黑体" w:eastAsia="黑体" w:cs="黑体"/>
          <w:b w:val="0"/>
          <w:bCs w:val="0"/>
          <w:sz w:val="43"/>
          <w:szCs w:val="43"/>
          <w:lang w:eastAsia="zh-CN"/>
        </w:rPr>
        <w:t>招标人：万基</w:t>
      </w:r>
      <w:r>
        <w:rPr>
          <w:rFonts w:hint="eastAsia" w:ascii="黑体" w:hAnsi="黑体" w:eastAsia="黑体" w:cs="黑体"/>
          <w:b w:val="0"/>
          <w:bCs w:val="0"/>
          <w:sz w:val="43"/>
          <w:szCs w:val="43"/>
          <w:lang w:val="en-US" w:eastAsia="zh-CN"/>
        </w:rPr>
        <w:t>铝业（新疆）</w:t>
      </w:r>
      <w:r>
        <w:rPr>
          <w:rFonts w:hint="eastAsia" w:ascii="黑体" w:hAnsi="黑体" w:eastAsia="黑体" w:cs="黑体"/>
          <w:b w:val="0"/>
          <w:bCs w:val="0"/>
          <w:sz w:val="43"/>
          <w:szCs w:val="43"/>
          <w:lang w:eastAsia="zh-CN"/>
        </w:rPr>
        <w:t>有限公司</w:t>
      </w:r>
    </w:p>
    <w:p w14:paraId="03A255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3"/>
          <w:szCs w:val="43"/>
          <w:lang w:eastAsia="zh-CN"/>
        </w:rPr>
      </w:pPr>
      <w:r>
        <w:rPr>
          <w:rFonts w:hint="eastAsia" w:ascii="黑体" w:hAnsi="黑体" w:eastAsia="黑体" w:cs="黑体"/>
          <w:b w:val="0"/>
          <w:bCs w:val="0"/>
          <w:sz w:val="43"/>
          <w:szCs w:val="43"/>
          <w:lang w:eastAsia="zh-CN"/>
        </w:rPr>
        <w:t>编制日期：2026年</w:t>
      </w:r>
      <w:r>
        <w:rPr>
          <w:rFonts w:hint="eastAsia" w:ascii="黑体" w:hAnsi="黑体" w:eastAsia="黑体" w:cs="黑体"/>
          <w:b w:val="0"/>
          <w:bCs w:val="0"/>
          <w:sz w:val="43"/>
          <w:szCs w:val="43"/>
          <w:lang w:val="en-US" w:eastAsia="zh-CN"/>
        </w:rPr>
        <w:t>7</w:t>
      </w:r>
      <w:r>
        <w:rPr>
          <w:rFonts w:hint="eastAsia" w:ascii="黑体" w:hAnsi="黑体" w:eastAsia="黑体" w:cs="黑体"/>
          <w:b w:val="0"/>
          <w:bCs w:val="0"/>
          <w:sz w:val="43"/>
          <w:szCs w:val="43"/>
          <w:lang w:eastAsia="zh-CN"/>
        </w:rPr>
        <w:t>月</w:t>
      </w:r>
      <w:r>
        <w:rPr>
          <w:rFonts w:hint="eastAsia" w:ascii="黑体" w:hAnsi="黑体" w:eastAsia="黑体" w:cs="黑体"/>
          <w:b w:val="0"/>
          <w:bCs w:val="0"/>
          <w:sz w:val="43"/>
          <w:szCs w:val="43"/>
          <w:highlight w:val="none"/>
          <w:lang w:val="en-US" w:eastAsia="zh-CN"/>
        </w:rPr>
        <w:t>6</w:t>
      </w:r>
      <w:r>
        <w:rPr>
          <w:rFonts w:hint="eastAsia" w:ascii="黑体" w:hAnsi="黑体" w:eastAsia="黑体" w:cs="黑体"/>
          <w:b w:val="0"/>
          <w:bCs w:val="0"/>
          <w:sz w:val="43"/>
          <w:szCs w:val="43"/>
          <w:lang w:eastAsia="zh-CN"/>
        </w:rPr>
        <w:t>日</w:t>
      </w:r>
    </w:p>
    <w:p w14:paraId="6E9AFAE9">
      <w:pPr>
        <w:spacing w:before="320" w:after="120" w:line="288" w:lineRule="auto"/>
        <w:ind w:left="0"/>
        <w:jc w:val="left"/>
        <w:outlineLvl w:val="1"/>
        <w:rPr>
          <w:rFonts w:ascii="Arial" w:hAnsi="Arial" w:eastAsia="等线" w:cs="Arial"/>
          <w:b/>
          <w:sz w:val="32"/>
        </w:rPr>
      </w:pPr>
      <w:bookmarkStart w:id="0" w:name="heading_0"/>
    </w:p>
    <w:bookmarkEnd w:id="0"/>
    <w:p w14:paraId="73956DE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43"/>
          <w:szCs w:val="43"/>
        </w:rPr>
      </w:pPr>
      <w:bookmarkStart w:id="1" w:name="heading_1"/>
    </w:p>
    <w:p w14:paraId="4F2093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3"/>
          <w:szCs w:val="43"/>
        </w:rPr>
      </w:pPr>
    </w:p>
    <w:p w14:paraId="32674EA7">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3"/>
          <w:szCs w:val="43"/>
        </w:rPr>
      </w:pPr>
      <w:r>
        <w:rPr>
          <w:rFonts w:hint="eastAsia" w:ascii="黑体" w:hAnsi="黑体" w:eastAsia="黑体" w:cs="黑体"/>
          <w:b w:val="0"/>
          <w:bCs w:val="0"/>
          <w:sz w:val="43"/>
          <w:szCs w:val="43"/>
        </w:rPr>
        <w:t>招标公告</w:t>
      </w:r>
      <w:bookmarkEnd w:id="1"/>
      <w:bookmarkStart w:id="2" w:name="heading_2"/>
    </w:p>
    <w:p w14:paraId="5CED87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90" w:firstLineChars="300"/>
        <w:jc w:val="center"/>
        <w:textAlignment w:val="auto"/>
        <w:rPr>
          <w:rFonts w:hint="eastAsia" w:ascii="黑体" w:hAnsi="黑体" w:eastAsia="黑体" w:cs="黑体"/>
          <w:b w:val="0"/>
          <w:bCs w:val="0"/>
          <w:sz w:val="43"/>
          <w:szCs w:val="43"/>
          <w:lang w:eastAsia="zh-CN"/>
        </w:rPr>
      </w:pPr>
      <w:r>
        <w:rPr>
          <w:rFonts w:hint="eastAsia" w:ascii="黑体" w:hAnsi="黑体" w:eastAsia="黑体" w:cs="黑体"/>
          <w:b w:val="0"/>
          <w:bCs w:val="0"/>
          <w:sz w:val="43"/>
          <w:szCs w:val="43"/>
        </w:rPr>
        <w:t>万基铝业（新疆）有限公司</w:t>
      </w:r>
      <w:r>
        <w:rPr>
          <w:rFonts w:hint="eastAsia" w:ascii="黑体" w:hAnsi="黑体" w:eastAsia="黑体" w:cs="黑体"/>
          <w:b w:val="0"/>
          <w:bCs w:val="0"/>
          <w:sz w:val="43"/>
          <w:szCs w:val="43"/>
          <w:lang w:eastAsia="zh-CN"/>
        </w:rPr>
        <w:t>含铜类</w:t>
      </w:r>
    </w:p>
    <w:p w14:paraId="612023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718" w:leftChars="204" w:hanging="1290" w:hangingChars="300"/>
        <w:jc w:val="center"/>
        <w:textAlignment w:val="auto"/>
        <w:rPr>
          <w:rFonts w:hint="eastAsia" w:ascii="黑体" w:hAnsi="黑体" w:eastAsia="黑体" w:cs="黑体"/>
          <w:b w:val="0"/>
          <w:bCs w:val="0"/>
          <w:sz w:val="43"/>
          <w:szCs w:val="43"/>
        </w:rPr>
      </w:pPr>
      <w:r>
        <w:rPr>
          <w:rFonts w:hint="eastAsia" w:ascii="黑体" w:hAnsi="黑体" w:eastAsia="黑体" w:cs="黑体"/>
          <w:b w:val="0"/>
          <w:bCs w:val="0"/>
          <w:sz w:val="43"/>
          <w:szCs w:val="43"/>
          <w:lang w:eastAsia="zh-CN"/>
        </w:rPr>
        <w:t>资产</w:t>
      </w:r>
      <w:r>
        <w:rPr>
          <w:rFonts w:hint="eastAsia" w:ascii="黑体" w:hAnsi="黑体" w:eastAsia="黑体" w:cs="黑体"/>
          <w:b w:val="0"/>
          <w:bCs w:val="0"/>
          <w:sz w:val="43"/>
          <w:szCs w:val="43"/>
        </w:rPr>
        <w:t>拆除工程公开招标公告</w:t>
      </w:r>
      <w:bookmarkEnd w:id="2"/>
    </w:p>
    <w:p w14:paraId="00800782">
      <w:pPr>
        <w:keepLines w:val="0"/>
        <w:pageBreakBefore w:val="0"/>
        <w:numPr>
          <w:ilvl w:val="0"/>
          <w:numId w:val="0"/>
        </w:numPr>
        <w:kinsoku/>
        <w:wordWrap/>
        <w:overflowPunct/>
        <w:topLinePunct w:val="0"/>
        <w:autoSpaceDE/>
        <w:autoSpaceDN/>
        <w:bidi w:val="0"/>
        <w:spacing w:before="260" w:after="120" w:line="460" w:lineRule="exact"/>
        <w:ind w:firstLine="643" w:firstLineChars="200"/>
        <w:jc w:val="left"/>
        <w:textAlignment w:val="auto"/>
        <w:outlineLvl w:val="3"/>
        <w:rPr>
          <w:rFonts w:hint="eastAsia" w:ascii="仿宋" w:hAnsi="仿宋" w:eastAsia="仿宋" w:cs="仿宋"/>
          <w:b/>
          <w:bCs w:val="0"/>
          <w:sz w:val="32"/>
          <w:szCs w:val="32"/>
        </w:rPr>
      </w:pPr>
      <w:bookmarkStart w:id="3" w:name="heading_3"/>
      <w:r>
        <w:rPr>
          <w:rFonts w:hint="eastAsia" w:ascii="仿宋" w:hAnsi="仿宋" w:eastAsia="仿宋" w:cs="仿宋"/>
          <w:b/>
          <w:bCs w:val="0"/>
          <w:sz w:val="32"/>
          <w:szCs w:val="32"/>
          <w:lang w:val="en-US" w:eastAsia="zh-CN"/>
        </w:rPr>
        <w:t>一、</w:t>
      </w:r>
      <w:r>
        <w:rPr>
          <w:rFonts w:hint="eastAsia" w:ascii="仿宋" w:hAnsi="仿宋" w:eastAsia="仿宋" w:cs="仿宋"/>
          <w:b/>
          <w:bCs w:val="0"/>
          <w:sz w:val="32"/>
          <w:szCs w:val="32"/>
        </w:rPr>
        <w:t>招标条件</w:t>
      </w:r>
      <w:bookmarkEnd w:id="3"/>
      <w:bookmarkStart w:id="4" w:name="heading_4"/>
    </w:p>
    <w:p w14:paraId="279D1F76">
      <w:pPr>
        <w:keepLines w:val="0"/>
        <w:pageBreakBefore w:val="0"/>
        <w:numPr>
          <w:ilvl w:val="0"/>
          <w:numId w:val="0"/>
        </w:numPr>
        <w:kinsoku/>
        <w:wordWrap/>
        <w:overflowPunct/>
        <w:topLinePunct w:val="0"/>
        <w:autoSpaceDE/>
        <w:autoSpaceDN/>
        <w:bidi w:val="0"/>
        <w:spacing w:before="260" w:after="120" w:line="460" w:lineRule="exact"/>
        <w:ind w:firstLine="640" w:firstLineChars="200"/>
        <w:jc w:val="left"/>
        <w:textAlignment w:val="auto"/>
        <w:outlineLvl w:val="3"/>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本招标项目万基铝业（新疆）有限公司含铜类资产（电线电缆等）拆除工程已完成立项审批，资金来源为企业自筹且已落实，招标人为</w:t>
      </w:r>
      <w:r>
        <w:rPr>
          <w:rFonts w:hint="eastAsia" w:ascii="仿宋" w:hAnsi="仿宋" w:eastAsia="仿宋" w:cs="仿宋"/>
          <w:sz w:val="32"/>
          <w:szCs w:val="32"/>
          <w:lang w:eastAsia="zh-CN"/>
        </w:rPr>
        <w:t>万基铝业（新疆）有限公司</w:t>
      </w:r>
      <w:r>
        <w:rPr>
          <w:rFonts w:hint="eastAsia" w:ascii="仿宋" w:hAnsi="仿宋" w:eastAsia="仿宋" w:cs="仿宋"/>
          <w:sz w:val="32"/>
          <w:szCs w:val="32"/>
          <w:lang w:val="en-US" w:eastAsia="zh-CN"/>
        </w:rPr>
        <w:t>，项目已具备招标条件，现对该项目进行公开招标。</w:t>
      </w:r>
    </w:p>
    <w:p w14:paraId="3070EDF6">
      <w:pPr>
        <w:keepLines w:val="0"/>
        <w:pageBreakBefore w:val="0"/>
        <w:kinsoku/>
        <w:wordWrap/>
        <w:overflowPunct/>
        <w:topLinePunct w:val="0"/>
        <w:autoSpaceDE/>
        <w:autoSpaceDN/>
        <w:bidi w:val="0"/>
        <w:spacing w:before="260" w:after="120" w:line="460" w:lineRule="exact"/>
        <w:ind w:firstLine="643" w:firstLineChars="200"/>
        <w:jc w:val="left"/>
        <w:textAlignment w:val="auto"/>
        <w:outlineLvl w:val="3"/>
        <w:rPr>
          <w:rFonts w:hint="eastAsia" w:ascii="仿宋" w:hAnsi="仿宋" w:eastAsia="仿宋" w:cs="仿宋"/>
          <w:b/>
          <w:bCs w:val="0"/>
          <w:sz w:val="32"/>
          <w:szCs w:val="32"/>
        </w:rPr>
      </w:pPr>
      <w:r>
        <w:rPr>
          <w:rFonts w:hint="eastAsia" w:ascii="仿宋" w:hAnsi="仿宋" w:eastAsia="仿宋" w:cs="仿宋"/>
          <w:b/>
          <w:bCs w:val="0"/>
          <w:sz w:val="32"/>
          <w:szCs w:val="32"/>
        </w:rPr>
        <w:t>二、项目概况与招标范围</w:t>
      </w:r>
      <w:bookmarkEnd w:id="4"/>
    </w:p>
    <w:p w14:paraId="6C459183">
      <w:pPr>
        <w:ind w:firstLine="643" w:firstLineChars="200"/>
        <w:rPr>
          <w:rFonts w:hint="eastAsia" w:ascii="仿宋" w:hAnsi="仿宋" w:eastAsia="仿宋" w:cs="仿宋"/>
        </w:rPr>
      </w:pPr>
      <w:r>
        <w:rPr>
          <w:rFonts w:hint="eastAsia" w:ascii="仿宋" w:hAnsi="仿宋" w:eastAsia="仿宋" w:cs="仿宋"/>
          <w:b/>
          <w:bCs/>
          <w:sz w:val="32"/>
          <w:szCs w:val="32"/>
          <w:lang w:eastAsia="zh-CN"/>
        </w:rPr>
        <w:t>项目名称：</w:t>
      </w:r>
      <w:r>
        <w:rPr>
          <w:rFonts w:hint="eastAsia" w:ascii="仿宋" w:hAnsi="仿宋" w:eastAsia="仿宋" w:cs="仿宋"/>
          <w:sz w:val="32"/>
          <w:szCs w:val="32"/>
          <w:lang w:eastAsia="zh-CN"/>
        </w:rPr>
        <w:t>万基铝业（新疆）有限公司含铜类资产（电线电缆等）拆除工程。</w:t>
      </w:r>
    </w:p>
    <w:p w14:paraId="182FA722">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项目</w:t>
      </w:r>
      <w:r>
        <w:rPr>
          <w:rFonts w:hint="eastAsia" w:ascii="仿宋" w:hAnsi="仿宋" w:eastAsia="仿宋" w:cs="仿宋"/>
          <w:b/>
          <w:bCs/>
          <w:sz w:val="32"/>
          <w:szCs w:val="32"/>
          <w:lang w:eastAsia="zh-CN"/>
        </w:rPr>
        <w:t>地点：</w:t>
      </w:r>
      <w:r>
        <w:rPr>
          <w:rFonts w:hint="eastAsia" w:ascii="仿宋" w:hAnsi="仿宋" w:eastAsia="仿宋" w:cs="仿宋"/>
          <w:sz w:val="32"/>
          <w:szCs w:val="32"/>
          <w:lang w:val="en-US" w:eastAsia="zh-CN"/>
        </w:rPr>
        <w:t>拆除作业区域位于河南省洛阳市洛阳中硅高科技有限公司厂区内部及厂区外部市政电缆地下通道；电缆剥皮、铜排拆解作业统一在该厂区招标人指定区域实施。</w:t>
      </w:r>
    </w:p>
    <w:p w14:paraId="2E31DD30">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项目</w:t>
      </w:r>
      <w:r>
        <w:rPr>
          <w:rFonts w:hint="eastAsia" w:ascii="仿宋" w:hAnsi="仿宋" w:eastAsia="仿宋" w:cs="仿宋"/>
          <w:b/>
          <w:bCs/>
          <w:sz w:val="32"/>
          <w:szCs w:val="32"/>
          <w:lang w:eastAsia="zh-CN"/>
        </w:rPr>
        <w:t>内容：</w:t>
      </w:r>
      <w:r>
        <w:rPr>
          <w:rFonts w:hint="eastAsia" w:ascii="仿宋" w:hAnsi="仿宋" w:eastAsia="仿宋" w:cs="仿宋"/>
          <w:b w:val="0"/>
          <w:bCs w:val="0"/>
          <w:sz w:val="32"/>
          <w:szCs w:val="32"/>
          <w:lang w:eastAsia="zh-CN"/>
        </w:rPr>
        <w:t>包含</w:t>
      </w:r>
      <w:r>
        <w:rPr>
          <w:rFonts w:hint="eastAsia" w:ascii="仿宋" w:hAnsi="仿宋" w:eastAsia="仿宋" w:cs="仿宋"/>
          <w:sz w:val="32"/>
          <w:szCs w:val="32"/>
          <w:lang w:val="en-US" w:eastAsia="zh-CN"/>
        </w:rPr>
        <w:t>含铜类资产</w:t>
      </w:r>
      <w:r>
        <w:rPr>
          <w:rFonts w:hint="eastAsia" w:ascii="仿宋" w:hAnsi="仿宋" w:eastAsia="仿宋" w:cs="仿宋"/>
          <w:b w:val="0"/>
          <w:bCs w:val="0"/>
          <w:sz w:val="32"/>
          <w:szCs w:val="32"/>
          <w:lang w:eastAsia="zh-CN"/>
        </w:rPr>
        <w:t>（变压器、电动机等整套设备</w:t>
      </w:r>
      <w:r>
        <w:rPr>
          <w:rFonts w:hint="eastAsia" w:ascii="仿宋" w:hAnsi="仿宋" w:eastAsia="仿宋" w:cs="仿宋"/>
          <w:b w:val="0"/>
          <w:bCs w:val="0"/>
          <w:sz w:val="32"/>
          <w:szCs w:val="32"/>
          <w:lang w:val="en-US" w:eastAsia="zh-CN"/>
        </w:rPr>
        <w:t>本体</w:t>
      </w:r>
      <w:r>
        <w:rPr>
          <w:rFonts w:hint="eastAsia" w:ascii="仿宋" w:hAnsi="仿宋" w:eastAsia="仿宋" w:cs="仿宋"/>
          <w:b w:val="0"/>
          <w:bCs w:val="0"/>
          <w:sz w:val="32"/>
          <w:szCs w:val="32"/>
          <w:lang w:eastAsia="zh-CN"/>
        </w:rPr>
        <w:t>除外）</w:t>
      </w:r>
      <w:r>
        <w:rPr>
          <w:rFonts w:hint="eastAsia" w:ascii="仿宋" w:hAnsi="仿宋" w:eastAsia="仿宋" w:cs="仿宋"/>
          <w:sz w:val="32"/>
          <w:szCs w:val="32"/>
          <w:lang w:val="en-US" w:eastAsia="zh-CN"/>
        </w:rPr>
        <w:t>现场拆除、转运至招标人指定拆解区域、分类拆解、打包压块（几何尺寸满足熔炼加工要求）、定点存放、物资防盗及场内二次转运；项目现场所有含铜类资产（电线电缆等）</w:t>
      </w:r>
      <w:r>
        <w:rPr>
          <w:rFonts w:hint="eastAsia" w:ascii="仿宋" w:hAnsi="仿宋" w:eastAsia="仿宋" w:cs="仿宋"/>
          <w:b w:val="0"/>
          <w:bCs w:val="0"/>
          <w:sz w:val="32"/>
          <w:szCs w:val="32"/>
          <w:lang w:val="en-US" w:eastAsia="zh-CN"/>
        </w:rPr>
        <w:t>应拆尽拆，具体以业主方确认为准</w:t>
      </w:r>
      <w:r>
        <w:rPr>
          <w:rFonts w:hint="eastAsia" w:ascii="仿宋" w:hAnsi="仿宋" w:eastAsia="仿宋" w:cs="仿宋"/>
          <w:sz w:val="32"/>
          <w:szCs w:val="32"/>
          <w:lang w:val="en-US" w:eastAsia="zh-CN"/>
        </w:rPr>
        <w:t>；同时负责完成拆除作业备案、全部施工审批手续办理（包括但不限于与市政、电力部门对接）；市政电缆地下通道内损毁部分设施（包括但不限于防火墙及封堵等）的修复工作、拆除作业区域内安全管理等工作；本工程施工所需全部电源由拆除方自行提供。</w:t>
      </w:r>
    </w:p>
    <w:p w14:paraId="3B1C8DB7">
      <w:pPr>
        <w:ind w:firstLine="643" w:firstLineChars="200"/>
        <w:rPr>
          <w:rFonts w:hint="eastAsia" w:eastAsiaTheme="minorEastAsia"/>
          <w:lang w:eastAsia="zh-CN"/>
        </w:rPr>
      </w:pPr>
      <w:r>
        <w:rPr>
          <w:rFonts w:hint="eastAsia" w:ascii="仿宋" w:hAnsi="仿宋" w:eastAsia="仿宋" w:cs="仿宋"/>
          <w:b/>
          <w:bCs/>
          <w:sz w:val="32"/>
          <w:szCs w:val="32"/>
          <w:lang w:val="en-US" w:eastAsia="zh-CN"/>
        </w:rPr>
        <w:t>项目工期：</w:t>
      </w:r>
      <w:r>
        <w:rPr>
          <w:rFonts w:hint="eastAsia" w:ascii="仿宋" w:hAnsi="仿宋" w:eastAsia="仿宋" w:cs="仿宋"/>
          <w:b w:val="0"/>
          <w:bCs w:val="0"/>
          <w:sz w:val="32"/>
          <w:szCs w:val="32"/>
          <w:lang w:val="en-US" w:eastAsia="zh-CN"/>
        </w:rPr>
        <w:t>自合同签订之日起2个月内完成全部施工内容。</w:t>
      </w:r>
    </w:p>
    <w:p w14:paraId="3AA740BC">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结算模式：</w:t>
      </w:r>
      <w:r>
        <w:rPr>
          <w:rFonts w:hint="eastAsia" w:ascii="仿宋" w:hAnsi="仿宋" w:eastAsia="仿宋" w:cs="仿宋"/>
          <w:b w:val="0"/>
          <w:bCs w:val="0"/>
          <w:sz w:val="32"/>
          <w:szCs w:val="32"/>
          <w:lang w:eastAsia="zh-CN"/>
        </w:rPr>
        <w:t>全部</w:t>
      </w:r>
      <w:r>
        <w:rPr>
          <w:rFonts w:hint="eastAsia" w:ascii="仿宋" w:hAnsi="仿宋" w:eastAsia="仿宋" w:cs="仿宋"/>
          <w:sz w:val="32"/>
          <w:szCs w:val="32"/>
          <w:lang w:eastAsia="zh-CN"/>
        </w:rPr>
        <w:t>工程施工完毕</w:t>
      </w:r>
      <w:r>
        <w:rPr>
          <w:rFonts w:hint="eastAsia" w:ascii="仿宋" w:hAnsi="仿宋" w:eastAsia="仿宋" w:cs="仿宋"/>
          <w:sz w:val="32"/>
          <w:szCs w:val="32"/>
          <w:lang w:val="en-US" w:eastAsia="zh-CN"/>
        </w:rPr>
        <w:t>并</w:t>
      </w:r>
      <w:r>
        <w:rPr>
          <w:rFonts w:hint="eastAsia" w:ascii="仿宋" w:hAnsi="仿宋" w:eastAsia="仿宋" w:cs="仿宋"/>
          <w:sz w:val="32"/>
          <w:szCs w:val="32"/>
          <w:lang w:eastAsia="zh-CN"/>
        </w:rPr>
        <w:t>经</w:t>
      </w:r>
      <w:r>
        <w:rPr>
          <w:rFonts w:hint="eastAsia" w:ascii="仿宋" w:hAnsi="仿宋" w:eastAsia="仿宋" w:cs="仿宋"/>
          <w:sz w:val="32"/>
          <w:szCs w:val="32"/>
          <w:lang w:val="en-US" w:eastAsia="zh-CN"/>
        </w:rPr>
        <w:t>招标人</w:t>
      </w:r>
      <w:r>
        <w:rPr>
          <w:rFonts w:hint="eastAsia" w:ascii="仿宋" w:hAnsi="仿宋" w:eastAsia="仿宋" w:cs="仿宋"/>
          <w:sz w:val="32"/>
          <w:szCs w:val="32"/>
          <w:lang w:eastAsia="zh-CN"/>
        </w:rPr>
        <w:t>组织验收合格后，招标人</w:t>
      </w:r>
      <w:r>
        <w:rPr>
          <w:rFonts w:hint="eastAsia" w:ascii="仿宋" w:hAnsi="仿宋" w:eastAsia="仿宋" w:cs="仿宋"/>
          <w:sz w:val="32"/>
          <w:szCs w:val="32"/>
          <w:lang w:val="en-US" w:eastAsia="zh-CN"/>
        </w:rPr>
        <w:t>自</w:t>
      </w:r>
      <w:r>
        <w:rPr>
          <w:rFonts w:hint="eastAsia" w:ascii="仿宋" w:hAnsi="仿宋" w:eastAsia="仿宋" w:cs="仿宋"/>
          <w:sz w:val="32"/>
          <w:szCs w:val="32"/>
          <w:lang w:eastAsia="zh-CN"/>
        </w:rPr>
        <w:t>验收合格之日起60日内支付相应款项。</w:t>
      </w:r>
    </w:p>
    <w:p w14:paraId="52F1DC9C">
      <w:pPr>
        <w:keepLines w:val="0"/>
        <w:pageBreakBefore w:val="0"/>
        <w:kinsoku/>
        <w:wordWrap/>
        <w:overflowPunct/>
        <w:topLinePunct w:val="0"/>
        <w:autoSpaceDE/>
        <w:autoSpaceDN/>
        <w:bidi w:val="0"/>
        <w:spacing w:before="260" w:after="120" w:line="460" w:lineRule="exact"/>
        <w:ind w:left="0" w:firstLine="643" w:firstLineChars="200"/>
        <w:jc w:val="left"/>
        <w:textAlignment w:val="auto"/>
        <w:outlineLvl w:val="3"/>
        <w:rPr>
          <w:rFonts w:hint="eastAsia" w:ascii="仿宋" w:hAnsi="仿宋" w:eastAsia="仿宋" w:cs="仿宋"/>
          <w:b/>
          <w:bCs w:val="0"/>
          <w:sz w:val="32"/>
          <w:szCs w:val="32"/>
        </w:rPr>
      </w:pPr>
      <w:bookmarkStart w:id="5" w:name="heading_5"/>
      <w:r>
        <w:rPr>
          <w:rFonts w:hint="eastAsia" w:ascii="仿宋" w:hAnsi="仿宋" w:eastAsia="仿宋" w:cs="仿宋"/>
          <w:b/>
          <w:bCs w:val="0"/>
          <w:sz w:val="32"/>
          <w:szCs w:val="32"/>
        </w:rPr>
        <w:t>三、投标人资格要求</w:t>
      </w:r>
      <w:bookmarkEnd w:id="5"/>
    </w:p>
    <w:p w14:paraId="33DE1CD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（一）主体资格</w:t>
      </w:r>
    </w:p>
    <w:p w14:paraId="117E6A17">
      <w:pPr>
        <w:ind w:firstLine="640" w:firstLineChars="200"/>
        <w:rPr>
          <w:rFonts w:hint="eastAsia" w:eastAsiaTheme="minorEastAsia"/>
          <w:lang w:eastAsia="zh-CN"/>
        </w:rPr>
      </w:pPr>
      <w:r>
        <w:rPr>
          <w:rFonts w:hint="eastAsia" w:ascii="仿宋" w:hAnsi="仿宋" w:eastAsia="仿宋" w:cs="仿宋"/>
          <w:sz w:val="32"/>
          <w:szCs w:val="32"/>
          <w:lang w:val="en-US" w:eastAsia="zh-CN"/>
        </w:rPr>
        <w:t>投标人须为中华人民共和国境内依法登记注册的独立法人，持有合法有效的营业执照。</w:t>
      </w:r>
    </w:p>
    <w:p w14:paraId="45729131">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（二）资质条件</w:t>
      </w:r>
    </w:p>
    <w:p w14:paraId="52B70F44">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1.具备有效安全生产许可证；</w:t>
      </w:r>
    </w:p>
    <w:p w14:paraId="6ECE842B">
      <w:pPr>
        <w:numPr>
          <w:ilvl w:val="0"/>
          <w:numId w:val="0"/>
        </w:numPr>
        <w:ind w:firstLine="640" w:firstLineChars="200"/>
        <w:rPr>
          <w:rFonts w:hint="default" w:ascii="仿宋" w:hAnsi="仿宋" w:eastAsia="仿宋" w:cs="仿宋"/>
          <w:color w:val="auto"/>
          <w:sz w:val="32"/>
          <w:szCs w:val="32"/>
          <w:lang w:val="en-US" w:eastAsia="zh-CN"/>
        </w:rPr>
      </w:pPr>
      <w:r>
        <w:rPr>
          <w:rFonts w:hint="eastAsia" w:ascii="仿宋" w:hAnsi="仿宋" w:eastAsia="仿宋" w:cs="仿宋"/>
          <w:sz w:val="32"/>
          <w:szCs w:val="32"/>
          <w:lang w:val="en-US" w:eastAsia="zh-CN"/>
        </w:rPr>
        <w:t>2.输变电工程专业承包三级及以上或</w:t>
      </w:r>
      <w:r>
        <w:rPr>
          <w:rFonts w:hint="eastAsia" w:ascii="仿宋" w:hAnsi="仿宋" w:eastAsia="仿宋" w:cs="仿宋"/>
          <w:color w:val="auto"/>
          <w:sz w:val="32"/>
          <w:szCs w:val="32"/>
          <w:lang w:val="en-US" w:eastAsia="zh-CN"/>
        </w:rPr>
        <w:t>电力工程施工总承包资质三级及以上或持有承装（修、试）电力设施许可证二级及以上资质。</w:t>
      </w:r>
    </w:p>
    <w:p w14:paraId="2A49B94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（三）信誉要求：</w:t>
      </w:r>
    </w:p>
    <w:p w14:paraId="236146CC">
      <w:pPr>
        <w:ind w:firstLine="640" w:firstLineChars="200"/>
        <w:rPr>
          <w:rFonts w:hint="eastAsia" w:eastAsiaTheme="minorEastAsia"/>
          <w:lang w:eastAsia="zh-CN"/>
        </w:rPr>
      </w:pPr>
      <w:r>
        <w:rPr>
          <w:rFonts w:hint="eastAsia" w:ascii="仿宋" w:hAnsi="仿宋" w:eastAsia="仿宋" w:cs="仿宋"/>
          <w:sz w:val="32"/>
          <w:szCs w:val="32"/>
          <w:lang w:val="en-US" w:eastAsia="zh-CN"/>
        </w:rPr>
        <w:t>1.投标人未在“信用中国”平台被列入失信被执行人、重大税收违法失信主体；</w:t>
      </w:r>
    </w:p>
    <w:p w14:paraId="7A155582">
      <w:pPr>
        <w:ind w:firstLine="640" w:firstLineChars="200"/>
        <w:rPr>
          <w:rFonts w:hint="eastAsia" w:eastAsiaTheme="minorEastAsia"/>
          <w:highlight w:val="none"/>
          <w:lang w:eastAsia="zh-CN"/>
        </w:rPr>
      </w:pPr>
      <w:r>
        <w:rPr>
          <w:rFonts w:hint="eastAsia" w:ascii="仿宋" w:hAnsi="仿宋" w:eastAsia="仿宋" w:cs="仿宋"/>
          <w:sz w:val="32"/>
          <w:szCs w:val="32"/>
          <w:lang w:val="en-US" w:eastAsia="zh-CN"/>
        </w:rPr>
        <w:t>2.近3年内无重大安全生产责任事故</w:t>
      </w:r>
      <w:r>
        <w:rPr>
          <w:rFonts w:hint="eastAsia" w:ascii="仿宋" w:hAnsi="仿宋" w:eastAsia="仿宋" w:cs="仿宋"/>
          <w:sz w:val="32"/>
          <w:szCs w:val="32"/>
          <w:highlight w:val="none"/>
          <w:lang w:val="en-US" w:eastAsia="zh-CN"/>
        </w:rPr>
        <w:t>处罚记录；</w:t>
      </w:r>
    </w:p>
    <w:p w14:paraId="52D0220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3.投标人近3年内不存在围标、串标、虚假投标、弄虚作假骗取中标等招投标违法违规不良记录。</w:t>
      </w:r>
    </w:p>
    <w:p w14:paraId="2B91AD9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（四）其他要求：</w:t>
      </w:r>
    </w:p>
    <w:p w14:paraId="6D46028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1.单位负责人为同一人，或存在直接控股、管理关联关系的不同法人单位，不得同时参与本项目投标；</w:t>
      </w:r>
    </w:p>
    <w:p w14:paraId="3CCF4B3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highlight w:val="none"/>
          <w:lang w:val="en-US" w:eastAsia="zh-CN"/>
        </w:rPr>
        <w:t>本项目不接受联合体投标</w:t>
      </w:r>
      <w:r>
        <w:rPr>
          <w:rFonts w:hint="eastAsia" w:ascii="仿宋" w:hAnsi="仿宋" w:eastAsia="仿宋" w:cs="仿宋"/>
          <w:sz w:val="32"/>
          <w:szCs w:val="32"/>
          <w:lang w:val="en-US" w:eastAsia="zh-CN"/>
        </w:rPr>
        <w:t>；</w:t>
      </w:r>
    </w:p>
    <w:p w14:paraId="025637C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3.中标后严禁对本项目进行转包、分包。</w:t>
      </w:r>
    </w:p>
    <w:p w14:paraId="4DD2E4A9">
      <w:pPr>
        <w:keepLines w:val="0"/>
        <w:pageBreakBefore w:val="0"/>
        <w:kinsoku/>
        <w:wordWrap/>
        <w:overflowPunct/>
        <w:topLinePunct w:val="0"/>
        <w:autoSpaceDE/>
        <w:autoSpaceDN/>
        <w:bidi w:val="0"/>
        <w:spacing w:before="260" w:after="120" w:line="460" w:lineRule="exact"/>
        <w:ind w:left="0" w:firstLine="643" w:firstLineChars="200"/>
        <w:jc w:val="left"/>
        <w:textAlignment w:val="auto"/>
        <w:outlineLvl w:val="3"/>
        <w:rPr>
          <w:rFonts w:hint="eastAsia" w:ascii="仿宋" w:hAnsi="仿宋" w:eastAsia="仿宋" w:cs="仿宋"/>
          <w:b/>
          <w:bCs w:val="0"/>
          <w:sz w:val="32"/>
          <w:szCs w:val="32"/>
        </w:rPr>
      </w:pPr>
      <w:bookmarkStart w:id="6" w:name="heading_7"/>
      <w:r>
        <w:rPr>
          <w:rFonts w:hint="eastAsia" w:ascii="仿宋" w:hAnsi="仿宋" w:eastAsia="仿宋" w:cs="仿宋"/>
          <w:b/>
          <w:bCs w:val="0"/>
          <w:sz w:val="32"/>
          <w:szCs w:val="32"/>
          <w:lang w:val="en-US" w:eastAsia="zh-CN"/>
        </w:rPr>
        <w:t>四</w:t>
      </w:r>
      <w:r>
        <w:rPr>
          <w:rFonts w:hint="eastAsia" w:ascii="仿宋" w:hAnsi="仿宋" w:eastAsia="仿宋" w:cs="仿宋"/>
          <w:b/>
          <w:bCs w:val="0"/>
          <w:sz w:val="32"/>
          <w:szCs w:val="32"/>
        </w:rPr>
        <w:t>、投标文件递交及开标</w:t>
      </w:r>
      <w:bookmarkEnd w:id="6"/>
    </w:p>
    <w:p w14:paraId="0C759540">
      <w:pPr>
        <w:keepLines w:val="0"/>
        <w:pageBreakBefore w:val="0"/>
        <w:kinsoku/>
        <w:wordWrap/>
        <w:overflowPunct/>
        <w:topLinePunct w:val="0"/>
        <w:autoSpaceDE/>
        <w:autoSpaceDN/>
        <w:bidi w:val="0"/>
        <w:spacing w:before="120" w:after="120" w:line="460" w:lineRule="exact"/>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投标截止及开标时间</w:t>
      </w:r>
      <w:r>
        <w:rPr>
          <w:rFonts w:hint="eastAsia" w:ascii="仿宋" w:hAnsi="仿宋" w:eastAsia="仿宋" w:cs="仿宋"/>
          <w:sz w:val="32"/>
          <w:szCs w:val="32"/>
          <w:lang w:val="en-US" w:eastAsia="zh-CN"/>
        </w:rPr>
        <w:t>：2026年</w:t>
      </w:r>
      <w:r>
        <w:rPr>
          <w:rFonts w:hint="eastAsia" w:ascii="仿宋" w:hAnsi="仿宋" w:eastAsia="仿宋" w:cs="仿宋"/>
          <w:sz w:val="32"/>
          <w:szCs w:val="32"/>
          <w:highlight w:val="none"/>
          <w:lang w:val="en-US" w:eastAsia="zh-CN"/>
        </w:rPr>
        <w:t>7月13日15时00分</w:t>
      </w:r>
      <w:r>
        <w:rPr>
          <w:rFonts w:hint="eastAsia" w:ascii="仿宋" w:hAnsi="仿宋" w:eastAsia="仿宋" w:cs="仿宋"/>
          <w:sz w:val="32"/>
          <w:szCs w:val="32"/>
          <w:lang w:val="en-US" w:eastAsia="zh-CN"/>
        </w:rPr>
        <w:t>（北京时间）</w:t>
      </w:r>
    </w:p>
    <w:p w14:paraId="17993F60">
      <w:pPr>
        <w:keepLines w:val="0"/>
        <w:pageBreakBefore w:val="0"/>
        <w:kinsoku/>
        <w:wordWrap/>
        <w:overflowPunct/>
        <w:topLinePunct w:val="0"/>
        <w:autoSpaceDE/>
        <w:autoSpaceDN/>
        <w:bidi w:val="0"/>
        <w:spacing w:before="120" w:after="120" w:line="460" w:lineRule="exact"/>
        <w:ind w:left="2573" w:leftChars="307" w:hanging="1928" w:hangingChars="600"/>
        <w:jc w:val="both"/>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递交及开标地点</w:t>
      </w:r>
      <w:r>
        <w:rPr>
          <w:rFonts w:hint="eastAsia" w:ascii="仿宋" w:hAnsi="仿宋" w:eastAsia="仿宋" w:cs="仿宋"/>
          <w:sz w:val="32"/>
          <w:szCs w:val="32"/>
          <w:lang w:val="en-US" w:eastAsia="zh-CN"/>
        </w:rPr>
        <w:t>：河南省洛阳市新安县经济技术开发区新安园区万基大厦4楼</w:t>
      </w:r>
    </w:p>
    <w:p w14:paraId="09FE57FB">
      <w:pPr>
        <w:keepLines w:val="0"/>
        <w:pageBreakBefore w:val="0"/>
        <w:kinsoku/>
        <w:wordWrap/>
        <w:overflowPunct/>
        <w:topLinePunct w:val="0"/>
        <w:autoSpaceDE/>
        <w:autoSpaceDN/>
        <w:bidi w:val="0"/>
        <w:spacing w:before="120" w:after="120" w:line="460" w:lineRule="exact"/>
        <w:ind w:firstLine="643" w:firstLineChars="200"/>
        <w:jc w:val="left"/>
        <w:textAlignment w:val="auto"/>
        <w:rPr>
          <w:rFonts w:hint="eastAsia" w:eastAsiaTheme="minorEastAsia"/>
          <w:lang w:eastAsia="zh-CN"/>
        </w:rPr>
      </w:pPr>
      <w:r>
        <w:rPr>
          <w:rFonts w:hint="eastAsia" w:ascii="仿宋" w:hAnsi="仿宋" w:eastAsia="仿宋" w:cs="仿宋"/>
          <w:b/>
          <w:bCs/>
          <w:sz w:val="32"/>
          <w:szCs w:val="32"/>
          <w:lang w:val="en-US" w:eastAsia="zh-CN"/>
        </w:rPr>
        <w:t>递交要求</w:t>
      </w:r>
      <w:r>
        <w:rPr>
          <w:rFonts w:hint="eastAsia" w:ascii="仿宋" w:hAnsi="仿宋" w:eastAsia="仿宋" w:cs="仿宋"/>
          <w:sz w:val="32"/>
          <w:szCs w:val="32"/>
          <w:lang w:val="en-US" w:eastAsia="zh-CN"/>
        </w:rPr>
        <w:t>：投标文件须包含正本1份、副本2份，以及存储电子版的U盘1份；所有文件须统一密封包装，逾期送达的投标文件招标人有权拒收。投标人授权代表须准时到场参加开标，随身携带本人身份证原件备查。</w:t>
      </w:r>
    </w:p>
    <w:p w14:paraId="552403ED">
      <w:pPr>
        <w:keepNext w:val="0"/>
        <w:keepLines w:val="0"/>
        <w:pageBreakBefore w:val="0"/>
        <w:widowControl w:val="0"/>
        <w:kinsoku/>
        <w:wordWrap/>
        <w:overflowPunct/>
        <w:topLinePunct w:val="0"/>
        <w:autoSpaceDE/>
        <w:autoSpaceDN/>
        <w:bidi w:val="0"/>
        <w:adjustRightInd/>
        <w:snapToGrid/>
        <w:spacing w:before="260" w:after="120" w:line="440" w:lineRule="exact"/>
        <w:ind w:left="0" w:firstLine="643" w:firstLineChars="200"/>
        <w:jc w:val="left"/>
        <w:textAlignment w:val="auto"/>
        <w:outlineLvl w:val="3"/>
        <w:rPr>
          <w:rFonts w:hint="eastAsia" w:ascii="仿宋" w:hAnsi="仿宋" w:eastAsia="仿宋" w:cs="仿宋"/>
          <w:b/>
          <w:bCs w:val="0"/>
          <w:sz w:val="32"/>
          <w:szCs w:val="32"/>
        </w:rPr>
      </w:pPr>
      <w:bookmarkStart w:id="7" w:name="heading_8"/>
      <w:r>
        <w:rPr>
          <w:rFonts w:hint="eastAsia" w:ascii="仿宋" w:hAnsi="仿宋" w:eastAsia="仿宋" w:cs="仿宋"/>
          <w:b/>
          <w:bCs w:val="0"/>
          <w:sz w:val="32"/>
          <w:szCs w:val="32"/>
          <w:lang w:val="en-US" w:eastAsia="zh-CN"/>
        </w:rPr>
        <w:t>五</w:t>
      </w:r>
      <w:r>
        <w:rPr>
          <w:rFonts w:hint="eastAsia" w:ascii="仿宋" w:hAnsi="仿宋" w:eastAsia="仿宋" w:cs="仿宋"/>
          <w:b/>
          <w:bCs w:val="0"/>
          <w:sz w:val="32"/>
          <w:szCs w:val="32"/>
        </w:rPr>
        <w:t>、</w:t>
      </w:r>
      <w:r>
        <w:rPr>
          <w:rFonts w:hint="eastAsia" w:ascii="仿宋" w:hAnsi="仿宋" w:eastAsia="仿宋" w:cs="仿宋"/>
          <w:b/>
          <w:bCs w:val="0"/>
          <w:sz w:val="32"/>
          <w:szCs w:val="32"/>
          <w:lang w:val="en-US" w:eastAsia="zh-CN"/>
        </w:rPr>
        <w:t>公告</w:t>
      </w:r>
      <w:r>
        <w:rPr>
          <w:rFonts w:hint="eastAsia" w:ascii="仿宋" w:hAnsi="仿宋" w:eastAsia="仿宋" w:cs="仿宋"/>
          <w:b/>
          <w:bCs w:val="0"/>
          <w:sz w:val="32"/>
          <w:szCs w:val="32"/>
        </w:rPr>
        <w:t>发布媒介</w:t>
      </w:r>
      <w:bookmarkEnd w:id="7"/>
    </w:p>
    <w:p w14:paraId="32D990AD">
      <w:pPr>
        <w:keepNext w:val="0"/>
        <w:keepLines w:val="0"/>
        <w:pageBreakBefore w:val="0"/>
        <w:widowControl w:val="0"/>
        <w:kinsoku/>
        <w:wordWrap/>
        <w:overflowPunct/>
        <w:topLinePunct w:val="0"/>
        <w:autoSpaceDE/>
        <w:autoSpaceDN/>
        <w:bidi w:val="0"/>
        <w:adjustRightInd/>
        <w:snapToGrid/>
        <w:spacing w:before="120" w:after="120" w:line="4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本次招标公告发布于万基控股集团有限公司官网（https://wanjigroup.com/）。</w:t>
      </w:r>
    </w:p>
    <w:p w14:paraId="078E824D">
      <w:pPr>
        <w:keepNext w:val="0"/>
        <w:keepLines w:val="0"/>
        <w:pageBreakBefore w:val="0"/>
        <w:widowControl w:val="0"/>
        <w:kinsoku/>
        <w:wordWrap/>
        <w:overflowPunct/>
        <w:topLinePunct w:val="0"/>
        <w:autoSpaceDE/>
        <w:autoSpaceDN/>
        <w:bidi w:val="0"/>
        <w:adjustRightInd/>
        <w:snapToGrid/>
        <w:spacing w:before="260" w:after="120" w:line="440" w:lineRule="exact"/>
        <w:ind w:left="0" w:firstLine="643" w:firstLineChars="200"/>
        <w:jc w:val="left"/>
        <w:textAlignment w:val="auto"/>
        <w:outlineLvl w:val="3"/>
        <w:rPr>
          <w:rFonts w:hint="eastAsia" w:ascii="仿宋" w:hAnsi="仿宋" w:eastAsia="仿宋" w:cs="仿宋"/>
          <w:b/>
          <w:bCs w:val="0"/>
          <w:sz w:val="32"/>
          <w:szCs w:val="32"/>
        </w:rPr>
      </w:pPr>
      <w:bookmarkStart w:id="8" w:name="heading_9"/>
      <w:r>
        <w:rPr>
          <w:rFonts w:hint="eastAsia" w:ascii="仿宋" w:hAnsi="仿宋" w:eastAsia="仿宋" w:cs="仿宋"/>
          <w:b/>
          <w:bCs w:val="0"/>
          <w:sz w:val="32"/>
          <w:szCs w:val="32"/>
          <w:lang w:val="en-US" w:eastAsia="zh-CN"/>
        </w:rPr>
        <w:t>六</w:t>
      </w:r>
      <w:r>
        <w:rPr>
          <w:rFonts w:hint="eastAsia" w:ascii="仿宋" w:hAnsi="仿宋" w:eastAsia="仿宋" w:cs="仿宋"/>
          <w:b/>
          <w:bCs w:val="0"/>
          <w:sz w:val="32"/>
          <w:szCs w:val="32"/>
        </w:rPr>
        <w:t>、联系方式</w:t>
      </w:r>
      <w:bookmarkEnd w:id="8"/>
    </w:p>
    <w:p w14:paraId="3F407FD3">
      <w:pPr>
        <w:keepNext w:val="0"/>
        <w:keepLines w:val="0"/>
        <w:pageBreakBefore w:val="0"/>
        <w:widowControl w:val="0"/>
        <w:kinsoku/>
        <w:wordWrap/>
        <w:overflowPunct/>
        <w:topLinePunct w:val="0"/>
        <w:autoSpaceDE/>
        <w:autoSpaceDN/>
        <w:bidi w:val="0"/>
        <w:adjustRightInd/>
        <w:snapToGrid/>
        <w:spacing w:before="120" w:after="120" w:line="440" w:lineRule="exact"/>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招标人</w:t>
      </w:r>
      <w:r>
        <w:rPr>
          <w:rFonts w:hint="eastAsia" w:ascii="仿宋" w:hAnsi="仿宋" w:eastAsia="仿宋" w:cs="仿宋"/>
          <w:sz w:val="32"/>
          <w:szCs w:val="32"/>
          <w:lang w:val="en-US" w:eastAsia="zh-CN"/>
        </w:rPr>
        <w:t>：万基铝业（新疆）有限公司</w:t>
      </w:r>
    </w:p>
    <w:p w14:paraId="4B94B1F8">
      <w:pPr>
        <w:keepNext w:val="0"/>
        <w:keepLines w:val="0"/>
        <w:pageBreakBefore w:val="0"/>
        <w:widowControl w:val="0"/>
        <w:kinsoku/>
        <w:wordWrap/>
        <w:overflowPunct/>
        <w:topLinePunct w:val="0"/>
        <w:autoSpaceDE/>
        <w:autoSpaceDN/>
        <w:bidi w:val="0"/>
        <w:adjustRightInd/>
        <w:snapToGrid/>
        <w:spacing w:before="120" w:after="120" w:line="440" w:lineRule="exact"/>
        <w:ind w:left="2573" w:leftChars="307" w:hanging="1928" w:hangingChars="600"/>
        <w:jc w:val="left"/>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地址</w:t>
      </w:r>
      <w:r>
        <w:rPr>
          <w:rFonts w:hint="eastAsia" w:ascii="仿宋" w:hAnsi="仿宋" w:eastAsia="仿宋" w:cs="仿宋"/>
          <w:sz w:val="32"/>
          <w:szCs w:val="32"/>
          <w:lang w:val="en-US" w:eastAsia="zh-CN"/>
        </w:rPr>
        <w:t>：河南省洛阳市新安县经济技术开发区新安园区万基大厦4楼</w:t>
      </w:r>
    </w:p>
    <w:p w14:paraId="4715A975">
      <w:pPr>
        <w:keepNext w:val="0"/>
        <w:keepLines w:val="0"/>
        <w:pageBreakBefore w:val="0"/>
        <w:widowControl w:val="0"/>
        <w:kinsoku/>
        <w:wordWrap/>
        <w:overflowPunct/>
        <w:topLinePunct w:val="0"/>
        <w:autoSpaceDE/>
        <w:autoSpaceDN/>
        <w:bidi w:val="0"/>
        <w:adjustRightInd/>
        <w:snapToGrid/>
        <w:spacing w:before="120" w:after="120" w:line="440" w:lineRule="exact"/>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商务联系人</w:t>
      </w:r>
      <w:r>
        <w:rPr>
          <w:rFonts w:hint="eastAsia" w:ascii="仿宋" w:hAnsi="仿宋" w:eastAsia="仿宋" w:cs="仿宋"/>
          <w:sz w:val="32"/>
          <w:szCs w:val="32"/>
          <w:lang w:val="en-US" w:eastAsia="zh-CN"/>
        </w:rPr>
        <w:t xml:space="preserve">：王泽森  </w:t>
      </w:r>
      <w:r>
        <w:rPr>
          <w:rFonts w:hint="eastAsia" w:ascii="仿宋" w:hAnsi="仿宋" w:eastAsia="仿宋" w:cs="仿宋"/>
          <w:b/>
          <w:bCs/>
          <w:sz w:val="32"/>
          <w:szCs w:val="32"/>
          <w:lang w:val="en-US" w:eastAsia="zh-CN"/>
        </w:rPr>
        <w:t>联系电话</w:t>
      </w:r>
      <w:r>
        <w:rPr>
          <w:rFonts w:hint="eastAsia" w:ascii="仿宋" w:hAnsi="仿宋" w:eastAsia="仿宋" w:cs="仿宋"/>
          <w:sz w:val="32"/>
          <w:szCs w:val="32"/>
          <w:lang w:val="en-US" w:eastAsia="zh-CN"/>
        </w:rPr>
        <w:t>：0379-67332835</w:t>
      </w:r>
    </w:p>
    <w:p w14:paraId="6C7BE8B7">
      <w:pPr>
        <w:keepNext w:val="0"/>
        <w:keepLines w:val="0"/>
        <w:pageBreakBefore w:val="0"/>
        <w:widowControl w:val="0"/>
        <w:kinsoku/>
        <w:wordWrap/>
        <w:overflowPunct/>
        <w:topLinePunct w:val="0"/>
        <w:autoSpaceDE/>
        <w:autoSpaceDN/>
        <w:bidi w:val="0"/>
        <w:adjustRightInd/>
        <w:snapToGrid/>
        <w:spacing w:before="120" w:after="120" w:line="440" w:lineRule="exact"/>
        <w:ind w:firstLine="643" w:firstLineChars="200"/>
        <w:jc w:val="left"/>
        <w:textAlignment w:val="auto"/>
        <w:rPr>
          <w:rFonts w:hint="default" w:ascii="仿宋" w:hAnsi="仿宋" w:eastAsia="仿宋" w:cs="仿宋"/>
          <w:sz w:val="32"/>
          <w:szCs w:val="32"/>
          <w:lang w:val="en-US" w:eastAsia="zh-CN"/>
        </w:rPr>
      </w:pPr>
      <w:bookmarkStart w:id="12" w:name="_GoBack"/>
      <w:bookmarkEnd w:id="12"/>
      <w:r>
        <w:rPr>
          <w:rFonts w:hint="eastAsia" w:ascii="仿宋" w:hAnsi="仿宋" w:eastAsia="仿宋" w:cs="仿宋"/>
          <w:b/>
          <w:bCs/>
          <w:sz w:val="32"/>
          <w:szCs w:val="32"/>
          <w:lang w:val="en-US" w:eastAsia="zh-CN"/>
        </w:rPr>
        <w:t>技术联系人</w:t>
      </w:r>
      <w:r>
        <w:rPr>
          <w:rFonts w:hint="eastAsia" w:ascii="仿宋" w:hAnsi="仿宋" w:eastAsia="仿宋" w:cs="仿宋"/>
          <w:sz w:val="32"/>
          <w:szCs w:val="32"/>
          <w:lang w:val="en-US" w:eastAsia="zh-CN"/>
        </w:rPr>
        <w:t xml:space="preserve">：王小宾  </w:t>
      </w:r>
      <w:r>
        <w:rPr>
          <w:rFonts w:hint="eastAsia" w:ascii="仿宋" w:hAnsi="仿宋" w:eastAsia="仿宋" w:cs="仿宋"/>
          <w:b/>
          <w:bCs/>
          <w:sz w:val="32"/>
          <w:szCs w:val="32"/>
          <w:lang w:val="en-US" w:eastAsia="zh-CN"/>
        </w:rPr>
        <w:t>联系电话</w:t>
      </w:r>
      <w:r>
        <w:rPr>
          <w:rFonts w:hint="eastAsia" w:ascii="仿宋" w:hAnsi="仿宋" w:eastAsia="仿宋" w:cs="仿宋"/>
          <w:sz w:val="32"/>
          <w:szCs w:val="32"/>
          <w:lang w:val="en-US" w:eastAsia="zh-CN"/>
        </w:rPr>
        <w:t>：13838813628</w:t>
      </w:r>
    </w:p>
    <w:p w14:paraId="1515421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43"/>
          <w:szCs w:val="43"/>
        </w:rPr>
      </w:pPr>
      <w:bookmarkStart w:id="9" w:name="heading_10"/>
    </w:p>
    <w:p w14:paraId="1B34FC29">
      <w:pPr>
        <w:keepNext w:val="0"/>
        <w:keepLines w:val="0"/>
        <w:pageBreakBefore w:val="0"/>
        <w:widowControl w:val="0"/>
        <w:kinsoku/>
        <w:wordWrap/>
        <w:overflowPunct/>
        <w:topLinePunct w:val="0"/>
        <w:autoSpaceDE/>
        <w:autoSpaceDN/>
        <w:bidi w:val="0"/>
        <w:adjustRightInd/>
        <w:snapToGrid/>
        <w:spacing w:line="560" w:lineRule="exact"/>
        <w:ind w:firstLine="2580" w:firstLineChars="600"/>
        <w:jc w:val="both"/>
        <w:textAlignment w:val="auto"/>
        <w:rPr>
          <w:rFonts w:hint="eastAsia" w:ascii="黑体" w:hAnsi="黑体" w:eastAsia="黑体" w:cs="黑体"/>
          <w:b w:val="0"/>
          <w:bCs w:val="0"/>
          <w:sz w:val="43"/>
          <w:szCs w:val="43"/>
        </w:rPr>
      </w:pPr>
    </w:p>
    <w:p w14:paraId="10B85E0E">
      <w:pPr>
        <w:keepNext w:val="0"/>
        <w:keepLines w:val="0"/>
        <w:pageBreakBefore w:val="0"/>
        <w:widowControl w:val="0"/>
        <w:kinsoku/>
        <w:wordWrap/>
        <w:overflowPunct/>
        <w:topLinePunct w:val="0"/>
        <w:autoSpaceDE/>
        <w:autoSpaceDN/>
        <w:bidi w:val="0"/>
        <w:adjustRightInd/>
        <w:snapToGrid/>
        <w:spacing w:line="560" w:lineRule="exact"/>
        <w:ind w:firstLine="2580" w:firstLineChars="600"/>
        <w:jc w:val="both"/>
        <w:textAlignment w:val="auto"/>
        <w:rPr>
          <w:rFonts w:hint="eastAsia" w:ascii="黑体" w:hAnsi="黑体" w:eastAsia="黑体" w:cs="黑体"/>
          <w:b w:val="0"/>
          <w:bCs w:val="0"/>
          <w:sz w:val="43"/>
          <w:szCs w:val="43"/>
        </w:rPr>
      </w:pPr>
      <w:r>
        <w:rPr>
          <w:rFonts w:hint="eastAsia" w:ascii="黑体" w:hAnsi="黑体" w:eastAsia="黑体" w:cs="黑体"/>
          <w:b w:val="0"/>
          <w:bCs w:val="0"/>
          <w:sz w:val="43"/>
          <w:szCs w:val="43"/>
        </w:rPr>
        <w:t>第二章 投标人须知</w:t>
      </w:r>
      <w:bookmarkEnd w:id="9"/>
    </w:p>
    <w:p w14:paraId="4C297D43">
      <w:pPr>
        <w:keepNext w:val="0"/>
        <w:keepLines w:val="0"/>
        <w:pageBreakBefore w:val="0"/>
        <w:widowControl w:val="0"/>
        <w:kinsoku/>
        <w:wordWrap/>
        <w:overflowPunct/>
        <w:topLinePunct w:val="0"/>
        <w:autoSpaceDE/>
        <w:autoSpaceDN/>
        <w:bidi w:val="0"/>
        <w:adjustRightInd/>
        <w:spacing w:before="300" w:after="120" w:line="500" w:lineRule="exact"/>
        <w:ind w:left="0"/>
        <w:jc w:val="left"/>
        <w:textAlignment w:val="auto"/>
        <w:outlineLvl w:val="2"/>
        <w:rPr>
          <w:rFonts w:hint="eastAsia" w:ascii="仿宋" w:hAnsi="仿宋" w:eastAsia="仿宋" w:cs="仿宋"/>
          <w:sz w:val="32"/>
          <w:szCs w:val="32"/>
        </w:rPr>
      </w:pPr>
      <w:bookmarkStart w:id="10" w:name="heading_11"/>
      <w:r>
        <w:rPr>
          <w:rFonts w:hint="eastAsia" w:ascii="仿宋" w:hAnsi="仿宋" w:eastAsia="仿宋" w:cs="仿宋"/>
          <w:b/>
          <w:sz w:val="32"/>
          <w:szCs w:val="32"/>
        </w:rPr>
        <w:t>投标人须知前附表</w:t>
      </w:r>
      <w:bookmarkEnd w:id="10"/>
    </w:p>
    <w:tbl>
      <w:tblPr>
        <w:tblStyle w:val="11"/>
        <w:tblW w:w="9458" w:type="dxa"/>
        <w:jc w:val="center"/>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Layout w:type="autofit"/>
        <w:tblCellMar>
          <w:top w:w="0" w:type="dxa"/>
          <w:left w:w="10" w:type="dxa"/>
          <w:bottom w:w="0" w:type="dxa"/>
          <w:right w:w="10" w:type="dxa"/>
        </w:tblCellMar>
      </w:tblPr>
      <w:tblGrid>
        <w:gridCol w:w="888"/>
        <w:gridCol w:w="1926"/>
        <w:gridCol w:w="6644"/>
      </w:tblGrid>
      <w:tr w14:paraId="29EF1650">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tblHeader/>
          <w:jc w:val="center"/>
        </w:trPr>
        <w:tc>
          <w:tcPr>
            <w:tcW w:w="888"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1AE98A3C">
            <w:pPr>
              <w:keepNext w:val="0"/>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仿宋" w:hAnsi="仿宋" w:eastAsia="仿宋" w:cs="仿宋"/>
                <w:b/>
                <w:sz w:val="32"/>
                <w:szCs w:val="32"/>
              </w:rPr>
            </w:pPr>
            <w:r>
              <w:rPr>
                <w:rFonts w:hint="eastAsia" w:ascii="仿宋" w:hAnsi="仿宋" w:eastAsia="仿宋" w:cs="仿宋"/>
                <w:b/>
                <w:sz w:val="32"/>
                <w:szCs w:val="32"/>
              </w:rPr>
              <w:t>序号</w:t>
            </w:r>
          </w:p>
        </w:tc>
        <w:tc>
          <w:tcPr>
            <w:tcW w:w="1926"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697E077A">
            <w:pPr>
              <w:keepNext w:val="0"/>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仿宋" w:hAnsi="仿宋" w:eastAsia="仿宋" w:cs="仿宋"/>
                <w:b/>
                <w:sz w:val="32"/>
                <w:szCs w:val="32"/>
              </w:rPr>
            </w:pPr>
            <w:r>
              <w:rPr>
                <w:rFonts w:hint="eastAsia" w:ascii="仿宋" w:hAnsi="仿宋" w:eastAsia="仿宋" w:cs="仿宋"/>
                <w:b/>
                <w:sz w:val="32"/>
                <w:szCs w:val="32"/>
              </w:rPr>
              <w:t>条款名称</w:t>
            </w:r>
          </w:p>
        </w:tc>
        <w:tc>
          <w:tcPr>
            <w:tcW w:w="6644"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1D2EE136">
            <w:pPr>
              <w:keepNext w:val="0"/>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仿宋" w:hAnsi="仿宋" w:eastAsia="仿宋" w:cs="仿宋"/>
                <w:b/>
                <w:sz w:val="32"/>
                <w:szCs w:val="32"/>
              </w:rPr>
            </w:pPr>
            <w:r>
              <w:rPr>
                <w:rFonts w:hint="eastAsia" w:ascii="仿宋" w:hAnsi="仿宋" w:eastAsia="仿宋" w:cs="仿宋"/>
                <w:b/>
                <w:sz w:val="32"/>
                <w:szCs w:val="32"/>
              </w:rPr>
              <w:t>内容说明</w:t>
            </w:r>
          </w:p>
        </w:tc>
      </w:tr>
      <w:tr w14:paraId="6FA39FE6">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888"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25D8980E">
            <w:pPr>
              <w:keepNext w:val="0"/>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仿宋" w:hAnsi="仿宋" w:eastAsia="仿宋" w:cs="仿宋"/>
                <w:sz w:val="28"/>
                <w:szCs w:val="32"/>
                <w:highlight w:val="none"/>
              </w:rPr>
            </w:pPr>
            <w:r>
              <w:rPr>
                <w:rFonts w:hint="eastAsia" w:ascii="仿宋" w:hAnsi="仿宋" w:eastAsia="仿宋" w:cs="仿宋"/>
                <w:sz w:val="28"/>
                <w:szCs w:val="32"/>
                <w:highlight w:val="none"/>
              </w:rPr>
              <w:t>1</w:t>
            </w:r>
          </w:p>
        </w:tc>
        <w:tc>
          <w:tcPr>
            <w:tcW w:w="1926"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097FB8EE">
            <w:pPr>
              <w:keepNext w:val="0"/>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招标人</w:t>
            </w:r>
          </w:p>
        </w:tc>
        <w:tc>
          <w:tcPr>
            <w:tcW w:w="6644"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72B0FC65">
            <w:pPr>
              <w:keepNext w:val="0"/>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万基铝业（新疆）有限公司</w:t>
            </w:r>
          </w:p>
        </w:tc>
      </w:tr>
      <w:tr w14:paraId="44916FF9">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888"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3B6F2861">
            <w:pPr>
              <w:keepNext w:val="0"/>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仿宋" w:hAnsi="仿宋" w:eastAsia="仿宋" w:cs="仿宋"/>
                <w:sz w:val="28"/>
                <w:szCs w:val="32"/>
                <w:highlight w:val="none"/>
              </w:rPr>
            </w:pPr>
            <w:r>
              <w:rPr>
                <w:rFonts w:hint="eastAsia" w:ascii="仿宋" w:hAnsi="仿宋" w:eastAsia="仿宋" w:cs="仿宋"/>
                <w:sz w:val="28"/>
                <w:szCs w:val="32"/>
                <w:highlight w:val="none"/>
              </w:rPr>
              <w:t>2</w:t>
            </w:r>
          </w:p>
        </w:tc>
        <w:tc>
          <w:tcPr>
            <w:tcW w:w="1926"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79C7B0EC">
            <w:pPr>
              <w:keepNext w:val="0"/>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项目名称</w:t>
            </w:r>
          </w:p>
        </w:tc>
        <w:tc>
          <w:tcPr>
            <w:tcW w:w="6644"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21026F3E">
            <w:pPr>
              <w:keepNext w:val="0"/>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万基铝业（新疆）有限公司</w:t>
            </w:r>
            <w:r>
              <w:rPr>
                <w:rFonts w:hint="eastAsia" w:ascii="仿宋" w:hAnsi="仿宋" w:eastAsia="仿宋" w:cs="仿宋"/>
                <w:sz w:val="28"/>
                <w:szCs w:val="28"/>
                <w:lang w:eastAsia="zh-CN"/>
              </w:rPr>
              <w:t>含铜类资产（电线电缆等）</w:t>
            </w:r>
            <w:r>
              <w:rPr>
                <w:rFonts w:hint="eastAsia" w:ascii="仿宋" w:hAnsi="仿宋" w:eastAsia="仿宋" w:cs="仿宋"/>
                <w:sz w:val="28"/>
                <w:szCs w:val="28"/>
              </w:rPr>
              <w:t>拆除工程</w:t>
            </w:r>
          </w:p>
        </w:tc>
      </w:tr>
      <w:tr w14:paraId="27EF6E75">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888"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028C9818">
            <w:pPr>
              <w:keepNext w:val="0"/>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仿宋" w:hAnsi="仿宋" w:eastAsia="仿宋" w:cs="仿宋"/>
                <w:sz w:val="28"/>
                <w:szCs w:val="32"/>
              </w:rPr>
            </w:pPr>
            <w:r>
              <w:rPr>
                <w:rFonts w:hint="eastAsia" w:ascii="仿宋" w:hAnsi="仿宋" w:eastAsia="仿宋" w:cs="仿宋"/>
                <w:sz w:val="28"/>
                <w:szCs w:val="32"/>
              </w:rPr>
              <w:t>3</w:t>
            </w:r>
          </w:p>
        </w:tc>
        <w:tc>
          <w:tcPr>
            <w:tcW w:w="1926"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6EBEEC7E">
            <w:pPr>
              <w:keepNext w:val="0"/>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项目</w:t>
            </w:r>
            <w:r>
              <w:rPr>
                <w:rFonts w:hint="eastAsia" w:ascii="仿宋" w:hAnsi="仿宋" w:eastAsia="仿宋" w:cs="仿宋"/>
                <w:sz w:val="28"/>
                <w:szCs w:val="28"/>
              </w:rPr>
              <w:t>地点</w:t>
            </w:r>
          </w:p>
        </w:tc>
        <w:tc>
          <w:tcPr>
            <w:tcW w:w="6644"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00F277C1">
            <w:pPr>
              <w:keepNext w:val="0"/>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河南省洛阳市洛阳中硅高科技有限公司厂区内及厂区外围市政电缆地下通道</w:t>
            </w:r>
          </w:p>
        </w:tc>
      </w:tr>
      <w:tr w14:paraId="24863907">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888"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41C0D5A3">
            <w:pPr>
              <w:keepNext w:val="0"/>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仿宋" w:hAnsi="仿宋" w:eastAsia="仿宋" w:cs="仿宋"/>
                <w:sz w:val="28"/>
                <w:szCs w:val="32"/>
              </w:rPr>
            </w:pPr>
            <w:r>
              <w:rPr>
                <w:rFonts w:hint="eastAsia" w:ascii="仿宋" w:hAnsi="仿宋" w:eastAsia="仿宋" w:cs="仿宋"/>
                <w:sz w:val="28"/>
                <w:szCs w:val="32"/>
              </w:rPr>
              <w:t>4</w:t>
            </w:r>
          </w:p>
        </w:tc>
        <w:tc>
          <w:tcPr>
            <w:tcW w:w="1926"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6AB11330">
            <w:pPr>
              <w:keepNext w:val="0"/>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资金来源</w:t>
            </w:r>
          </w:p>
        </w:tc>
        <w:tc>
          <w:tcPr>
            <w:tcW w:w="6644"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37E96D78">
            <w:pPr>
              <w:keepNext w:val="0"/>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企业自筹</w:t>
            </w:r>
          </w:p>
        </w:tc>
      </w:tr>
      <w:tr w14:paraId="16011EF7">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888"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2440DB03">
            <w:pPr>
              <w:keepNext w:val="0"/>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5</w:t>
            </w:r>
          </w:p>
        </w:tc>
        <w:tc>
          <w:tcPr>
            <w:tcW w:w="1926"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02E89FBB">
            <w:pPr>
              <w:keepNext w:val="0"/>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最高投标限价</w:t>
            </w:r>
          </w:p>
        </w:tc>
        <w:tc>
          <w:tcPr>
            <w:tcW w:w="6644"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300182B4">
            <w:pPr>
              <w:keepNext w:val="0"/>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highlight w:val="none"/>
                <w:lang w:val="en-US" w:eastAsia="zh-CN"/>
              </w:rPr>
              <w:t>289万元</w:t>
            </w:r>
          </w:p>
        </w:tc>
      </w:tr>
      <w:tr w14:paraId="74556E6B">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888"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1D2CFE66">
            <w:pPr>
              <w:keepNext w:val="0"/>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仿宋" w:hAnsi="仿宋" w:eastAsia="仿宋" w:cs="仿宋"/>
                <w:sz w:val="28"/>
                <w:szCs w:val="32"/>
                <w:lang w:eastAsia="zh-CN"/>
              </w:rPr>
            </w:pPr>
            <w:r>
              <w:rPr>
                <w:rFonts w:hint="eastAsia" w:ascii="仿宋" w:hAnsi="仿宋" w:eastAsia="仿宋" w:cs="仿宋"/>
                <w:sz w:val="28"/>
                <w:szCs w:val="32"/>
                <w:lang w:val="en-US" w:eastAsia="zh-CN"/>
              </w:rPr>
              <w:t>6</w:t>
            </w:r>
          </w:p>
        </w:tc>
        <w:tc>
          <w:tcPr>
            <w:tcW w:w="1926"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0CC478A0">
            <w:pPr>
              <w:keepNext w:val="0"/>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项目工期</w:t>
            </w:r>
          </w:p>
        </w:tc>
        <w:tc>
          <w:tcPr>
            <w:tcW w:w="6644"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22142EFE">
            <w:pPr>
              <w:keepNext w:val="0"/>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自</w:t>
            </w:r>
            <w:r>
              <w:rPr>
                <w:rFonts w:hint="eastAsia" w:ascii="仿宋" w:hAnsi="仿宋" w:eastAsia="仿宋" w:cs="仿宋"/>
                <w:sz w:val="28"/>
                <w:szCs w:val="28"/>
                <w:lang w:val="en-US" w:eastAsia="zh-CN"/>
              </w:rPr>
              <w:t>合同签订</w:t>
            </w:r>
            <w:r>
              <w:rPr>
                <w:rFonts w:hint="eastAsia" w:ascii="仿宋" w:hAnsi="仿宋" w:eastAsia="仿宋" w:cs="仿宋"/>
                <w:sz w:val="28"/>
                <w:szCs w:val="28"/>
              </w:rPr>
              <w:t>之日起2个月内完</w:t>
            </w:r>
            <w:r>
              <w:rPr>
                <w:rFonts w:hint="eastAsia" w:ascii="仿宋" w:hAnsi="仿宋" w:eastAsia="仿宋" w:cs="仿宋"/>
                <w:sz w:val="28"/>
                <w:szCs w:val="28"/>
                <w:lang w:val="en-US" w:eastAsia="zh-CN"/>
              </w:rPr>
              <w:t>成全部施工内容</w:t>
            </w:r>
            <w:r>
              <w:rPr>
                <w:rFonts w:hint="eastAsia" w:ascii="仿宋" w:hAnsi="仿宋" w:eastAsia="仿宋" w:cs="仿宋"/>
                <w:sz w:val="28"/>
                <w:szCs w:val="28"/>
                <w:lang w:eastAsia="zh-CN"/>
              </w:rPr>
              <w:t>。</w:t>
            </w:r>
          </w:p>
        </w:tc>
      </w:tr>
      <w:tr w14:paraId="026EB823">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888"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03D50D1B">
            <w:pPr>
              <w:keepNext w:val="0"/>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仿宋" w:hAnsi="仿宋" w:eastAsia="仿宋" w:cs="仿宋"/>
                <w:sz w:val="28"/>
                <w:szCs w:val="32"/>
                <w:lang w:eastAsia="zh-CN"/>
              </w:rPr>
            </w:pPr>
            <w:r>
              <w:rPr>
                <w:rFonts w:hint="eastAsia" w:ascii="仿宋" w:hAnsi="仿宋" w:eastAsia="仿宋" w:cs="仿宋"/>
                <w:sz w:val="28"/>
                <w:szCs w:val="32"/>
                <w:lang w:val="en-US" w:eastAsia="zh-CN"/>
              </w:rPr>
              <w:t>7</w:t>
            </w:r>
          </w:p>
        </w:tc>
        <w:tc>
          <w:tcPr>
            <w:tcW w:w="1926"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77F17CF8">
            <w:pPr>
              <w:keepNext w:val="0"/>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招标方式</w:t>
            </w:r>
          </w:p>
        </w:tc>
        <w:tc>
          <w:tcPr>
            <w:tcW w:w="6644"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45B82609">
            <w:pPr>
              <w:keepNext w:val="0"/>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企业自主公开招标</w:t>
            </w:r>
          </w:p>
        </w:tc>
      </w:tr>
      <w:tr w14:paraId="373E2805">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888"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174704B5">
            <w:pPr>
              <w:keepNext w:val="0"/>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仿宋" w:hAnsi="仿宋" w:eastAsia="仿宋" w:cs="仿宋"/>
                <w:sz w:val="28"/>
                <w:szCs w:val="32"/>
                <w:lang w:eastAsia="zh-CN"/>
              </w:rPr>
            </w:pPr>
            <w:r>
              <w:rPr>
                <w:rFonts w:hint="eastAsia" w:ascii="仿宋" w:hAnsi="仿宋" w:eastAsia="仿宋" w:cs="仿宋"/>
                <w:sz w:val="28"/>
                <w:szCs w:val="32"/>
                <w:lang w:val="en-US" w:eastAsia="zh-CN"/>
              </w:rPr>
              <w:t>8</w:t>
            </w:r>
          </w:p>
        </w:tc>
        <w:tc>
          <w:tcPr>
            <w:tcW w:w="1926"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045F4132">
            <w:pPr>
              <w:keepNext w:val="0"/>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投标有效期</w:t>
            </w:r>
          </w:p>
        </w:tc>
        <w:tc>
          <w:tcPr>
            <w:tcW w:w="6644"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60E639D4">
            <w:pPr>
              <w:keepNext w:val="0"/>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90日历天（</w:t>
            </w:r>
            <w:r>
              <w:rPr>
                <w:rFonts w:hint="eastAsia" w:ascii="仿宋" w:hAnsi="仿宋" w:eastAsia="仿宋" w:cs="仿宋"/>
                <w:sz w:val="28"/>
                <w:szCs w:val="28"/>
                <w:lang w:val="en-US" w:eastAsia="zh-CN"/>
              </w:rPr>
              <w:t>自</w:t>
            </w:r>
            <w:r>
              <w:rPr>
                <w:rFonts w:hint="eastAsia" w:ascii="仿宋" w:hAnsi="仿宋" w:eastAsia="仿宋" w:cs="仿宋"/>
                <w:sz w:val="28"/>
                <w:szCs w:val="28"/>
              </w:rPr>
              <w:t>开标当日起计算）</w:t>
            </w:r>
          </w:p>
        </w:tc>
      </w:tr>
      <w:tr w14:paraId="04631EB3">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888"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213A7FCF">
            <w:pPr>
              <w:keepNext w:val="0"/>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仿宋" w:hAnsi="仿宋" w:eastAsia="仿宋" w:cs="仿宋"/>
                <w:sz w:val="28"/>
                <w:szCs w:val="32"/>
                <w:lang w:eastAsia="zh-CN"/>
              </w:rPr>
            </w:pPr>
            <w:r>
              <w:rPr>
                <w:rFonts w:hint="eastAsia" w:ascii="仿宋" w:hAnsi="仿宋" w:eastAsia="仿宋" w:cs="仿宋"/>
                <w:sz w:val="28"/>
                <w:szCs w:val="32"/>
                <w:lang w:val="en-US" w:eastAsia="zh-CN"/>
              </w:rPr>
              <w:t>9</w:t>
            </w:r>
          </w:p>
        </w:tc>
        <w:tc>
          <w:tcPr>
            <w:tcW w:w="1926"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0F611331">
            <w:pPr>
              <w:keepNext w:val="0"/>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投标保证金</w:t>
            </w:r>
          </w:p>
        </w:tc>
        <w:tc>
          <w:tcPr>
            <w:tcW w:w="6644"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0E0A99EA">
            <w:pPr>
              <w:keepNext w:val="0"/>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left"/>
              <w:textAlignment w:val="auto"/>
              <w:rPr>
                <w:rFonts w:hint="default" w:ascii="仿宋" w:hAnsi="仿宋" w:eastAsia="仿宋" w:cs="仿宋"/>
                <w:sz w:val="28"/>
                <w:szCs w:val="28"/>
                <w:lang w:val="en-US"/>
              </w:rPr>
            </w:pPr>
            <w:r>
              <w:rPr>
                <w:rFonts w:hint="eastAsia" w:ascii="仿宋" w:hAnsi="仿宋" w:eastAsia="仿宋" w:cs="仿宋"/>
                <w:sz w:val="28"/>
                <w:szCs w:val="28"/>
              </w:rPr>
              <w:t>人民币</w:t>
            </w:r>
            <w:r>
              <w:rPr>
                <w:rFonts w:hint="eastAsia" w:ascii="仿宋" w:hAnsi="仿宋" w:eastAsia="仿宋" w:cs="仿宋"/>
                <w:sz w:val="28"/>
                <w:szCs w:val="28"/>
                <w:lang w:val="en-US" w:eastAsia="zh-CN"/>
              </w:rPr>
              <w:t>5万元整</w:t>
            </w:r>
          </w:p>
        </w:tc>
      </w:tr>
      <w:tr w14:paraId="0EB75252">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888" w:type="dxa"/>
            <w:tcBorders>
              <w:top w:val="single" w:color="auto" w:sz="4" w:space="0"/>
              <w:left w:val="single" w:color="auto" w:sz="4" w:space="0"/>
              <w:bottom w:val="single" w:color="auto" w:sz="4" w:space="0"/>
              <w:right w:val="nil"/>
            </w:tcBorders>
            <w:noWrap w:val="0"/>
            <w:tcMar>
              <w:top w:w="60" w:type="dxa"/>
              <w:left w:w="120" w:type="dxa"/>
              <w:bottom w:w="30" w:type="dxa"/>
              <w:right w:w="120" w:type="dxa"/>
            </w:tcMar>
            <w:vAlign w:val="center"/>
          </w:tcPr>
          <w:p w14:paraId="51660352">
            <w:pPr>
              <w:keepNext w:val="0"/>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10</w:t>
            </w:r>
          </w:p>
        </w:tc>
        <w:tc>
          <w:tcPr>
            <w:tcW w:w="1926" w:type="dxa"/>
            <w:tcBorders>
              <w:top w:val="single" w:color="auto" w:sz="4" w:space="0"/>
              <w:left w:val="single" w:color="auto" w:sz="4" w:space="0"/>
              <w:bottom w:val="single" w:color="auto" w:sz="4" w:space="0"/>
              <w:right w:val="nil"/>
            </w:tcBorders>
            <w:noWrap w:val="0"/>
            <w:tcMar>
              <w:top w:w="60" w:type="dxa"/>
              <w:left w:w="120" w:type="dxa"/>
              <w:bottom w:w="30" w:type="dxa"/>
              <w:right w:w="120" w:type="dxa"/>
            </w:tcMar>
            <w:vAlign w:val="center"/>
          </w:tcPr>
          <w:p w14:paraId="27C0D332">
            <w:pPr>
              <w:keepNext w:val="0"/>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评标方式</w:t>
            </w:r>
          </w:p>
        </w:tc>
        <w:tc>
          <w:tcPr>
            <w:tcW w:w="6644"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8FE0260">
            <w:pPr>
              <w:keepNext w:val="0"/>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综合评估法（报价50分、商务10分、技术40分，总分100分）</w:t>
            </w:r>
          </w:p>
        </w:tc>
      </w:tr>
    </w:tbl>
    <w:p w14:paraId="49EC88E5">
      <w:pPr>
        <w:keepNext w:val="0"/>
        <w:keepLines w:val="0"/>
        <w:pageBreakBefore w:val="0"/>
        <w:widowControl w:val="0"/>
        <w:kinsoku/>
        <w:wordWrap/>
        <w:overflowPunct/>
        <w:topLinePunct w:val="0"/>
        <w:autoSpaceDE/>
        <w:autoSpaceDN/>
        <w:bidi w:val="0"/>
        <w:adjustRightInd/>
        <w:spacing w:before="300" w:after="120" w:line="500" w:lineRule="exact"/>
        <w:ind w:left="0" w:firstLine="643" w:firstLineChars="200"/>
        <w:jc w:val="left"/>
        <w:textAlignment w:val="auto"/>
        <w:outlineLvl w:val="2"/>
        <w:rPr>
          <w:rFonts w:hint="eastAsia" w:ascii="仿宋" w:hAnsi="仿宋" w:eastAsia="仿宋" w:cs="仿宋"/>
          <w:sz w:val="32"/>
          <w:szCs w:val="32"/>
        </w:rPr>
      </w:pPr>
      <w:bookmarkStart w:id="11" w:name="heading_12"/>
      <w:r>
        <w:rPr>
          <w:rFonts w:hint="eastAsia" w:ascii="仿宋" w:hAnsi="仿宋" w:eastAsia="仿宋" w:cs="仿宋"/>
          <w:b/>
          <w:sz w:val="32"/>
          <w:szCs w:val="32"/>
        </w:rPr>
        <w:t>1 总则</w:t>
      </w:r>
      <w:bookmarkEnd w:id="11"/>
    </w:p>
    <w:p w14:paraId="1FF04628">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1.1 本招标文件仅适用于本次</w:t>
      </w:r>
      <w:r>
        <w:rPr>
          <w:rFonts w:hint="eastAsia" w:ascii="仿宋" w:hAnsi="仿宋" w:eastAsia="仿宋" w:cs="仿宋"/>
          <w:sz w:val="32"/>
          <w:szCs w:val="32"/>
          <w:lang w:eastAsia="zh-CN"/>
        </w:rPr>
        <w:t>含铜类资产（电线电缆等）</w:t>
      </w:r>
      <w:r>
        <w:rPr>
          <w:rFonts w:hint="eastAsia" w:ascii="仿宋" w:hAnsi="仿宋" w:eastAsia="仿宋" w:cs="仿宋"/>
          <w:sz w:val="32"/>
          <w:szCs w:val="32"/>
        </w:rPr>
        <w:t>拆除工程招标项目。</w:t>
      </w:r>
    </w:p>
    <w:p w14:paraId="20485F7B">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1.2 投标人承诺</w:t>
      </w:r>
      <w:r>
        <w:rPr>
          <w:rFonts w:hint="eastAsia" w:ascii="仿宋" w:hAnsi="仿宋" w:eastAsia="仿宋" w:cs="仿宋"/>
          <w:sz w:val="32"/>
          <w:szCs w:val="32"/>
          <w:lang w:eastAsia="zh-CN"/>
        </w:rPr>
        <w:t>其所</w:t>
      </w:r>
      <w:r>
        <w:rPr>
          <w:rFonts w:hint="eastAsia" w:ascii="仿宋" w:hAnsi="仿宋" w:eastAsia="仿宋" w:cs="仿宋"/>
          <w:sz w:val="32"/>
          <w:szCs w:val="32"/>
        </w:rPr>
        <w:t>提交</w:t>
      </w:r>
      <w:r>
        <w:rPr>
          <w:rFonts w:hint="eastAsia" w:ascii="仿宋" w:hAnsi="仿宋" w:eastAsia="仿宋" w:cs="仿宋"/>
          <w:sz w:val="32"/>
          <w:szCs w:val="32"/>
          <w:lang w:eastAsia="zh-CN"/>
        </w:rPr>
        <w:t>的</w:t>
      </w:r>
      <w:r>
        <w:rPr>
          <w:rFonts w:hint="eastAsia" w:ascii="仿宋" w:hAnsi="仿宋" w:eastAsia="仿宋" w:cs="仿宋"/>
          <w:sz w:val="32"/>
          <w:szCs w:val="32"/>
        </w:rPr>
        <w:t>全部证件、业绩、资料均真实、合法、有效；若存在弄虚作假行为，招标人有权立即取消其投标</w:t>
      </w:r>
      <w:r>
        <w:rPr>
          <w:rFonts w:hint="eastAsia" w:ascii="仿宋" w:hAnsi="仿宋" w:eastAsia="仿宋" w:cs="仿宋"/>
          <w:sz w:val="32"/>
          <w:szCs w:val="32"/>
          <w:lang w:eastAsia="zh-CN"/>
        </w:rPr>
        <w:t>或</w:t>
      </w:r>
      <w:r>
        <w:rPr>
          <w:rFonts w:hint="eastAsia" w:ascii="仿宋" w:hAnsi="仿宋" w:eastAsia="仿宋" w:cs="仿宋"/>
          <w:sz w:val="32"/>
          <w:szCs w:val="32"/>
        </w:rPr>
        <w:t>中标资格。</w:t>
      </w:r>
    </w:p>
    <w:p w14:paraId="66019DDE">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1.3 投标人</w:t>
      </w:r>
      <w:r>
        <w:rPr>
          <w:rFonts w:hint="eastAsia" w:ascii="仿宋" w:hAnsi="仿宋" w:eastAsia="仿宋" w:cs="仿宋"/>
          <w:sz w:val="32"/>
          <w:szCs w:val="32"/>
          <w:lang w:eastAsia="zh-CN"/>
        </w:rPr>
        <w:t>须</w:t>
      </w:r>
      <w:r>
        <w:rPr>
          <w:rFonts w:hint="eastAsia" w:ascii="仿宋" w:hAnsi="仿宋" w:eastAsia="仿宋" w:cs="仿宋"/>
          <w:sz w:val="32"/>
          <w:szCs w:val="32"/>
        </w:rPr>
        <w:t>自行承担现场踏勘、投标文件编制、交通、食宿、资料打印</w:t>
      </w:r>
      <w:r>
        <w:rPr>
          <w:rFonts w:hint="eastAsia" w:ascii="仿宋" w:hAnsi="仿宋" w:eastAsia="仿宋" w:cs="仿宋"/>
          <w:sz w:val="32"/>
          <w:szCs w:val="32"/>
          <w:lang w:val="en-US" w:eastAsia="zh-CN"/>
        </w:rPr>
        <w:t>装订</w:t>
      </w:r>
      <w:r>
        <w:rPr>
          <w:rFonts w:hint="eastAsia" w:ascii="仿宋" w:hAnsi="仿宋" w:eastAsia="仿宋" w:cs="仿宋"/>
          <w:sz w:val="32"/>
          <w:szCs w:val="32"/>
        </w:rPr>
        <w:t>等全部</w:t>
      </w:r>
      <w:r>
        <w:rPr>
          <w:rFonts w:hint="eastAsia" w:ascii="仿宋" w:hAnsi="仿宋" w:eastAsia="仿宋" w:cs="仿宋"/>
          <w:sz w:val="32"/>
          <w:szCs w:val="32"/>
          <w:lang w:eastAsia="zh-CN"/>
        </w:rPr>
        <w:t>与</w:t>
      </w:r>
      <w:r>
        <w:rPr>
          <w:rFonts w:hint="eastAsia" w:ascii="仿宋" w:hAnsi="仿宋" w:eastAsia="仿宋" w:cs="仿宋"/>
          <w:sz w:val="32"/>
          <w:szCs w:val="32"/>
        </w:rPr>
        <w:t>投标相关</w:t>
      </w:r>
      <w:r>
        <w:rPr>
          <w:rFonts w:hint="eastAsia" w:ascii="仿宋" w:hAnsi="仿宋" w:eastAsia="仿宋" w:cs="仿宋"/>
          <w:sz w:val="32"/>
          <w:szCs w:val="32"/>
          <w:lang w:eastAsia="zh-CN"/>
        </w:rPr>
        <w:t>的</w:t>
      </w:r>
      <w:r>
        <w:rPr>
          <w:rFonts w:hint="eastAsia" w:ascii="仿宋" w:hAnsi="仿宋" w:eastAsia="仿宋" w:cs="仿宋"/>
          <w:sz w:val="32"/>
          <w:szCs w:val="32"/>
        </w:rPr>
        <w:t>费用</w:t>
      </w:r>
      <w:r>
        <w:rPr>
          <w:rFonts w:hint="eastAsia" w:ascii="仿宋" w:hAnsi="仿宋" w:eastAsia="仿宋" w:cs="仿宋"/>
          <w:sz w:val="32"/>
          <w:szCs w:val="32"/>
          <w:lang w:eastAsia="zh-CN"/>
        </w:rPr>
        <w:t>；</w:t>
      </w:r>
      <w:r>
        <w:rPr>
          <w:rFonts w:hint="eastAsia" w:ascii="仿宋" w:hAnsi="仿宋" w:eastAsia="仿宋" w:cs="仿宋"/>
          <w:sz w:val="32"/>
          <w:szCs w:val="32"/>
        </w:rPr>
        <w:t>无论投标结果如何，招标人</w:t>
      </w:r>
      <w:r>
        <w:rPr>
          <w:rFonts w:hint="eastAsia" w:ascii="仿宋" w:hAnsi="仿宋" w:eastAsia="仿宋" w:cs="仿宋"/>
          <w:sz w:val="32"/>
          <w:szCs w:val="32"/>
          <w:lang w:eastAsia="zh-CN"/>
        </w:rPr>
        <w:t>概不</w:t>
      </w:r>
      <w:r>
        <w:rPr>
          <w:rFonts w:hint="eastAsia" w:ascii="仿宋" w:hAnsi="仿宋" w:eastAsia="仿宋" w:cs="仿宋"/>
          <w:sz w:val="32"/>
          <w:szCs w:val="32"/>
        </w:rPr>
        <w:t>承担任何费用。</w:t>
      </w:r>
    </w:p>
    <w:p w14:paraId="698BE9F8">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1.4 招标人不统一组织现场踏勘，投标人可自行前往项目现场核查场地工况、施工范围、作业环境等全部现场条件，踏勘产生的全部风险、成本由投标人自行承担。</w:t>
      </w:r>
    </w:p>
    <w:p w14:paraId="1FAA46C1">
      <w:pPr>
        <w:keepNext w:val="0"/>
        <w:keepLines w:val="0"/>
        <w:pageBreakBefore w:val="0"/>
        <w:widowControl w:val="0"/>
        <w:kinsoku/>
        <w:wordWrap/>
        <w:overflowPunct/>
        <w:topLinePunct w:val="0"/>
        <w:autoSpaceDE/>
        <w:autoSpaceDN/>
        <w:bidi w:val="0"/>
        <w:adjustRightInd/>
        <w:spacing w:before="120" w:after="120" w:line="500" w:lineRule="exact"/>
        <w:ind w:left="0"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2 招标文件</w:t>
      </w:r>
    </w:p>
    <w:p w14:paraId="3553A70B">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2.1 招标文件完整组成：招标公告、投标人须知、评标办法、合同模板、服务技术规范、投标文件标准格式，以及招标期间发布的补遗、澄清文件；</w:t>
      </w:r>
      <w:r>
        <w:rPr>
          <w:rFonts w:hint="eastAsia" w:ascii="仿宋" w:hAnsi="仿宋" w:eastAsia="仿宋" w:cs="仿宋"/>
          <w:sz w:val="32"/>
          <w:szCs w:val="32"/>
          <w:lang w:eastAsia="zh-CN"/>
        </w:rPr>
        <w:t>所有</w:t>
      </w:r>
      <w:r>
        <w:rPr>
          <w:rFonts w:hint="eastAsia" w:ascii="仿宋" w:hAnsi="仿宋" w:eastAsia="仿宋" w:cs="仿宋"/>
          <w:sz w:val="32"/>
          <w:szCs w:val="32"/>
        </w:rPr>
        <w:t>文件互为补充，具备同等法律效力。</w:t>
      </w:r>
    </w:p>
    <w:p w14:paraId="37301B60">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eastAsiaTheme="minorEastAsia"/>
          <w:lang w:eastAsia="zh-CN"/>
        </w:rPr>
      </w:pPr>
      <w:r>
        <w:rPr>
          <w:rFonts w:hint="eastAsia" w:ascii="仿宋" w:hAnsi="仿宋" w:eastAsia="仿宋" w:cs="仿宋"/>
          <w:sz w:val="32"/>
          <w:szCs w:val="32"/>
          <w:lang w:eastAsia="zh-CN"/>
        </w:rPr>
        <w:t>2.2 投标人如对招标文件条款存在疑问，须于2026年</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lang w:eastAsia="zh-CN"/>
        </w:rPr>
        <w:t>月</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lang w:eastAsia="zh-CN"/>
        </w:rPr>
        <w:t>日前，以加盖公章的书面扫描件形式向招标人提交质询；逾期未提出异议的，视为投标人完全认可招标文件全部条款，无任何异议。</w:t>
      </w:r>
    </w:p>
    <w:p w14:paraId="46BFB080">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2.3 招标人有权在投标截止时间前对招标文件进行补充、修正；所有补遗、澄清文件一经公开发布，自动成为招标文件</w:t>
      </w:r>
      <w:r>
        <w:rPr>
          <w:rFonts w:hint="eastAsia" w:ascii="仿宋" w:hAnsi="仿宋" w:eastAsia="仿宋" w:cs="仿宋"/>
          <w:sz w:val="32"/>
          <w:szCs w:val="32"/>
          <w:lang w:eastAsia="zh-CN"/>
        </w:rPr>
        <w:t>的</w:t>
      </w:r>
      <w:r>
        <w:rPr>
          <w:rFonts w:hint="eastAsia" w:ascii="仿宋" w:hAnsi="仿宋" w:eastAsia="仿宋" w:cs="仿宋"/>
          <w:sz w:val="32"/>
          <w:szCs w:val="32"/>
        </w:rPr>
        <w:t>有效组成部分，投标人编制投标文件时必须同步遵照执行。</w:t>
      </w:r>
    </w:p>
    <w:p w14:paraId="794BFF08">
      <w:pPr>
        <w:keepNext w:val="0"/>
        <w:keepLines w:val="0"/>
        <w:pageBreakBefore w:val="0"/>
        <w:widowControl w:val="0"/>
        <w:kinsoku/>
        <w:wordWrap/>
        <w:overflowPunct/>
        <w:topLinePunct w:val="0"/>
        <w:autoSpaceDE/>
        <w:autoSpaceDN/>
        <w:bidi w:val="0"/>
        <w:adjustRightInd/>
        <w:spacing w:before="120" w:after="120" w:line="500" w:lineRule="exact"/>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rPr>
        <w:t>3 投标文件编制</w:t>
      </w:r>
    </w:p>
    <w:p w14:paraId="1BEAC29A">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3.1 投标文件分为</w:t>
      </w:r>
      <w:r>
        <w:rPr>
          <w:rFonts w:hint="eastAsia" w:ascii="仿宋" w:hAnsi="仿宋" w:eastAsia="仿宋" w:cs="仿宋"/>
          <w:sz w:val="32"/>
          <w:szCs w:val="32"/>
          <w:highlight w:val="none"/>
        </w:rPr>
        <w:t>商务标、技术标、电子文档</w:t>
      </w:r>
      <w:r>
        <w:rPr>
          <w:rFonts w:hint="eastAsia" w:ascii="仿宋" w:hAnsi="仿宋" w:eastAsia="仿宋" w:cs="仿宋"/>
          <w:sz w:val="32"/>
          <w:szCs w:val="32"/>
        </w:rPr>
        <w:t>三部分，投标人须严格按照招标文件给定</w:t>
      </w:r>
      <w:r>
        <w:rPr>
          <w:rFonts w:hint="eastAsia" w:ascii="仿宋" w:hAnsi="仿宋" w:eastAsia="仿宋" w:cs="仿宋"/>
          <w:sz w:val="32"/>
          <w:szCs w:val="32"/>
          <w:lang w:eastAsia="zh-CN"/>
        </w:rPr>
        <w:t>的</w:t>
      </w:r>
      <w:r>
        <w:rPr>
          <w:rFonts w:hint="eastAsia" w:ascii="仿宋" w:hAnsi="仿宋" w:eastAsia="仿宋" w:cs="仿宋"/>
          <w:sz w:val="32"/>
          <w:szCs w:val="32"/>
        </w:rPr>
        <w:t>标准格式编制，不得擅自删减、修改文件固有条款与表格。</w:t>
      </w:r>
    </w:p>
    <w:p w14:paraId="3D5A1DDC">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3.2 本项目采用</w:t>
      </w:r>
      <w:r>
        <w:rPr>
          <w:rFonts w:hint="eastAsia" w:ascii="仿宋" w:hAnsi="仿宋" w:eastAsia="仿宋" w:cs="仿宋"/>
          <w:sz w:val="32"/>
          <w:szCs w:val="32"/>
          <w:lang w:val="en-US" w:eastAsia="zh-CN"/>
        </w:rPr>
        <w:t>固定总价包干模式</w:t>
      </w:r>
      <w:r>
        <w:rPr>
          <w:rFonts w:hint="eastAsia" w:ascii="仿宋" w:hAnsi="仿宋" w:eastAsia="仿宋" w:cs="仿宋"/>
          <w:sz w:val="32"/>
          <w:szCs w:val="32"/>
        </w:rPr>
        <w:t>，投标总价须包含但不限于拆除人工费、机械使用费、场内</w:t>
      </w:r>
      <w:r>
        <w:rPr>
          <w:rFonts w:hint="eastAsia" w:ascii="仿宋" w:hAnsi="仿宋" w:eastAsia="仿宋" w:cs="仿宋"/>
          <w:sz w:val="32"/>
          <w:szCs w:val="32"/>
          <w:lang w:eastAsia="zh-CN"/>
        </w:rPr>
        <w:t>及</w:t>
      </w:r>
      <w:r>
        <w:rPr>
          <w:rFonts w:hint="eastAsia" w:ascii="仿宋" w:hAnsi="仿宋" w:eastAsia="仿宋" w:cs="仿宋"/>
          <w:sz w:val="32"/>
          <w:szCs w:val="32"/>
        </w:rPr>
        <w:t>场外转运费、电缆剥皮与铜排拆解费、物料分拣打包</w:t>
      </w:r>
      <w:r>
        <w:rPr>
          <w:rFonts w:hint="eastAsia" w:ascii="仿宋" w:hAnsi="仿宋" w:eastAsia="仿宋" w:cs="仿宋"/>
          <w:sz w:val="32"/>
          <w:szCs w:val="32"/>
          <w:lang w:val="en-US" w:eastAsia="zh-CN"/>
        </w:rPr>
        <w:t>压块</w:t>
      </w:r>
      <w:r>
        <w:rPr>
          <w:rFonts w:hint="eastAsia" w:ascii="仿宋" w:hAnsi="仿宋" w:eastAsia="仿宋" w:cs="仿宋"/>
          <w:sz w:val="32"/>
          <w:szCs w:val="32"/>
        </w:rPr>
        <w:t>费、拆除手续办理规费、现场清理及场地复原费、装卸费、企业管理费、安全保险费、合理利润、增值税税金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施工电源费用</w:t>
      </w:r>
      <w:r>
        <w:rPr>
          <w:rFonts w:hint="eastAsia" w:ascii="仿宋" w:hAnsi="仿宋" w:eastAsia="仿宋" w:cs="仿宋"/>
          <w:sz w:val="32"/>
          <w:szCs w:val="32"/>
        </w:rPr>
        <w:t>等</w:t>
      </w:r>
      <w:r>
        <w:rPr>
          <w:rFonts w:hint="eastAsia" w:ascii="仿宋" w:hAnsi="仿宋" w:eastAsia="仿宋" w:cs="仿宋"/>
          <w:sz w:val="32"/>
          <w:szCs w:val="32"/>
          <w:lang w:eastAsia="zh-CN"/>
        </w:rPr>
        <w:t>与</w:t>
      </w:r>
      <w:r>
        <w:rPr>
          <w:rFonts w:hint="eastAsia" w:ascii="仿宋" w:hAnsi="仿宋" w:eastAsia="仿宋" w:cs="仿宋"/>
          <w:sz w:val="32"/>
          <w:szCs w:val="32"/>
        </w:rPr>
        <w:t>本项目相关</w:t>
      </w:r>
      <w:r>
        <w:rPr>
          <w:rFonts w:hint="eastAsia" w:ascii="仿宋" w:hAnsi="仿宋" w:eastAsia="仿宋" w:cs="仿宋"/>
          <w:sz w:val="32"/>
          <w:szCs w:val="32"/>
          <w:lang w:eastAsia="zh-CN"/>
        </w:rPr>
        <w:t>的全部</w:t>
      </w:r>
      <w:r>
        <w:rPr>
          <w:rFonts w:hint="eastAsia" w:ascii="仿宋" w:hAnsi="仿宋" w:eastAsia="仿宋" w:cs="仿宋"/>
          <w:sz w:val="32"/>
          <w:szCs w:val="32"/>
        </w:rPr>
        <w:t>费用。</w:t>
      </w:r>
    </w:p>
    <w:p w14:paraId="71C8AEED">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eastAsiaTheme="minorEastAsia"/>
          <w:lang w:eastAsia="zh-CN"/>
        </w:rPr>
      </w:pPr>
      <w:r>
        <w:rPr>
          <w:rFonts w:hint="eastAsia" w:ascii="仿宋" w:hAnsi="仿宋" w:eastAsia="仿宋" w:cs="仿宋"/>
          <w:sz w:val="32"/>
          <w:szCs w:val="32"/>
          <w:lang w:eastAsia="zh-CN"/>
        </w:rPr>
        <w:t>3.3 投标文件须文字清晰，签字、签章齐全完整；若文件内容需要涂改、修正，必须在修改位置加盖投标人修正公章，否则修改内容无效。</w:t>
      </w:r>
    </w:p>
    <w:p w14:paraId="7826109B">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 履约保证金</w:t>
      </w:r>
    </w:p>
    <w:p w14:paraId="3A240917">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4.1 中标人</w:t>
      </w:r>
      <w:r>
        <w:rPr>
          <w:rFonts w:hint="eastAsia" w:ascii="仿宋" w:hAnsi="仿宋" w:eastAsia="仿宋" w:cs="仿宋"/>
          <w:sz w:val="32"/>
          <w:szCs w:val="32"/>
          <w:lang w:eastAsia="zh-CN"/>
        </w:rPr>
        <w:t>须在</w:t>
      </w:r>
      <w:r>
        <w:rPr>
          <w:rFonts w:hint="eastAsia" w:ascii="仿宋" w:hAnsi="仿宋" w:eastAsia="仿宋" w:cs="仿宋"/>
          <w:sz w:val="32"/>
          <w:szCs w:val="32"/>
        </w:rPr>
        <w:t>签订合同</w:t>
      </w:r>
      <w:r>
        <w:rPr>
          <w:rFonts w:hint="eastAsia" w:ascii="仿宋" w:hAnsi="仿宋" w:eastAsia="仿宋" w:cs="仿宋"/>
          <w:sz w:val="32"/>
          <w:szCs w:val="32"/>
          <w:lang w:val="en-US" w:eastAsia="zh-CN"/>
        </w:rPr>
        <w:t>后</w:t>
      </w:r>
      <w:r>
        <w:rPr>
          <w:rFonts w:hint="eastAsia" w:ascii="仿宋" w:hAnsi="仿宋" w:eastAsia="仿宋" w:cs="仿宋"/>
          <w:sz w:val="32"/>
          <w:szCs w:val="32"/>
        </w:rPr>
        <w:t>，缴纳合同金额</w:t>
      </w:r>
      <w:r>
        <w:rPr>
          <w:rFonts w:hint="eastAsia" w:ascii="仿宋" w:hAnsi="仿宋" w:eastAsia="仿宋" w:cs="仿宋"/>
          <w:sz w:val="32"/>
          <w:szCs w:val="32"/>
          <w:lang w:val="en-US" w:eastAsia="zh-CN"/>
        </w:rPr>
        <w:t>的10</w:t>
      </w:r>
      <w:r>
        <w:rPr>
          <w:rFonts w:hint="eastAsia" w:ascii="仿宋" w:hAnsi="仿宋" w:eastAsia="仿宋" w:cs="仿宋"/>
          <w:sz w:val="32"/>
          <w:szCs w:val="32"/>
        </w:rPr>
        <w:t>%作为履约保证金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缴纳方式：银行转账</w:t>
      </w:r>
      <w:r>
        <w:rPr>
          <w:rFonts w:hint="eastAsia" w:ascii="仿宋" w:hAnsi="仿宋" w:eastAsia="仿宋" w:cs="仿宋"/>
          <w:sz w:val="32"/>
          <w:szCs w:val="32"/>
          <w:lang w:eastAsia="zh-CN"/>
        </w:rPr>
        <w:t>）</w:t>
      </w:r>
      <w:r>
        <w:rPr>
          <w:rFonts w:hint="eastAsia" w:ascii="仿宋" w:hAnsi="仿宋" w:eastAsia="仿宋" w:cs="仿宋"/>
          <w:sz w:val="32"/>
          <w:szCs w:val="32"/>
        </w:rPr>
        <w:t>，未按要求缴纳的视为自动放弃中标资格。</w:t>
      </w:r>
    </w:p>
    <w:p w14:paraId="7B8A74F2">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eastAsiaTheme="minorEastAsia"/>
          <w:lang w:eastAsia="zh-CN"/>
        </w:rPr>
      </w:pPr>
      <w:r>
        <w:rPr>
          <w:rFonts w:hint="eastAsia" w:ascii="仿宋" w:hAnsi="仿宋" w:eastAsia="仿宋" w:cs="仿宋"/>
          <w:sz w:val="32"/>
          <w:szCs w:val="32"/>
          <w:lang w:eastAsia="zh-CN"/>
        </w:rPr>
        <w:t>4.2 项目全部履约完成、验收合格且中标人无违约行为的，招标人全额无息退还履约保证金。</w:t>
      </w:r>
    </w:p>
    <w:p w14:paraId="4F0B6B58">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4.3 中标人存在擅自违约、转包分包、违规作业、资料弄虚作假等</w:t>
      </w:r>
      <w:r>
        <w:rPr>
          <w:rFonts w:hint="eastAsia" w:ascii="仿宋" w:hAnsi="仿宋" w:eastAsia="仿宋" w:cs="仿宋"/>
          <w:sz w:val="32"/>
          <w:szCs w:val="32"/>
          <w:lang w:val="en-US" w:eastAsia="zh-CN"/>
        </w:rPr>
        <w:t>违约情形</w:t>
      </w:r>
      <w:r>
        <w:rPr>
          <w:rFonts w:hint="eastAsia" w:ascii="仿宋" w:hAnsi="仿宋" w:eastAsia="仿宋" w:cs="仿宋"/>
          <w:sz w:val="32"/>
          <w:szCs w:val="32"/>
        </w:rPr>
        <w:t>的，履约保证金不予退还</w:t>
      </w:r>
      <w:r>
        <w:rPr>
          <w:rFonts w:hint="eastAsia" w:ascii="仿宋" w:hAnsi="仿宋" w:eastAsia="仿宋" w:cs="仿宋"/>
          <w:sz w:val="32"/>
          <w:szCs w:val="32"/>
          <w:lang w:eastAsia="zh-CN"/>
        </w:rPr>
        <w:t>；</w:t>
      </w:r>
      <w:r>
        <w:rPr>
          <w:rFonts w:hint="eastAsia" w:ascii="仿宋" w:hAnsi="仿宋" w:eastAsia="仿宋" w:cs="仿宋"/>
          <w:sz w:val="32"/>
          <w:szCs w:val="32"/>
        </w:rPr>
        <w:t>招标人有权</w:t>
      </w:r>
      <w:r>
        <w:rPr>
          <w:rFonts w:hint="eastAsia" w:ascii="仿宋" w:hAnsi="仿宋" w:eastAsia="仿宋" w:cs="仿宋"/>
          <w:sz w:val="32"/>
          <w:szCs w:val="32"/>
          <w:lang w:val="en-US" w:eastAsia="zh-CN"/>
        </w:rPr>
        <w:t>单方</w:t>
      </w:r>
      <w:r>
        <w:rPr>
          <w:rFonts w:hint="eastAsia" w:ascii="仿宋" w:hAnsi="仿宋" w:eastAsia="仿宋" w:cs="仿宋"/>
          <w:sz w:val="32"/>
          <w:szCs w:val="32"/>
        </w:rPr>
        <w:t>解除合同</w:t>
      </w:r>
      <w:r>
        <w:rPr>
          <w:rFonts w:hint="eastAsia" w:ascii="仿宋" w:hAnsi="仿宋" w:eastAsia="仿宋" w:cs="仿宋"/>
          <w:sz w:val="32"/>
          <w:szCs w:val="32"/>
          <w:lang w:eastAsia="zh-CN"/>
        </w:rPr>
        <w:t>，依法追究</w:t>
      </w:r>
      <w:r>
        <w:rPr>
          <w:rFonts w:hint="eastAsia" w:ascii="仿宋" w:hAnsi="仿宋" w:eastAsia="仿宋" w:cs="仿宋"/>
          <w:sz w:val="32"/>
          <w:szCs w:val="32"/>
          <w:lang w:val="en-US" w:eastAsia="zh-CN"/>
        </w:rPr>
        <w:t>中标人违约</w:t>
      </w:r>
      <w:r>
        <w:rPr>
          <w:rFonts w:hint="eastAsia" w:ascii="仿宋" w:hAnsi="仿宋" w:eastAsia="仿宋" w:cs="仿宋"/>
          <w:sz w:val="32"/>
          <w:szCs w:val="32"/>
        </w:rPr>
        <w:t>责任。</w:t>
      </w:r>
    </w:p>
    <w:p w14:paraId="407DC6ED">
      <w:pPr>
        <w:keepNext w:val="0"/>
        <w:keepLines w:val="0"/>
        <w:pageBreakBefore w:val="0"/>
        <w:widowControl w:val="0"/>
        <w:kinsoku/>
        <w:wordWrap/>
        <w:overflowPunct/>
        <w:topLinePunct w:val="0"/>
        <w:autoSpaceDE/>
        <w:autoSpaceDN/>
        <w:bidi w:val="0"/>
        <w:adjustRightInd/>
        <w:spacing w:before="120" w:after="120" w:line="500" w:lineRule="exact"/>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rPr>
        <w:t>5开标、评标与定标</w:t>
      </w:r>
    </w:p>
    <w:p w14:paraId="60989C3F">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5.1</w:t>
      </w:r>
      <w:r>
        <w:rPr>
          <w:rFonts w:hint="eastAsia" w:ascii="仿宋" w:hAnsi="仿宋" w:eastAsia="仿宋" w:cs="仿宋"/>
          <w:sz w:val="32"/>
          <w:szCs w:val="32"/>
          <w:lang w:eastAsia="zh-CN"/>
        </w:rPr>
        <w:t xml:space="preserve"> </w:t>
      </w:r>
      <w:r>
        <w:rPr>
          <w:rFonts w:hint="eastAsia" w:ascii="仿宋" w:hAnsi="仿宋" w:eastAsia="仿宋" w:cs="仿宋"/>
          <w:sz w:val="32"/>
          <w:szCs w:val="32"/>
        </w:rPr>
        <w:t>招标人严格按照公告载明</w:t>
      </w:r>
      <w:r>
        <w:rPr>
          <w:rFonts w:hint="eastAsia" w:ascii="仿宋" w:hAnsi="仿宋" w:eastAsia="仿宋" w:cs="仿宋"/>
          <w:sz w:val="32"/>
          <w:szCs w:val="32"/>
          <w:lang w:eastAsia="zh-CN"/>
        </w:rPr>
        <w:t>的</w:t>
      </w:r>
      <w:r>
        <w:rPr>
          <w:rFonts w:hint="eastAsia" w:ascii="仿宋" w:hAnsi="仿宋" w:eastAsia="仿宋" w:cs="仿宋"/>
          <w:sz w:val="32"/>
          <w:szCs w:val="32"/>
        </w:rPr>
        <w:t>时间、地点组织开标会议，现场核查投标文件密封完整性、资料齐全性、投标人资格符合性。</w:t>
      </w:r>
    </w:p>
    <w:p w14:paraId="532E7BB8">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5.2</w:t>
      </w:r>
      <w:r>
        <w:rPr>
          <w:rFonts w:hint="eastAsia" w:ascii="仿宋" w:hAnsi="仿宋" w:eastAsia="仿宋" w:cs="仿宋"/>
          <w:sz w:val="32"/>
          <w:szCs w:val="32"/>
          <w:lang w:eastAsia="zh-CN"/>
        </w:rPr>
        <w:t xml:space="preserve"> </w:t>
      </w:r>
      <w:r>
        <w:rPr>
          <w:rFonts w:hint="eastAsia" w:ascii="仿宋" w:hAnsi="仿宋" w:eastAsia="仿宋" w:cs="仿宋"/>
          <w:sz w:val="32"/>
          <w:szCs w:val="32"/>
        </w:rPr>
        <w:t>评标</w:t>
      </w:r>
      <w:r>
        <w:rPr>
          <w:rFonts w:hint="eastAsia" w:ascii="仿宋" w:hAnsi="仿宋" w:eastAsia="仿宋" w:cs="仿宋"/>
          <w:sz w:val="32"/>
          <w:szCs w:val="32"/>
          <w:lang w:eastAsia="zh-CN"/>
        </w:rPr>
        <w:t>小组</w:t>
      </w:r>
      <w:r>
        <w:rPr>
          <w:rFonts w:hint="eastAsia" w:ascii="仿宋" w:hAnsi="仿宋" w:eastAsia="仿宋" w:cs="仿宋"/>
          <w:sz w:val="32"/>
          <w:szCs w:val="32"/>
        </w:rPr>
        <w:t>依规独立开展评审工作，评标过程全程保密。</w:t>
      </w:r>
    </w:p>
    <w:p w14:paraId="2253B129">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eastAsiaTheme="minorEastAsia"/>
          <w:lang w:eastAsia="zh-CN"/>
        </w:rPr>
      </w:pPr>
      <w:r>
        <w:rPr>
          <w:rFonts w:hint="eastAsia" w:ascii="仿宋" w:hAnsi="仿宋" w:eastAsia="仿宋" w:cs="仿宋"/>
          <w:sz w:val="32"/>
          <w:szCs w:val="32"/>
          <w:lang w:eastAsia="zh-CN"/>
        </w:rPr>
        <w:t>5.3 评标小组按照综合得分</w:t>
      </w:r>
      <w:r>
        <w:rPr>
          <w:rFonts w:hint="eastAsia" w:ascii="仿宋" w:hAnsi="仿宋" w:eastAsia="仿宋" w:cs="仿宋"/>
          <w:sz w:val="32"/>
          <w:szCs w:val="32"/>
          <w:lang w:val="en-US" w:eastAsia="zh-CN"/>
        </w:rPr>
        <w:t>从</w:t>
      </w:r>
      <w:r>
        <w:rPr>
          <w:rFonts w:hint="eastAsia" w:ascii="仿宋" w:hAnsi="仿宋" w:eastAsia="仿宋" w:cs="仿宋"/>
          <w:sz w:val="32"/>
          <w:szCs w:val="32"/>
          <w:lang w:eastAsia="zh-CN"/>
        </w:rPr>
        <w:t>高到低依次排序，择优推荐中标候选人。</w:t>
      </w:r>
    </w:p>
    <w:p w14:paraId="2D2ED946">
      <w:pPr>
        <w:keepNext w:val="0"/>
        <w:keepLines w:val="0"/>
        <w:pageBreakBefore w:val="0"/>
        <w:widowControl w:val="0"/>
        <w:kinsoku/>
        <w:wordWrap/>
        <w:overflowPunct/>
        <w:topLinePunct w:val="0"/>
        <w:autoSpaceDE/>
        <w:autoSpaceDN/>
        <w:bidi w:val="0"/>
        <w:adjustRightInd/>
        <w:spacing w:before="120" w:after="120" w:line="500" w:lineRule="exact"/>
        <w:ind w:left="0"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6 合同签订</w:t>
      </w:r>
    </w:p>
    <w:p w14:paraId="4B5D0969">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6.1</w:t>
      </w:r>
      <w:r>
        <w:rPr>
          <w:rFonts w:hint="eastAsia" w:ascii="仿宋" w:hAnsi="仿宋" w:eastAsia="仿宋" w:cs="仿宋"/>
          <w:sz w:val="32"/>
          <w:szCs w:val="32"/>
          <w:lang w:eastAsia="zh-CN"/>
        </w:rPr>
        <w:t xml:space="preserve"> </w:t>
      </w:r>
      <w:r>
        <w:rPr>
          <w:rFonts w:hint="eastAsia" w:ascii="仿宋" w:hAnsi="仿宋" w:eastAsia="仿宋" w:cs="仿宋"/>
          <w:sz w:val="32"/>
          <w:szCs w:val="32"/>
        </w:rPr>
        <w:t>中标结果公示</w:t>
      </w:r>
      <w:r>
        <w:rPr>
          <w:rFonts w:hint="eastAsia" w:ascii="仿宋" w:hAnsi="仿宋" w:eastAsia="仿宋" w:cs="仿宋"/>
          <w:sz w:val="32"/>
          <w:szCs w:val="32"/>
          <w:lang w:val="en-US" w:eastAsia="zh-CN"/>
        </w:rPr>
        <w:t>期满</w:t>
      </w:r>
      <w:r>
        <w:rPr>
          <w:rFonts w:hint="eastAsia" w:ascii="仿宋" w:hAnsi="仿宋" w:eastAsia="仿宋" w:cs="仿宋"/>
          <w:sz w:val="32"/>
          <w:szCs w:val="32"/>
        </w:rPr>
        <w:t>无异议后，招标人向中标人发放中标通知书。</w:t>
      </w:r>
    </w:p>
    <w:p w14:paraId="56DBE899">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eastAsiaTheme="minorEastAsia"/>
          <w:lang w:eastAsia="zh-CN"/>
        </w:rPr>
      </w:pPr>
      <w:r>
        <w:rPr>
          <w:rFonts w:hint="eastAsia" w:ascii="仿宋" w:hAnsi="仿宋" w:eastAsia="仿宋" w:cs="仿宋"/>
          <w:sz w:val="32"/>
          <w:szCs w:val="32"/>
          <w:lang w:eastAsia="zh-CN"/>
        </w:rPr>
        <w:t>6.2 中标人收到中标通知书后7日内，</w:t>
      </w:r>
      <w:r>
        <w:rPr>
          <w:rFonts w:hint="eastAsia" w:ascii="仿宋" w:hAnsi="仿宋" w:eastAsia="仿宋" w:cs="仿宋"/>
          <w:sz w:val="32"/>
          <w:szCs w:val="32"/>
          <w:lang w:val="en-US" w:eastAsia="zh-CN"/>
        </w:rPr>
        <w:t>须</w:t>
      </w:r>
      <w:r>
        <w:rPr>
          <w:rFonts w:hint="eastAsia" w:ascii="仿宋" w:hAnsi="仿宋" w:eastAsia="仿宋" w:cs="仿宋"/>
          <w:sz w:val="32"/>
          <w:szCs w:val="32"/>
          <w:lang w:eastAsia="zh-CN"/>
        </w:rPr>
        <w:t>与招标人</w:t>
      </w:r>
      <w:r>
        <w:rPr>
          <w:rFonts w:hint="eastAsia" w:ascii="仿宋" w:hAnsi="仿宋" w:eastAsia="仿宋" w:cs="仿宋"/>
          <w:sz w:val="32"/>
          <w:szCs w:val="32"/>
          <w:lang w:val="en-US" w:eastAsia="zh-CN"/>
        </w:rPr>
        <w:t>完成合同</w:t>
      </w:r>
      <w:r>
        <w:rPr>
          <w:rFonts w:hint="eastAsia" w:ascii="仿宋" w:hAnsi="仿宋" w:eastAsia="仿宋" w:cs="仿宋"/>
          <w:sz w:val="32"/>
          <w:szCs w:val="32"/>
          <w:lang w:eastAsia="zh-CN"/>
        </w:rPr>
        <w:t>签订，逾期未签</w:t>
      </w:r>
      <w:r>
        <w:rPr>
          <w:rFonts w:hint="eastAsia" w:ascii="仿宋" w:hAnsi="仿宋" w:eastAsia="仿宋" w:cs="仿宋"/>
          <w:sz w:val="32"/>
          <w:szCs w:val="32"/>
          <w:lang w:val="en-US" w:eastAsia="zh-CN"/>
        </w:rPr>
        <w:t>约</w:t>
      </w:r>
      <w:r>
        <w:rPr>
          <w:rFonts w:hint="eastAsia" w:ascii="仿宋" w:hAnsi="仿宋" w:eastAsia="仿宋" w:cs="仿宋"/>
          <w:sz w:val="32"/>
          <w:szCs w:val="32"/>
          <w:lang w:eastAsia="zh-CN"/>
        </w:rPr>
        <w:t>的，视为自动放弃中标资格。</w:t>
      </w:r>
    </w:p>
    <w:p w14:paraId="5A163CB5">
      <w:pPr>
        <w:keepNext w:val="0"/>
        <w:keepLines w:val="0"/>
        <w:pageBreakBefore w:val="0"/>
        <w:widowControl w:val="0"/>
        <w:kinsoku/>
        <w:wordWrap/>
        <w:overflowPunct/>
        <w:topLinePunct w:val="0"/>
        <w:autoSpaceDE/>
        <w:autoSpaceDN/>
        <w:bidi w:val="0"/>
        <w:adjustRightInd/>
        <w:spacing w:before="120" w:after="120" w:line="500" w:lineRule="exact"/>
        <w:ind w:left="0"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7否决投标情形</w:t>
      </w:r>
    </w:p>
    <w:p w14:paraId="3F2E05CD">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投标文件存在下列任一情形</w:t>
      </w:r>
      <w:r>
        <w:rPr>
          <w:rFonts w:hint="eastAsia" w:ascii="仿宋" w:hAnsi="仿宋" w:eastAsia="仿宋" w:cs="仿宋"/>
          <w:sz w:val="32"/>
          <w:szCs w:val="32"/>
          <w:lang w:eastAsia="zh-CN"/>
        </w:rPr>
        <w:t>的</w:t>
      </w:r>
      <w:r>
        <w:rPr>
          <w:rFonts w:hint="eastAsia" w:ascii="仿宋" w:hAnsi="仿宋" w:eastAsia="仿宋" w:cs="仿宋"/>
          <w:sz w:val="32"/>
          <w:szCs w:val="32"/>
        </w:rPr>
        <w:t>，评标小组直接予以否决投标：</w:t>
      </w:r>
    </w:p>
    <w:p w14:paraId="73235181">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（1）投标文件逾期送达、</w:t>
      </w:r>
      <w:r>
        <w:rPr>
          <w:rFonts w:hint="eastAsia" w:ascii="仿宋" w:hAnsi="仿宋" w:eastAsia="仿宋" w:cs="仿宋"/>
          <w:sz w:val="32"/>
          <w:szCs w:val="32"/>
          <w:lang w:val="en-US" w:eastAsia="zh-CN"/>
        </w:rPr>
        <w:t>外包装</w:t>
      </w:r>
      <w:r>
        <w:rPr>
          <w:rFonts w:hint="eastAsia" w:ascii="仿宋" w:hAnsi="仿宋" w:eastAsia="仿宋" w:cs="仿宋"/>
          <w:sz w:val="32"/>
          <w:szCs w:val="32"/>
        </w:rPr>
        <w:t>密封破损、包装</w:t>
      </w:r>
      <w:r>
        <w:rPr>
          <w:rFonts w:hint="eastAsia" w:ascii="仿宋" w:hAnsi="仿宋" w:eastAsia="仿宋" w:cs="仿宋"/>
          <w:sz w:val="32"/>
          <w:szCs w:val="32"/>
          <w:lang w:val="en-US" w:eastAsia="zh-CN"/>
        </w:rPr>
        <w:t>形式</w:t>
      </w:r>
      <w:r>
        <w:rPr>
          <w:rFonts w:hint="eastAsia" w:ascii="仿宋" w:hAnsi="仿宋" w:eastAsia="仿宋" w:cs="仿宋"/>
          <w:sz w:val="32"/>
          <w:szCs w:val="32"/>
        </w:rPr>
        <w:t>不符合招标</w:t>
      </w:r>
      <w:r>
        <w:rPr>
          <w:rFonts w:hint="eastAsia" w:ascii="仿宋" w:hAnsi="仿宋" w:eastAsia="仿宋" w:cs="仿宋"/>
          <w:sz w:val="32"/>
          <w:szCs w:val="32"/>
          <w:lang w:val="en-US" w:eastAsia="zh-CN"/>
        </w:rPr>
        <w:t>文件</w:t>
      </w:r>
      <w:r>
        <w:rPr>
          <w:rFonts w:hint="eastAsia" w:ascii="仿宋" w:hAnsi="仿宋" w:eastAsia="仿宋" w:cs="仿宋"/>
          <w:sz w:val="32"/>
          <w:szCs w:val="32"/>
        </w:rPr>
        <w:t>要求；</w:t>
      </w:r>
    </w:p>
    <w:p w14:paraId="02A0A97A">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（2）投标人资质、</w:t>
      </w:r>
      <w:r>
        <w:rPr>
          <w:rFonts w:hint="eastAsia" w:ascii="仿宋" w:hAnsi="仿宋" w:eastAsia="仿宋" w:cs="仿宋"/>
          <w:sz w:val="32"/>
          <w:szCs w:val="32"/>
          <w:highlight w:val="none"/>
        </w:rPr>
        <w:t>业绩</w:t>
      </w:r>
      <w:r>
        <w:rPr>
          <w:rFonts w:hint="eastAsia" w:ascii="仿宋" w:hAnsi="仿宋" w:eastAsia="仿宋" w:cs="仿宋"/>
          <w:sz w:val="32"/>
          <w:szCs w:val="32"/>
        </w:rPr>
        <w:t>等不满足招标资格</w:t>
      </w:r>
      <w:r>
        <w:rPr>
          <w:rFonts w:hint="eastAsia" w:ascii="仿宋" w:hAnsi="仿宋" w:eastAsia="仿宋" w:cs="仿宋"/>
          <w:sz w:val="32"/>
          <w:szCs w:val="32"/>
          <w:lang w:val="en-US" w:eastAsia="zh-CN"/>
        </w:rPr>
        <w:t>标准</w:t>
      </w:r>
      <w:r>
        <w:rPr>
          <w:rFonts w:hint="eastAsia" w:ascii="仿宋" w:hAnsi="仿宋" w:eastAsia="仿宋" w:cs="仿宋"/>
          <w:sz w:val="32"/>
          <w:szCs w:val="32"/>
        </w:rPr>
        <w:t>；</w:t>
      </w:r>
    </w:p>
    <w:p w14:paraId="581D97FF">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（3）投标文件未按规定盖章、签字，核心响应资料缺失；</w:t>
      </w:r>
    </w:p>
    <w:p w14:paraId="24FAF2A9">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（4）投标报价不唯一、漏项、缺项</w:t>
      </w:r>
      <w:r>
        <w:rPr>
          <w:rFonts w:hint="eastAsia" w:ascii="仿宋" w:hAnsi="仿宋" w:eastAsia="仿宋" w:cs="仿宋"/>
          <w:sz w:val="32"/>
          <w:szCs w:val="32"/>
          <w:lang w:eastAsia="zh-CN"/>
        </w:rPr>
        <w:t>、</w:t>
      </w:r>
      <w:r>
        <w:rPr>
          <w:rFonts w:hint="eastAsia" w:ascii="仿宋" w:hAnsi="仿宋" w:eastAsia="仿宋" w:cs="仿宋"/>
          <w:sz w:val="32"/>
          <w:szCs w:val="32"/>
        </w:rPr>
        <w:t>设置</w:t>
      </w:r>
      <w:r>
        <w:rPr>
          <w:rFonts w:hint="eastAsia" w:ascii="仿宋" w:hAnsi="仿宋" w:eastAsia="仿宋" w:cs="仿宋"/>
          <w:sz w:val="32"/>
          <w:szCs w:val="32"/>
          <w:lang w:val="en-US" w:eastAsia="zh-CN"/>
        </w:rPr>
        <w:t>额外</w:t>
      </w:r>
      <w:r>
        <w:rPr>
          <w:rFonts w:hint="eastAsia" w:ascii="仿宋" w:hAnsi="仿宋" w:eastAsia="仿宋" w:cs="仿宋"/>
          <w:sz w:val="32"/>
          <w:szCs w:val="32"/>
        </w:rPr>
        <w:t>附加</w:t>
      </w:r>
      <w:r>
        <w:rPr>
          <w:rFonts w:hint="eastAsia" w:ascii="仿宋" w:hAnsi="仿宋" w:eastAsia="仿宋" w:cs="仿宋"/>
          <w:sz w:val="32"/>
          <w:szCs w:val="32"/>
          <w:lang w:val="en-US" w:eastAsia="zh-CN"/>
        </w:rPr>
        <w:t>付款、履约</w:t>
      </w:r>
      <w:r>
        <w:rPr>
          <w:rFonts w:hint="eastAsia" w:ascii="仿宋" w:hAnsi="仿宋" w:eastAsia="仿宋" w:cs="仿宋"/>
          <w:sz w:val="32"/>
          <w:szCs w:val="32"/>
        </w:rPr>
        <w:t>条件</w:t>
      </w:r>
      <w:r>
        <w:rPr>
          <w:rFonts w:hint="eastAsia" w:ascii="仿宋" w:hAnsi="仿宋" w:eastAsia="仿宋" w:cs="仿宋"/>
          <w:sz w:val="32"/>
          <w:szCs w:val="32"/>
          <w:lang w:eastAsia="zh-CN"/>
        </w:rPr>
        <w:t>；报价</w:t>
      </w:r>
      <w:r>
        <w:rPr>
          <w:rFonts w:hint="eastAsia" w:ascii="仿宋" w:hAnsi="仿宋" w:eastAsia="仿宋" w:cs="仿宋"/>
          <w:sz w:val="32"/>
          <w:szCs w:val="32"/>
        </w:rPr>
        <w:t>明显低于合理成本或</w:t>
      </w:r>
      <w:r>
        <w:rPr>
          <w:rFonts w:hint="eastAsia" w:ascii="仿宋" w:hAnsi="仿宋" w:eastAsia="仿宋" w:cs="仿宋"/>
          <w:sz w:val="32"/>
          <w:szCs w:val="32"/>
          <w:lang w:val="en-US" w:eastAsia="zh-CN"/>
        </w:rPr>
        <w:t>远超</w:t>
      </w:r>
      <w:r>
        <w:rPr>
          <w:rFonts w:hint="eastAsia" w:ascii="仿宋" w:hAnsi="仿宋" w:eastAsia="仿宋" w:cs="仿宋"/>
          <w:sz w:val="32"/>
          <w:szCs w:val="32"/>
        </w:rPr>
        <w:t>市场合理价格，存在恶意竞标</w:t>
      </w:r>
      <w:r>
        <w:rPr>
          <w:rFonts w:hint="eastAsia" w:ascii="仿宋" w:hAnsi="仿宋" w:eastAsia="仿宋" w:cs="仿宋"/>
          <w:sz w:val="32"/>
          <w:szCs w:val="32"/>
          <w:lang w:val="en-US" w:eastAsia="zh-CN"/>
        </w:rPr>
        <w:t>嫌疑的</w:t>
      </w:r>
      <w:r>
        <w:rPr>
          <w:rFonts w:hint="eastAsia" w:ascii="仿宋" w:hAnsi="仿宋" w:eastAsia="仿宋" w:cs="仿宋"/>
          <w:sz w:val="32"/>
          <w:szCs w:val="32"/>
        </w:rPr>
        <w:t>；</w:t>
      </w:r>
    </w:p>
    <w:p w14:paraId="1BFBB4A9">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eastAsiaTheme="minorEastAsia"/>
          <w:lang w:eastAsia="zh-CN"/>
        </w:rPr>
      </w:pPr>
      <w:r>
        <w:rPr>
          <w:rFonts w:hint="eastAsia" w:ascii="仿宋" w:hAnsi="仿宋" w:eastAsia="仿宋" w:cs="仿宋"/>
          <w:sz w:val="32"/>
          <w:szCs w:val="32"/>
          <w:lang w:eastAsia="zh-CN"/>
        </w:rPr>
        <w:t>（5）存在投标资料造假、串通投标、违规响应招标等弄虚作假情形的；</w:t>
      </w:r>
    </w:p>
    <w:p w14:paraId="4A488AF8">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投标文件</w:t>
      </w:r>
      <w:r>
        <w:rPr>
          <w:rFonts w:hint="eastAsia" w:ascii="仿宋" w:hAnsi="仿宋" w:eastAsia="仿宋" w:cs="仿宋"/>
          <w:sz w:val="32"/>
          <w:szCs w:val="32"/>
        </w:rPr>
        <w:t>不响应招标文件核心条款，</w:t>
      </w:r>
      <w:r>
        <w:rPr>
          <w:rFonts w:hint="eastAsia" w:ascii="仿宋" w:hAnsi="仿宋" w:eastAsia="仿宋" w:cs="仿宋"/>
          <w:sz w:val="32"/>
          <w:szCs w:val="32"/>
          <w:lang w:val="en-US" w:eastAsia="zh-CN"/>
        </w:rPr>
        <w:t>违反</w:t>
      </w:r>
      <w:r>
        <w:rPr>
          <w:rFonts w:hint="eastAsia" w:ascii="仿宋" w:hAnsi="仿宋" w:eastAsia="仿宋" w:cs="仿宋"/>
          <w:sz w:val="32"/>
          <w:szCs w:val="32"/>
        </w:rPr>
        <w:t>国家招投标法律法规及</w:t>
      </w:r>
      <w:r>
        <w:rPr>
          <w:rFonts w:hint="eastAsia" w:ascii="仿宋" w:hAnsi="仿宋" w:eastAsia="仿宋" w:cs="仿宋"/>
          <w:sz w:val="32"/>
          <w:szCs w:val="32"/>
          <w:lang w:val="en-US" w:eastAsia="zh-CN"/>
        </w:rPr>
        <w:t>招标人</w:t>
      </w:r>
      <w:r>
        <w:rPr>
          <w:rFonts w:hint="eastAsia" w:ascii="仿宋" w:hAnsi="仿宋" w:eastAsia="仿宋" w:cs="仿宋"/>
          <w:sz w:val="32"/>
          <w:szCs w:val="32"/>
        </w:rPr>
        <w:t>合规管理</w:t>
      </w:r>
      <w:r>
        <w:rPr>
          <w:rFonts w:hint="eastAsia" w:ascii="仿宋" w:hAnsi="仿宋" w:eastAsia="仿宋" w:cs="仿宋"/>
          <w:sz w:val="32"/>
          <w:szCs w:val="32"/>
          <w:lang w:val="en-US" w:eastAsia="zh-CN"/>
        </w:rPr>
        <w:t>规定</w:t>
      </w:r>
      <w:r>
        <w:rPr>
          <w:rFonts w:hint="eastAsia" w:ascii="仿宋" w:hAnsi="仿宋" w:eastAsia="仿宋" w:cs="仿宋"/>
          <w:sz w:val="32"/>
          <w:szCs w:val="32"/>
        </w:rPr>
        <w:t>的。</w:t>
      </w:r>
    </w:p>
    <w:p w14:paraId="0DD671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3"/>
          <w:szCs w:val="43"/>
        </w:rPr>
      </w:pPr>
    </w:p>
    <w:p w14:paraId="5878A1F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43"/>
          <w:szCs w:val="43"/>
        </w:rPr>
      </w:pPr>
    </w:p>
    <w:p w14:paraId="217C2A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3"/>
          <w:szCs w:val="43"/>
        </w:rPr>
      </w:pPr>
    </w:p>
    <w:p w14:paraId="051653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3"/>
          <w:szCs w:val="43"/>
        </w:rPr>
      </w:pPr>
    </w:p>
    <w:p w14:paraId="771905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3"/>
          <w:szCs w:val="43"/>
        </w:rPr>
      </w:pPr>
    </w:p>
    <w:p w14:paraId="0D1AE6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3"/>
          <w:szCs w:val="43"/>
        </w:rPr>
      </w:pPr>
    </w:p>
    <w:p w14:paraId="77FD20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3"/>
          <w:szCs w:val="43"/>
        </w:rPr>
      </w:pPr>
      <w:r>
        <w:rPr>
          <w:rFonts w:hint="eastAsia" w:ascii="黑体" w:hAnsi="黑体" w:eastAsia="黑体" w:cs="黑体"/>
          <w:b w:val="0"/>
          <w:bCs w:val="0"/>
          <w:sz w:val="43"/>
          <w:szCs w:val="43"/>
        </w:rPr>
        <w:t>第三章 评标办法（综合评估法）</w:t>
      </w:r>
    </w:p>
    <w:p w14:paraId="028ECE39">
      <w:pPr>
        <w:keepNext w:val="0"/>
        <w:keepLines w:val="0"/>
        <w:pageBreakBefore w:val="0"/>
        <w:widowControl w:val="0"/>
        <w:kinsoku/>
        <w:wordWrap/>
        <w:overflowPunct/>
        <w:topLinePunct w:val="0"/>
        <w:autoSpaceDE/>
        <w:autoSpaceDN/>
        <w:bidi w:val="0"/>
        <w:adjustRightInd/>
        <w:spacing w:before="120" w:after="120" w:line="500" w:lineRule="exact"/>
        <w:ind w:left="0"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一、评标总分设置</w:t>
      </w:r>
    </w:p>
    <w:p w14:paraId="13DF5BC8">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eastAsiaTheme="minorEastAsia"/>
          <w:lang w:eastAsia="zh-CN"/>
        </w:rPr>
      </w:pPr>
      <w:r>
        <w:rPr>
          <w:rFonts w:hint="eastAsia" w:ascii="仿宋" w:hAnsi="仿宋" w:eastAsia="仿宋" w:cs="仿宋"/>
          <w:sz w:val="32"/>
          <w:szCs w:val="32"/>
          <w:lang w:eastAsia="zh-CN"/>
        </w:rPr>
        <w:t>本项目评标采用综合评估法，总分设置为100分，分值分配如下：</w:t>
      </w:r>
      <w:r>
        <w:rPr>
          <w:rFonts w:hint="eastAsia" w:ascii="仿宋" w:hAnsi="仿宋" w:eastAsia="仿宋" w:cs="仿宋"/>
          <w:b/>
          <w:bCs/>
          <w:sz w:val="32"/>
          <w:szCs w:val="32"/>
          <w:lang w:eastAsia="zh-CN"/>
        </w:rPr>
        <w:t>报价</w:t>
      </w:r>
      <w:r>
        <w:rPr>
          <w:rFonts w:hint="eastAsia" w:ascii="仿宋" w:hAnsi="仿宋" w:eastAsia="仿宋" w:cs="仿宋"/>
          <w:b/>
          <w:bCs/>
          <w:sz w:val="32"/>
          <w:szCs w:val="32"/>
          <w:lang w:val="en-US" w:eastAsia="zh-CN"/>
        </w:rPr>
        <w:t>50分、商务10分、技术40分。</w:t>
      </w:r>
      <w:r>
        <w:rPr>
          <w:rFonts w:hint="eastAsia" w:ascii="仿宋" w:hAnsi="仿宋" w:eastAsia="仿宋" w:cs="仿宋"/>
          <w:sz w:val="32"/>
          <w:szCs w:val="32"/>
          <w:lang w:val="en-US" w:eastAsia="zh-CN"/>
        </w:rPr>
        <w:t>评标工作遵循公平、公正、科学、择优的原则，从投标人报价、企业财务状况及综合实力、施工技术方案、现场服务保障等多维度综合考量，择优确定中标候选人。</w:t>
      </w:r>
    </w:p>
    <w:p w14:paraId="32B5C36F">
      <w:pPr>
        <w:keepNext w:val="0"/>
        <w:keepLines w:val="0"/>
        <w:pageBreakBefore w:val="0"/>
        <w:widowControl w:val="0"/>
        <w:kinsoku/>
        <w:wordWrap/>
        <w:overflowPunct/>
        <w:topLinePunct w:val="0"/>
        <w:autoSpaceDE/>
        <w:autoSpaceDN/>
        <w:bidi w:val="0"/>
        <w:adjustRightInd/>
        <w:spacing w:before="120" w:after="120" w:line="500" w:lineRule="exact"/>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rPr>
        <w:t>二、评分标准明细</w:t>
      </w:r>
    </w:p>
    <w:tbl>
      <w:tblPr>
        <w:tblStyle w:val="11"/>
        <w:tblW w:w="9458" w:type="dxa"/>
        <w:jc w:val="center"/>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Layout w:type="autofit"/>
        <w:tblCellMar>
          <w:top w:w="0" w:type="dxa"/>
          <w:left w:w="10" w:type="dxa"/>
          <w:bottom w:w="0" w:type="dxa"/>
          <w:right w:w="10" w:type="dxa"/>
        </w:tblCellMar>
      </w:tblPr>
      <w:tblGrid>
        <w:gridCol w:w="1812"/>
        <w:gridCol w:w="1140"/>
        <w:gridCol w:w="645"/>
        <w:gridCol w:w="5861"/>
      </w:tblGrid>
      <w:tr w14:paraId="09A20F79">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tblHeader/>
          <w:jc w:val="center"/>
        </w:trPr>
        <w:tc>
          <w:tcPr>
            <w:tcW w:w="1812"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4814C778">
            <w:pPr>
              <w:keepNext/>
              <w:keepLines w:val="0"/>
              <w:pageBreakBefore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eastAsia" w:ascii="仿宋" w:hAnsi="仿宋" w:eastAsia="仿宋" w:cs="仿宋"/>
                <w:b/>
                <w:sz w:val="21"/>
                <w:szCs w:val="21"/>
              </w:rPr>
            </w:pPr>
            <w:r>
              <w:rPr>
                <w:rFonts w:hint="eastAsia" w:ascii="仿宋" w:hAnsi="仿宋" w:eastAsia="仿宋" w:cs="仿宋"/>
                <w:b/>
                <w:sz w:val="21"/>
                <w:szCs w:val="21"/>
              </w:rPr>
              <w:t>类别</w:t>
            </w:r>
          </w:p>
        </w:tc>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79A29C49">
            <w:pPr>
              <w:keepNext/>
              <w:keepLines w:val="0"/>
              <w:pageBreakBefore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eastAsia" w:ascii="仿宋" w:hAnsi="仿宋" w:eastAsia="仿宋" w:cs="仿宋"/>
                <w:b/>
                <w:sz w:val="21"/>
                <w:szCs w:val="21"/>
              </w:rPr>
            </w:pPr>
            <w:r>
              <w:rPr>
                <w:rFonts w:hint="eastAsia" w:ascii="仿宋" w:hAnsi="仿宋" w:eastAsia="仿宋" w:cs="仿宋"/>
                <w:b/>
                <w:sz w:val="21"/>
                <w:szCs w:val="21"/>
              </w:rPr>
              <w:t>评审项目</w:t>
            </w:r>
          </w:p>
        </w:tc>
        <w:tc>
          <w:tcPr>
            <w:tcW w:w="645"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058A8C72">
            <w:pPr>
              <w:keepNext/>
              <w:keepLines w:val="0"/>
              <w:pageBreakBefore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eastAsia" w:ascii="仿宋" w:hAnsi="仿宋" w:eastAsia="仿宋" w:cs="仿宋"/>
                <w:b/>
                <w:sz w:val="21"/>
                <w:szCs w:val="21"/>
              </w:rPr>
            </w:pPr>
            <w:r>
              <w:rPr>
                <w:rFonts w:hint="eastAsia" w:ascii="仿宋" w:hAnsi="仿宋" w:eastAsia="仿宋" w:cs="仿宋"/>
                <w:b/>
                <w:sz w:val="21"/>
                <w:szCs w:val="21"/>
              </w:rPr>
              <w:t>分值</w:t>
            </w:r>
          </w:p>
        </w:tc>
        <w:tc>
          <w:tcPr>
            <w:tcW w:w="5861"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2A243B49">
            <w:pPr>
              <w:keepNext/>
              <w:keepLines w:val="0"/>
              <w:pageBreakBefore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eastAsia" w:ascii="仿宋" w:hAnsi="仿宋" w:eastAsia="仿宋" w:cs="仿宋"/>
                <w:b/>
                <w:sz w:val="21"/>
                <w:szCs w:val="21"/>
              </w:rPr>
            </w:pPr>
            <w:r>
              <w:rPr>
                <w:rFonts w:hint="eastAsia" w:ascii="仿宋" w:hAnsi="仿宋" w:eastAsia="仿宋" w:cs="仿宋"/>
                <w:b/>
                <w:sz w:val="21"/>
                <w:szCs w:val="21"/>
              </w:rPr>
              <w:t>评分标准说明</w:t>
            </w:r>
          </w:p>
        </w:tc>
      </w:tr>
      <w:tr w14:paraId="6EED587A">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812"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62D12D0E">
            <w:pPr>
              <w:keepNext/>
              <w:keepLines w:val="0"/>
              <w:pageBreakBefore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eastAsia" w:ascii="仿宋" w:hAnsi="仿宋" w:eastAsia="仿宋" w:cs="仿宋"/>
                <w:sz w:val="18"/>
                <w:szCs w:val="18"/>
              </w:rPr>
            </w:pPr>
            <w:r>
              <w:rPr>
                <w:rFonts w:hint="eastAsia" w:ascii="仿宋" w:hAnsi="仿宋" w:eastAsia="仿宋" w:cs="仿宋"/>
                <w:b/>
                <w:sz w:val="18"/>
                <w:szCs w:val="18"/>
                <w:lang w:val="en-US" w:eastAsia="zh-CN"/>
              </w:rPr>
              <w:t>报价</w:t>
            </w:r>
            <w:r>
              <w:rPr>
                <w:rFonts w:hint="eastAsia" w:ascii="仿宋" w:hAnsi="仿宋" w:eastAsia="仿宋" w:cs="仿宋"/>
                <w:b/>
                <w:sz w:val="18"/>
                <w:szCs w:val="18"/>
              </w:rPr>
              <w:br w:type="textWrapping"/>
            </w:r>
            <w:r>
              <w:rPr>
                <w:rFonts w:hint="eastAsia" w:ascii="仿宋" w:hAnsi="仿宋" w:eastAsia="仿宋" w:cs="仿宋"/>
                <w:b/>
                <w:sz w:val="18"/>
                <w:szCs w:val="18"/>
              </w:rPr>
              <w:t>（</w:t>
            </w:r>
            <w:r>
              <w:rPr>
                <w:rFonts w:hint="eastAsia" w:ascii="仿宋" w:hAnsi="仿宋" w:eastAsia="仿宋" w:cs="仿宋"/>
                <w:b/>
                <w:sz w:val="18"/>
                <w:szCs w:val="18"/>
                <w:lang w:val="en-US" w:eastAsia="zh-CN"/>
              </w:rPr>
              <w:t>5</w:t>
            </w:r>
            <w:r>
              <w:rPr>
                <w:rFonts w:hint="eastAsia" w:ascii="仿宋" w:hAnsi="仿宋" w:eastAsia="仿宋" w:cs="仿宋"/>
                <w:b/>
                <w:sz w:val="18"/>
                <w:szCs w:val="18"/>
              </w:rPr>
              <w:t>0分）</w:t>
            </w:r>
          </w:p>
        </w:tc>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53CA896C">
            <w:pPr>
              <w:keepNext/>
              <w:keepLines w:val="0"/>
              <w:pageBreakBefore w:val="0"/>
              <w:kinsoku/>
              <w:wordWrap/>
              <w:overflowPunct/>
              <w:topLinePunct w:val="0"/>
              <w:autoSpaceDE/>
              <w:autoSpaceDN/>
              <w:bidi w:val="0"/>
              <w:snapToGrid w:val="0"/>
              <w:spacing w:before="120" w:after="120" w:line="240" w:lineRule="auto"/>
              <w:ind w:left="0" w:leftChars="0" w:right="0" w:rightChars="0" w:firstLine="0" w:firstLineChars="0"/>
              <w:jc w:val="left"/>
              <w:textAlignment w:val="auto"/>
              <w:rPr>
                <w:rFonts w:hint="eastAsia" w:ascii="仿宋" w:hAnsi="仿宋" w:eastAsia="仿宋" w:cs="仿宋"/>
                <w:b/>
                <w:sz w:val="18"/>
                <w:szCs w:val="18"/>
              </w:rPr>
            </w:pPr>
            <w:r>
              <w:rPr>
                <w:rFonts w:hint="eastAsia" w:ascii="仿宋" w:hAnsi="仿宋" w:eastAsia="仿宋" w:cs="仿宋"/>
                <w:b/>
                <w:sz w:val="18"/>
                <w:szCs w:val="18"/>
              </w:rPr>
              <w:t>投标报价</w:t>
            </w:r>
          </w:p>
        </w:tc>
        <w:tc>
          <w:tcPr>
            <w:tcW w:w="645"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7BEC5DB5">
            <w:pPr>
              <w:keepNext/>
              <w:keepLines w:val="0"/>
              <w:pageBreakBefore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eastAsia" w:ascii="仿宋" w:hAnsi="仿宋" w:eastAsia="仿宋" w:cs="仿宋"/>
                <w:b/>
                <w:sz w:val="18"/>
                <w:szCs w:val="18"/>
                <w:lang w:val="en-US" w:eastAsia="zh-CN"/>
              </w:rPr>
            </w:pPr>
            <w:r>
              <w:rPr>
                <w:rFonts w:hint="eastAsia" w:ascii="仿宋" w:hAnsi="仿宋" w:eastAsia="仿宋" w:cs="仿宋"/>
                <w:b/>
                <w:sz w:val="18"/>
                <w:szCs w:val="18"/>
                <w:lang w:val="en-US" w:eastAsia="zh-CN"/>
              </w:rPr>
              <w:t>50</w:t>
            </w:r>
          </w:p>
        </w:tc>
        <w:tc>
          <w:tcPr>
            <w:tcW w:w="5861"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4238CE40">
            <w:pPr>
              <w:keepNext/>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left"/>
              <w:textAlignment w:val="auto"/>
              <w:rPr>
                <w:rFonts w:hint="eastAsia" w:ascii="仿宋" w:hAnsi="仿宋" w:eastAsia="仿宋" w:cs="仿宋"/>
                <w:b/>
                <w:sz w:val="18"/>
                <w:szCs w:val="18"/>
                <w:highlight w:val="none"/>
                <w:lang w:eastAsia="zh-CN"/>
              </w:rPr>
            </w:pPr>
            <w:r>
              <w:rPr>
                <w:rFonts w:hint="eastAsia" w:ascii="仿宋" w:hAnsi="仿宋" w:eastAsia="仿宋" w:cs="仿宋"/>
                <w:b/>
                <w:sz w:val="18"/>
                <w:szCs w:val="18"/>
                <w:highlight w:val="none"/>
                <w:lang w:eastAsia="zh-CN"/>
              </w:rPr>
              <w:t>1.（1）当有效投标报价数量＜5家时，为所有有效投标报价的算术平均值。（2）当有效投标报价数量≥5且＜9家，为去掉1个最高有效投标报价和去掉1个最低有效投标报价后剩余报价的算术平均值；（3）当有效投标报价数量≥9家，为去掉2个最高有效投标报价和去掉1个最低有效投标报价后剩余报价的算术平均值；</w:t>
            </w:r>
          </w:p>
          <w:p w14:paraId="089DBCDF">
            <w:pPr>
              <w:keepNext/>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left"/>
              <w:textAlignment w:val="auto"/>
              <w:rPr>
                <w:rFonts w:hint="eastAsia" w:ascii="仿宋" w:hAnsi="仿宋" w:eastAsia="仿宋" w:cs="仿宋"/>
                <w:b/>
                <w:sz w:val="18"/>
                <w:szCs w:val="18"/>
                <w:highlight w:val="none"/>
                <w:lang w:eastAsia="zh-CN"/>
              </w:rPr>
            </w:pPr>
            <w:r>
              <w:rPr>
                <w:rFonts w:hint="eastAsia" w:ascii="仿宋" w:hAnsi="仿宋" w:eastAsia="仿宋" w:cs="仿宋"/>
                <w:b/>
                <w:sz w:val="18"/>
                <w:szCs w:val="18"/>
                <w:highlight w:val="none"/>
                <w:lang w:eastAsia="zh-CN"/>
              </w:rPr>
              <w:t>2.报价得分计算：与评标基准价相同的得50分，各投标报价与评标基准价相比，每高于评标基准价1%在50分的基础上扣0.</w:t>
            </w:r>
            <w:r>
              <w:rPr>
                <w:rFonts w:hint="eastAsia" w:ascii="仿宋" w:hAnsi="仿宋" w:eastAsia="仿宋" w:cs="仿宋"/>
                <w:b/>
                <w:sz w:val="18"/>
                <w:szCs w:val="18"/>
                <w:highlight w:val="none"/>
                <w:lang w:val="en-US" w:eastAsia="zh-CN"/>
              </w:rPr>
              <w:t>4</w:t>
            </w:r>
            <w:r>
              <w:rPr>
                <w:rFonts w:hint="eastAsia" w:ascii="仿宋" w:hAnsi="仿宋" w:eastAsia="仿宋" w:cs="仿宋"/>
                <w:b/>
                <w:sz w:val="18"/>
                <w:szCs w:val="18"/>
                <w:highlight w:val="none"/>
                <w:lang w:eastAsia="zh-CN"/>
              </w:rPr>
              <w:t>分；每低于评标基准价1%在50分的基础上扣0.</w:t>
            </w:r>
            <w:r>
              <w:rPr>
                <w:rFonts w:hint="eastAsia" w:ascii="仿宋" w:hAnsi="仿宋" w:eastAsia="仿宋" w:cs="仿宋"/>
                <w:b/>
                <w:sz w:val="18"/>
                <w:szCs w:val="18"/>
                <w:highlight w:val="none"/>
                <w:lang w:val="en-US" w:eastAsia="zh-CN"/>
              </w:rPr>
              <w:t>3</w:t>
            </w:r>
            <w:r>
              <w:rPr>
                <w:rFonts w:hint="eastAsia" w:ascii="仿宋" w:hAnsi="仿宋" w:eastAsia="仿宋" w:cs="仿宋"/>
                <w:b/>
                <w:sz w:val="18"/>
                <w:szCs w:val="18"/>
                <w:highlight w:val="none"/>
                <w:lang w:eastAsia="zh-CN"/>
              </w:rPr>
              <w:t>分；不足1%的按实际比例计算，扣完为止。</w:t>
            </w:r>
          </w:p>
          <w:p w14:paraId="6A0A150B">
            <w:pPr>
              <w:keepNext/>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left"/>
              <w:textAlignment w:val="auto"/>
              <w:rPr>
                <w:rFonts w:hint="eastAsia" w:ascii="仿宋" w:hAnsi="仿宋" w:eastAsia="仿宋" w:cs="仿宋"/>
                <w:b/>
                <w:sz w:val="18"/>
                <w:szCs w:val="18"/>
                <w:highlight w:val="none"/>
                <w:lang w:eastAsia="zh-CN"/>
              </w:rPr>
            </w:pPr>
            <w:r>
              <w:rPr>
                <w:rFonts w:hint="eastAsia" w:ascii="仿宋" w:hAnsi="仿宋" w:eastAsia="仿宋" w:cs="仿宋"/>
                <w:b/>
                <w:sz w:val="18"/>
                <w:szCs w:val="18"/>
                <w:highlight w:val="none"/>
                <w:lang w:eastAsia="zh-CN"/>
              </w:rPr>
              <w:t>注：①有效投标报价为通过初步审查的投标报价</w:t>
            </w:r>
          </w:p>
          <w:p w14:paraId="5C48E7B0">
            <w:pPr>
              <w:keepNext/>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left"/>
              <w:textAlignment w:val="auto"/>
              <w:rPr>
                <w:rFonts w:hint="eastAsia" w:ascii="仿宋" w:hAnsi="仿宋" w:eastAsia="仿宋" w:cs="仿宋"/>
                <w:b/>
                <w:sz w:val="18"/>
                <w:szCs w:val="18"/>
              </w:rPr>
            </w:pPr>
            <w:r>
              <w:rPr>
                <w:rFonts w:hint="eastAsia" w:ascii="仿宋" w:hAnsi="仿宋" w:eastAsia="仿宋" w:cs="仿宋"/>
                <w:b/>
                <w:sz w:val="18"/>
                <w:szCs w:val="18"/>
                <w:highlight w:val="none"/>
                <w:lang w:eastAsia="zh-CN"/>
              </w:rPr>
              <w:t>②投标报价的偏差率计算公式：偏差率=100％×（投标人评标价－评标基准价）÷评标基准价</w:t>
            </w:r>
          </w:p>
        </w:tc>
      </w:tr>
      <w:tr w14:paraId="2F82E287">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812" w:type="dxa"/>
            <w:vMerge w:val="restart"/>
            <w:tcBorders>
              <w:top w:val="single" w:color="auto" w:sz="4" w:space="0"/>
              <w:left w:val="single" w:color="auto" w:sz="4" w:space="0"/>
              <w:right w:val="nil"/>
            </w:tcBorders>
            <w:noWrap w:val="0"/>
            <w:tcMar>
              <w:top w:w="60" w:type="dxa"/>
              <w:left w:w="120" w:type="dxa"/>
              <w:bottom w:w="30" w:type="dxa"/>
              <w:right w:w="120" w:type="dxa"/>
            </w:tcMar>
            <w:vAlign w:val="center"/>
          </w:tcPr>
          <w:p w14:paraId="2F26825C">
            <w:pPr>
              <w:keepNext/>
              <w:keepLines w:val="0"/>
              <w:pageBreakBefore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eastAsia" w:ascii="仿宋" w:hAnsi="仿宋" w:eastAsia="仿宋" w:cs="仿宋"/>
                <w:b/>
                <w:sz w:val="18"/>
                <w:szCs w:val="18"/>
                <w:lang w:eastAsia="zh-CN"/>
              </w:rPr>
            </w:pPr>
            <w:r>
              <w:rPr>
                <w:rFonts w:hint="eastAsia" w:ascii="仿宋" w:hAnsi="仿宋" w:eastAsia="仿宋" w:cs="仿宋"/>
                <w:b/>
                <w:sz w:val="18"/>
                <w:szCs w:val="18"/>
                <w:lang w:val="en-US" w:eastAsia="zh-CN"/>
              </w:rPr>
              <w:t>商务</w:t>
            </w:r>
            <w:r>
              <w:rPr>
                <w:rFonts w:hint="eastAsia" w:ascii="仿宋" w:hAnsi="仿宋" w:eastAsia="仿宋" w:cs="仿宋"/>
                <w:b/>
                <w:sz w:val="18"/>
                <w:szCs w:val="18"/>
              </w:rPr>
              <w:t>（</w:t>
            </w:r>
            <w:r>
              <w:rPr>
                <w:rFonts w:hint="eastAsia" w:ascii="仿宋" w:hAnsi="仿宋" w:eastAsia="仿宋" w:cs="仿宋"/>
                <w:b/>
                <w:sz w:val="18"/>
                <w:szCs w:val="18"/>
                <w:lang w:val="en-US" w:eastAsia="zh-CN"/>
              </w:rPr>
              <w:t>10</w:t>
            </w:r>
            <w:r>
              <w:rPr>
                <w:rFonts w:hint="eastAsia" w:ascii="仿宋" w:hAnsi="仿宋" w:eastAsia="仿宋" w:cs="仿宋"/>
                <w:b/>
                <w:sz w:val="18"/>
                <w:szCs w:val="18"/>
              </w:rPr>
              <w:t>分</w:t>
            </w:r>
            <w:r>
              <w:rPr>
                <w:rFonts w:hint="eastAsia" w:ascii="仿宋" w:hAnsi="仿宋" w:eastAsia="仿宋" w:cs="仿宋"/>
                <w:b/>
                <w:sz w:val="18"/>
                <w:szCs w:val="18"/>
                <w:lang w:eastAsia="zh-CN"/>
              </w:rPr>
              <w:t>）</w:t>
            </w:r>
          </w:p>
        </w:tc>
        <w:tc>
          <w:tcPr>
            <w:tcW w:w="0" w:type="auto"/>
            <w:tcBorders>
              <w:top w:val="single" w:color="auto" w:sz="4" w:space="0"/>
              <w:left w:val="single" w:color="auto" w:sz="4" w:space="0"/>
              <w:bottom w:val="nil"/>
              <w:right w:val="nil"/>
            </w:tcBorders>
            <w:shd w:val="clear" w:color="auto" w:fill="auto"/>
            <w:noWrap w:val="0"/>
            <w:tcMar>
              <w:top w:w="60" w:type="dxa"/>
              <w:left w:w="120" w:type="dxa"/>
              <w:bottom w:w="30" w:type="dxa"/>
              <w:right w:w="120" w:type="dxa"/>
            </w:tcMar>
            <w:vAlign w:val="center"/>
          </w:tcPr>
          <w:p w14:paraId="2296F6AB">
            <w:pPr>
              <w:keepNext/>
              <w:keepLines w:val="0"/>
              <w:pageBreakBefore w:val="0"/>
              <w:kinsoku/>
              <w:wordWrap/>
              <w:overflowPunct/>
              <w:topLinePunct w:val="0"/>
              <w:autoSpaceDE/>
              <w:autoSpaceDN/>
              <w:bidi w:val="0"/>
              <w:snapToGrid w:val="0"/>
              <w:spacing w:before="120" w:after="120" w:line="240" w:lineRule="auto"/>
              <w:ind w:left="0" w:leftChars="0" w:right="0" w:rightChars="0" w:firstLine="0" w:firstLineChars="0"/>
              <w:jc w:val="left"/>
              <w:textAlignment w:val="auto"/>
              <w:rPr>
                <w:rFonts w:hint="eastAsia" w:ascii="仿宋" w:hAnsi="仿宋" w:eastAsia="仿宋" w:cs="仿宋"/>
                <w:b/>
                <w:sz w:val="18"/>
                <w:szCs w:val="18"/>
              </w:rPr>
            </w:pPr>
            <w:r>
              <w:rPr>
                <w:rFonts w:hint="eastAsia" w:ascii="仿宋" w:hAnsi="仿宋" w:eastAsia="仿宋" w:cs="仿宋"/>
                <w:b/>
                <w:sz w:val="18"/>
                <w:szCs w:val="18"/>
              </w:rPr>
              <w:t>企业</w:t>
            </w:r>
            <w:r>
              <w:rPr>
                <w:rFonts w:hint="eastAsia" w:ascii="仿宋" w:hAnsi="仿宋" w:eastAsia="仿宋" w:cs="仿宋"/>
                <w:b/>
                <w:sz w:val="18"/>
                <w:szCs w:val="18"/>
                <w:lang w:val="en-US" w:eastAsia="zh-CN"/>
              </w:rPr>
              <w:t>财务状况及综合</w:t>
            </w:r>
            <w:r>
              <w:rPr>
                <w:rFonts w:hint="eastAsia" w:ascii="仿宋" w:hAnsi="仿宋" w:eastAsia="仿宋" w:cs="仿宋"/>
                <w:b/>
                <w:sz w:val="18"/>
                <w:szCs w:val="18"/>
              </w:rPr>
              <w:t>实力</w:t>
            </w:r>
          </w:p>
        </w:tc>
        <w:tc>
          <w:tcPr>
            <w:tcW w:w="645" w:type="dxa"/>
            <w:tcBorders>
              <w:top w:val="single" w:color="auto" w:sz="4" w:space="0"/>
              <w:left w:val="single" w:color="auto" w:sz="4" w:space="0"/>
              <w:bottom w:val="nil"/>
              <w:right w:val="nil"/>
            </w:tcBorders>
            <w:shd w:val="clear" w:color="auto" w:fill="auto"/>
            <w:noWrap w:val="0"/>
            <w:tcMar>
              <w:top w:w="60" w:type="dxa"/>
              <w:left w:w="120" w:type="dxa"/>
              <w:bottom w:w="30" w:type="dxa"/>
              <w:right w:w="120" w:type="dxa"/>
            </w:tcMar>
            <w:vAlign w:val="center"/>
          </w:tcPr>
          <w:p w14:paraId="02461C57">
            <w:pPr>
              <w:keepNext/>
              <w:keepLines w:val="0"/>
              <w:pageBreakBefore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eastAsia" w:ascii="仿宋" w:hAnsi="仿宋" w:eastAsia="仿宋" w:cs="仿宋"/>
                <w:b/>
                <w:sz w:val="18"/>
                <w:szCs w:val="18"/>
                <w:lang w:val="en-US" w:eastAsia="zh-CN"/>
              </w:rPr>
            </w:pPr>
            <w:r>
              <w:rPr>
                <w:rFonts w:hint="eastAsia" w:ascii="仿宋" w:hAnsi="仿宋" w:eastAsia="仿宋" w:cs="仿宋"/>
                <w:b/>
                <w:sz w:val="18"/>
                <w:szCs w:val="18"/>
                <w:lang w:val="en-US" w:eastAsia="zh-CN"/>
              </w:rPr>
              <w:t>5</w:t>
            </w:r>
          </w:p>
        </w:tc>
        <w:tc>
          <w:tcPr>
            <w:tcW w:w="5861" w:type="dxa"/>
            <w:tcBorders>
              <w:top w:val="single" w:color="auto" w:sz="4" w:space="0"/>
              <w:left w:val="single" w:color="auto" w:sz="4" w:space="0"/>
              <w:bottom w:val="nil"/>
              <w:right w:val="single" w:color="auto" w:sz="4" w:space="0"/>
            </w:tcBorders>
            <w:shd w:val="clear" w:color="auto" w:fill="auto"/>
            <w:noWrap w:val="0"/>
            <w:tcMar>
              <w:top w:w="60" w:type="dxa"/>
              <w:left w:w="120" w:type="dxa"/>
              <w:bottom w:w="30" w:type="dxa"/>
              <w:right w:w="120" w:type="dxa"/>
            </w:tcMar>
            <w:vAlign w:val="center"/>
          </w:tcPr>
          <w:p w14:paraId="3EFACB21">
            <w:pPr>
              <w:keepNext/>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left"/>
              <w:textAlignment w:val="auto"/>
              <w:rPr>
                <w:rFonts w:hint="default" w:ascii="仿宋" w:hAnsi="仿宋" w:eastAsia="仿宋" w:cs="仿宋"/>
                <w:b/>
                <w:sz w:val="18"/>
                <w:szCs w:val="18"/>
                <w:lang w:val="en-US" w:eastAsia="zh-CN"/>
              </w:rPr>
            </w:pPr>
            <w:r>
              <w:rPr>
                <w:rFonts w:hint="eastAsia" w:ascii="仿宋" w:hAnsi="仿宋" w:eastAsia="仿宋" w:cs="仿宋"/>
                <w:b/>
                <w:sz w:val="18"/>
                <w:szCs w:val="18"/>
                <w:lang w:eastAsia="zh-CN"/>
              </w:rPr>
              <w:t>1.</w:t>
            </w:r>
            <w:r>
              <w:rPr>
                <w:rFonts w:hint="eastAsia" w:ascii="仿宋" w:hAnsi="仿宋" w:eastAsia="仿宋" w:cs="仿宋"/>
                <w:b/>
                <w:sz w:val="18"/>
                <w:szCs w:val="18"/>
                <w:lang w:val="en-US" w:eastAsia="zh-CN"/>
              </w:rPr>
              <w:t>由评标小组根据投标人的近三年来的财务审计报告、注册资金、实缴资金、参保人员数量等进行综合评价得1-3分；</w:t>
            </w:r>
          </w:p>
          <w:p w14:paraId="74A690DA">
            <w:pPr>
              <w:keepNext/>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left"/>
              <w:textAlignment w:val="auto"/>
              <w:rPr>
                <w:rFonts w:hint="eastAsia" w:ascii="仿宋" w:hAnsi="仿宋" w:eastAsia="仿宋" w:cs="仿宋"/>
                <w:b/>
                <w:sz w:val="18"/>
                <w:szCs w:val="18"/>
                <w:lang w:eastAsia="zh-CN"/>
              </w:rPr>
            </w:pPr>
            <w:r>
              <w:rPr>
                <w:rFonts w:hint="eastAsia" w:ascii="仿宋" w:hAnsi="仿宋" w:eastAsia="仿宋" w:cs="仿宋"/>
                <w:b/>
                <w:sz w:val="18"/>
                <w:szCs w:val="18"/>
                <w:lang w:val="en-US" w:eastAsia="zh-CN"/>
              </w:rPr>
              <w:t>2.具</w:t>
            </w:r>
            <w:r>
              <w:rPr>
                <w:rFonts w:hint="eastAsia" w:ascii="仿宋" w:hAnsi="仿宋" w:eastAsia="仿宋" w:cs="仿宋"/>
                <w:b/>
                <w:sz w:val="18"/>
                <w:szCs w:val="18"/>
                <w:lang w:eastAsia="zh-CN"/>
              </w:rPr>
              <w:t>有质量管理体系</w:t>
            </w:r>
            <w:r>
              <w:rPr>
                <w:rFonts w:hint="eastAsia" w:ascii="仿宋" w:hAnsi="仿宋" w:eastAsia="仿宋" w:cs="仿宋"/>
                <w:b/>
                <w:sz w:val="18"/>
                <w:szCs w:val="18"/>
                <w:lang w:val="en-US" w:eastAsia="zh-CN"/>
              </w:rPr>
              <w:t>认证证书</w:t>
            </w:r>
            <w:r>
              <w:rPr>
                <w:rFonts w:hint="eastAsia" w:ascii="仿宋" w:hAnsi="仿宋" w:eastAsia="仿宋" w:cs="仿宋"/>
                <w:b/>
                <w:sz w:val="18"/>
                <w:szCs w:val="18"/>
                <w:lang w:eastAsia="zh-CN"/>
              </w:rPr>
              <w:t>、环境管理体系</w:t>
            </w:r>
            <w:r>
              <w:rPr>
                <w:rFonts w:hint="eastAsia" w:ascii="仿宋" w:hAnsi="仿宋" w:eastAsia="仿宋" w:cs="仿宋"/>
                <w:b/>
                <w:sz w:val="18"/>
                <w:szCs w:val="18"/>
                <w:lang w:val="en-US" w:eastAsia="zh-CN"/>
              </w:rPr>
              <w:t>认证证书</w:t>
            </w:r>
            <w:r>
              <w:rPr>
                <w:rFonts w:hint="eastAsia" w:ascii="仿宋" w:hAnsi="仿宋" w:eastAsia="仿宋" w:cs="仿宋"/>
                <w:b/>
                <w:sz w:val="18"/>
                <w:szCs w:val="18"/>
                <w:lang w:eastAsia="zh-CN"/>
              </w:rPr>
              <w:t>、职业健康安全管理体系认证</w:t>
            </w:r>
            <w:r>
              <w:rPr>
                <w:rFonts w:hint="eastAsia" w:ascii="仿宋" w:hAnsi="仿宋" w:eastAsia="仿宋" w:cs="仿宋"/>
                <w:b/>
                <w:sz w:val="18"/>
                <w:szCs w:val="18"/>
                <w:lang w:val="en-US" w:eastAsia="zh-CN"/>
              </w:rPr>
              <w:t>证书</w:t>
            </w:r>
            <w:r>
              <w:rPr>
                <w:rFonts w:hint="eastAsia" w:ascii="仿宋" w:hAnsi="仿宋" w:eastAsia="仿宋" w:cs="仿宋"/>
                <w:b/>
                <w:sz w:val="18"/>
                <w:szCs w:val="18"/>
                <w:lang w:eastAsia="zh-CN"/>
              </w:rPr>
              <w:t>，</w:t>
            </w:r>
            <w:r>
              <w:rPr>
                <w:rFonts w:hint="eastAsia" w:ascii="仿宋" w:hAnsi="仿宋" w:eastAsia="仿宋" w:cs="仿宋"/>
                <w:b/>
                <w:sz w:val="18"/>
                <w:szCs w:val="18"/>
                <w:lang w:val="en-US" w:eastAsia="zh-CN"/>
              </w:rPr>
              <w:t>三证齐全得2</w:t>
            </w:r>
            <w:r>
              <w:rPr>
                <w:rFonts w:hint="eastAsia" w:ascii="仿宋" w:hAnsi="仿宋" w:eastAsia="仿宋" w:cs="仿宋"/>
                <w:b/>
                <w:sz w:val="18"/>
                <w:szCs w:val="18"/>
                <w:lang w:eastAsia="zh-CN"/>
              </w:rPr>
              <w:t>分，</w:t>
            </w:r>
            <w:r>
              <w:rPr>
                <w:rFonts w:hint="eastAsia" w:ascii="仿宋" w:hAnsi="仿宋" w:eastAsia="仿宋" w:cs="仿宋"/>
                <w:b/>
                <w:sz w:val="18"/>
                <w:szCs w:val="18"/>
                <w:lang w:val="en-US" w:eastAsia="zh-CN"/>
              </w:rPr>
              <w:t>否则不得分</w:t>
            </w:r>
            <w:r>
              <w:rPr>
                <w:rFonts w:hint="eastAsia" w:ascii="仿宋" w:hAnsi="仿宋" w:eastAsia="仿宋" w:cs="仿宋"/>
                <w:b/>
                <w:sz w:val="18"/>
                <w:szCs w:val="18"/>
                <w:lang w:eastAsia="zh-CN"/>
              </w:rPr>
              <w:t>。</w:t>
            </w:r>
          </w:p>
        </w:tc>
      </w:tr>
      <w:tr w14:paraId="333FAAD5">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812" w:type="dxa"/>
            <w:vMerge w:val="continue"/>
            <w:tcBorders>
              <w:left w:val="single" w:color="auto" w:sz="4" w:space="0"/>
              <w:right w:val="nil"/>
            </w:tcBorders>
            <w:noWrap w:val="0"/>
            <w:tcMar>
              <w:top w:w="60" w:type="dxa"/>
              <w:left w:w="120" w:type="dxa"/>
              <w:bottom w:w="30" w:type="dxa"/>
              <w:right w:w="120" w:type="dxa"/>
            </w:tcMar>
            <w:vAlign w:val="center"/>
          </w:tcPr>
          <w:p w14:paraId="71C01997">
            <w:pPr>
              <w:keepNext/>
              <w:keepLines w:val="0"/>
              <w:pageBreakBefore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eastAsia" w:ascii="仿宋" w:hAnsi="仿宋" w:eastAsia="仿宋" w:cs="仿宋"/>
                <w:b/>
                <w:sz w:val="18"/>
                <w:szCs w:val="18"/>
              </w:rPr>
            </w:pPr>
          </w:p>
        </w:tc>
        <w:tc>
          <w:tcPr>
            <w:tcW w:w="0" w:type="auto"/>
            <w:tcBorders>
              <w:top w:val="single" w:color="auto" w:sz="4" w:space="0"/>
              <w:left w:val="single" w:color="auto" w:sz="4" w:space="0"/>
              <w:bottom w:val="nil"/>
              <w:right w:val="nil"/>
            </w:tcBorders>
            <w:shd w:val="clear" w:color="auto" w:fill="auto"/>
            <w:noWrap w:val="0"/>
            <w:tcMar>
              <w:top w:w="60" w:type="dxa"/>
              <w:left w:w="120" w:type="dxa"/>
              <w:bottom w:w="30" w:type="dxa"/>
              <w:right w:w="120" w:type="dxa"/>
            </w:tcMar>
            <w:vAlign w:val="center"/>
          </w:tcPr>
          <w:p w14:paraId="336A2B56">
            <w:pPr>
              <w:keepNext/>
              <w:keepLines w:val="0"/>
              <w:pageBreakBefore w:val="0"/>
              <w:kinsoku/>
              <w:wordWrap/>
              <w:overflowPunct/>
              <w:topLinePunct w:val="0"/>
              <w:autoSpaceDE/>
              <w:autoSpaceDN/>
              <w:bidi w:val="0"/>
              <w:snapToGrid w:val="0"/>
              <w:spacing w:before="120" w:after="120" w:line="240" w:lineRule="auto"/>
              <w:ind w:left="0" w:leftChars="0" w:right="0" w:rightChars="0" w:firstLine="0" w:firstLineChars="0"/>
              <w:jc w:val="left"/>
              <w:textAlignment w:val="auto"/>
              <w:rPr>
                <w:rFonts w:hint="eastAsia" w:ascii="仿宋" w:hAnsi="仿宋" w:eastAsia="仿宋" w:cs="仿宋"/>
                <w:b/>
                <w:sz w:val="18"/>
                <w:szCs w:val="18"/>
              </w:rPr>
            </w:pPr>
            <w:r>
              <w:rPr>
                <w:rFonts w:hint="eastAsia" w:ascii="仿宋" w:hAnsi="仿宋" w:eastAsia="仿宋" w:cs="仿宋"/>
                <w:b/>
                <w:sz w:val="18"/>
                <w:szCs w:val="18"/>
                <w:lang w:val="en-US" w:eastAsia="zh-CN"/>
              </w:rPr>
              <w:t>类似</w:t>
            </w:r>
            <w:r>
              <w:rPr>
                <w:rFonts w:hint="eastAsia" w:ascii="仿宋" w:hAnsi="仿宋" w:eastAsia="仿宋" w:cs="仿宋"/>
                <w:b/>
                <w:sz w:val="18"/>
                <w:szCs w:val="18"/>
              </w:rPr>
              <w:t>项目业绩</w:t>
            </w:r>
          </w:p>
        </w:tc>
        <w:tc>
          <w:tcPr>
            <w:tcW w:w="645" w:type="dxa"/>
            <w:tcBorders>
              <w:top w:val="single" w:color="auto" w:sz="4" w:space="0"/>
              <w:left w:val="single" w:color="auto" w:sz="4" w:space="0"/>
              <w:bottom w:val="nil"/>
              <w:right w:val="nil"/>
            </w:tcBorders>
            <w:shd w:val="clear" w:color="auto" w:fill="auto"/>
            <w:noWrap w:val="0"/>
            <w:tcMar>
              <w:top w:w="60" w:type="dxa"/>
              <w:left w:w="120" w:type="dxa"/>
              <w:bottom w:w="30" w:type="dxa"/>
              <w:right w:w="120" w:type="dxa"/>
            </w:tcMar>
            <w:vAlign w:val="center"/>
          </w:tcPr>
          <w:p w14:paraId="4FDD5A2F">
            <w:pPr>
              <w:keepNext/>
              <w:keepLines w:val="0"/>
              <w:pageBreakBefore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eastAsia" w:ascii="仿宋" w:hAnsi="仿宋" w:eastAsia="仿宋" w:cs="仿宋"/>
                <w:b/>
                <w:sz w:val="18"/>
                <w:szCs w:val="18"/>
                <w:lang w:val="en-US" w:eastAsia="zh-CN"/>
              </w:rPr>
            </w:pPr>
            <w:r>
              <w:rPr>
                <w:rFonts w:hint="eastAsia" w:ascii="仿宋" w:hAnsi="仿宋" w:eastAsia="仿宋" w:cs="仿宋"/>
                <w:b/>
                <w:sz w:val="18"/>
                <w:szCs w:val="18"/>
                <w:lang w:val="en-US" w:eastAsia="zh-CN"/>
              </w:rPr>
              <w:t>3</w:t>
            </w:r>
          </w:p>
        </w:tc>
        <w:tc>
          <w:tcPr>
            <w:tcW w:w="5861" w:type="dxa"/>
            <w:tcBorders>
              <w:top w:val="single" w:color="auto" w:sz="4" w:space="0"/>
              <w:left w:val="single" w:color="auto" w:sz="4" w:space="0"/>
              <w:bottom w:val="nil"/>
              <w:right w:val="single" w:color="auto" w:sz="4" w:space="0"/>
            </w:tcBorders>
            <w:shd w:val="clear" w:color="auto" w:fill="auto"/>
            <w:noWrap w:val="0"/>
            <w:tcMar>
              <w:top w:w="60" w:type="dxa"/>
              <w:left w:w="120" w:type="dxa"/>
              <w:bottom w:w="30" w:type="dxa"/>
              <w:right w:w="120" w:type="dxa"/>
            </w:tcMar>
            <w:vAlign w:val="center"/>
          </w:tcPr>
          <w:p w14:paraId="361DE0C3">
            <w:pPr>
              <w:keepNext/>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left"/>
              <w:textAlignment w:val="auto"/>
              <w:rPr>
                <w:rFonts w:hint="eastAsia" w:ascii="仿宋" w:hAnsi="仿宋" w:eastAsia="仿宋" w:cs="仿宋"/>
                <w:b/>
                <w:sz w:val="18"/>
                <w:szCs w:val="18"/>
                <w:lang w:eastAsia="zh-CN"/>
              </w:rPr>
            </w:pPr>
            <w:r>
              <w:rPr>
                <w:rFonts w:hint="eastAsia" w:ascii="仿宋" w:hAnsi="仿宋" w:eastAsia="仿宋" w:cs="仿宋"/>
                <w:b/>
                <w:sz w:val="18"/>
                <w:szCs w:val="18"/>
                <w:lang w:eastAsia="zh-CN"/>
              </w:rPr>
              <w:t>每提供1项有效的</w:t>
            </w:r>
            <w:r>
              <w:rPr>
                <w:rFonts w:hint="eastAsia" w:ascii="仿宋" w:hAnsi="仿宋" w:eastAsia="仿宋" w:cs="仿宋"/>
                <w:b/>
                <w:sz w:val="18"/>
                <w:szCs w:val="18"/>
                <w:lang w:val="en-US" w:eastAsia="zh-CN"/>
              </w:rPr>
              <w:t>类似电力设施</w:t>
            </w:r>
            <w:r>
              <w:rPr>
                <w:rFonts w:hint="eastAsia" w:ascii="仿宋" w:hAnsi="仿宋" w:eastAsia="仿宋" w:cs="仿宋"/>
                <w:b/>
                <w:sz w:val="18"/>
                <w:szCs w:val="18"/>
                <w:lang w:eastAsia="zh-CN"/>
              </w:rPr>
              <w:t>拆除项目业绩加1分，累计最高可得3分。</w:t>
            </w:r>
          </w:p>
        </w:tc>
      </w:tr>
      <w:tr w14:paraId="2AA0BB8A">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812" w:type="dxa"/>
            <w:vMerge w:val="continue"/>
            <w:tcBorders>
              <w:left w:val="single" w:color="auto" w:sz="4" w:space="0"/>
              <w:bottom w:val="nil"/>
              <w:right w:val="nil"/>
            </w:tcBorders>
            <w:noWrap w:val="0"/>
            <w:tcMar>
              <w:top w:w="60" w:type="dxa"/>
              <w:left w:w="120" w:type="dxa"/>
              <w:bottom w:w="30" w:type="dxa"/>
              <w:right w:w="120" w:type="dxa"/>
            </w:tcMar>
            <w:vAlign w:val="center"/>
          </w:tcPr>
          <w:p w14:paraId="4DD37423">
            <w:pPr>
              <w:keepNext/>
              <w:keepLines w:val="0"/>
              <w:pageBreakBefore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eastAsia" w:ascii="仿宋" w:hAnsi="仿宋" w:eastAsia="仿宋" w:cs="仿宋"/>
                <w:b/>
                <w:sz w:val="18"/>
                <w:szCs w:val="18"/>
              </w:rPr>
            </w:pPr>
          </w:p>
        </w:tc>
        <w:tc>
          <w:tcPr>
            <w:tcW w:w="0" w:type="auto"/>
            <w:tcBorders>
              <w:top w:val="single" w:color="auto" w:sz="4" w:space="0"/>
              <w:left w:val="single" w:color="auto" w:sz="4" w:space="0"/>
              <w:bottom w:val="nil"/>
              <w:right w:val="nil"/>
            </w:tcBorders>
            <w:shd w:val="clear" w:color="auto" w:fill="auto"/>
            <w:noWrap w:val="0"/>
            <w:tcMar>
              <w:top w:w="60" w:type="dxa"/>
              <w:left w:w="120" w:type="dxa"/>
              <w:bottom w:w="30" w:type="dxa"/>
              <w:right w:w="120" w:type="dxa"/>
            </w:tcMar>
            <w:vAlign w:val="center"/>
          </w:tcPr>
          <w:p w14:paraId="625D4CCD">
            <w:pPr>
              <w:keepNext/>
              <w:keepLines w:val="0"/>
              <w:pageBreakBefore w:val="0"/>
              <w:kinsoku/>
              <w:wordWrap/>
              <w:overflowPunct/>
              <w:topLinePunct w:val="0"/>
              <w:autoSpaceDE/>
              <w:autoSpaceDN/>
              <w:bidi w:val="0"/>
              <w:snapToGrid w:val="0"/>
              <w:spacing w:before="120" w:after="120" w:line="240" w:lineRule="auto"/>
              <w:ind w:left="0" w:leftChars="0" w:right="0" w:rightChars="0" w:firstLine="0" w:firstLineChars="0"/>
              <w:jc w:val="left"/>
              <w:textAlignment w:val="auto"/>
              <w:rPr>
                <w:rFonts w:hint="eastAsia" w:ascii="仿宋" w:hAnsi="仿宋" w:eastAsia="仿宋" w:cs="仿宋"/>
                <w:b/>
                <w:sz w:val="18"/>
                <w:szCs w:val="18"/>
              </w:rPr>
            </w:pPr>
            <w:r>
              <w:rPr>
                <w:rFonts w:hint="eastAsia" w:ascii="仿宋" w:hAnsi="仿宋" w:eastAsia="仿宋" w:cs="仿宋"/>
                <w:b/>
                <w:sz w:val="18"/>
                <w:szCs w:val="18"/>
              </w:rPr>
              <w:t>商务响应与服务承诺</w:t>
            </w:r>
          </w:p>
        </w:tc>
        <w:tc>
          <w:tcPr>
            <w:tcW w:w="645" w:type="dxa"/>
            <w:tcBorders>
              <w:top w:val="single" w:color="auto" w:sz="4" w:space="0"/>
              <w:left w:val="single" w:color="auto" w:sz="4" w:space="0"/>
              <w:bottom w:val="nil"/>
              <w:right w:val="nil"/>
            </w:tcBorders>
            <w:shd w:val="clear" w:color="auto" w:fill="auto"/>
            <w:noWrap w:val="0"/>
            <w:tcMar>
              <w:top w:w="60" w:type="dxa"/>
              <w:left w:w="120" w:type="dxa"/>
              <w:bottom w:w="30" w:type="dxa"/>
              <w:right w:w="120" w:type="dxa"/>
            </w:tcMar>
            <w:vAlign w:val="center"/>
          </w:tcPr>
          <w:p w14:paraId="08E5FB47">
            <w:pPr>
              <w:keepNext/>
              <w:keepLines w:val="0"/>
              <w:pageBreakBefore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default" w:ascii="仿宋" w:hAnsi="仿宋" w:eastAsia="仿宋" w:cs="仿宋"/>
                <w:b/>
                <w:sz w:val="18"/>
                <w:szCs w:val="18"/>
                <w:lang w:val="en-US" w:eastAsia="zh-CN"/>
              </w:rPr>
            </w:pPr>
            <w:r>
              <w:rPr>
                <w:rFonts w:hint="eastAsia" w:ascii="仿宋" w:hAnsi="仿宋" w:eastAsia="仿宋" w:cs="仿宋"/>
                <w:b/>
                <w:sz w:val="18"/>
                <w:szCs w:val="18"/>
                <w:lang w:val="en-US" w:eastAsia="zh-CN"/>
              </w:rPr>
              <w:t>2</w:t>
            </w:r>
          </w:p>
        </w:tc>
        <w:tc>
          <w:tcPr>
            <w:tcW w:w="5861" w:type="dxa"/>
            <w:tcBorders>
              <w:top w:val="single" w:color="auto" w:sz="4" w:space="0"/>
              <w:left w:val="single" w:color="auto" w:sz="4" w:space="0"/>
              <w:bottom w:val="nil"/>
              <w:right w:val="single" w:color="auto" w:sz="4" w:space="0"/>
            </w:tcBorders>
            <w:shd w:val="clear" w:color="auto" w:fill="auto"/>
            <w:noWrap w:val="0"/>
            <w:tcMar>
              <w:top w:w="60" w:type="dxa"/>
              <w:left w:w="120" w:type="dxa"/>
              <w:bottom w:w="30" w:type="dxa"/>
              <w:right w:w="120" w:type="dxa"/>
            </w:tcMar>
            <w:vAlign w:val="center"/>
          </w:tcPr>
          <w:p w14:paraId="5985642D">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b/>
                <w:sz w:val="18"/>
                <w:szCs w:val="18"/>
              </w:rPr>
            </w:pPr>
            <w:r>
              <w:rPr>
                <w:rFonts w:hint="eastAsia" w:ascii="仿宋" w:hAnsi="仿宋" w:eastAsia="仿宋" w:cs="仿宋"/>
                <w:b/>
                <w:color w:val="auto"/>
                <w:sz w:val="18"/>
                <w:szCs w:val="18"/>
              </w:rPr>
              <w:t>对工期、付款响应</w:t>
            </w:r>
            <w:r>
              <w:rPr>
                <w:rFonts w:hint="eastAsia" w:ascii="仿宋" w:hAnsi="仿宋" w:eastAsia="仿宋" w:cs="仿宋"/>
                <w:b/>
                <w:color w:val="auto"/>
                <w:sz w:val="18"/>
                <w:szCs w:val="18"/>
                <w:lang w:val="en-US" w:eastAsia="zh-CN"/>
              </w:rPr>
              <w:t>完整合规</w:t>
            </w:r>
            <w:r>
              <w:rPr>
                <w:rFonts w:hint="eastAsia" w:ascii="仿宋" w:hAnsi="仿宋" w:eastAsia="仿宋" w:cs="仿宋"/>
                <w:b/>
                <w:color w:val="auto"/>
                <w:sz w:val="18"/>
                <w:szCs w:val="18"/>
              </w:rPr>
              <w:t>得</w:t>
            </w:r>
            <w:r>
              <w:rPr>
                <w:rFonts w:hint="eastAsia" w:ascii="仿宋" w:hAnsi="仿宋" w:eastAsia="仿宋" w:cs="仿宋"/>
                <w:b/>
                <w:color w:val="auto"/>
                <w:sz w:val="18"/>
                <w:szCs w:val="18"/>
                <w:lang w:val="en-US" w:eastAsia="zh-CN"/>
              </w:rPr>
              <w:t>2</w:t>
            </w:r>
            <w:r>
              <w:rPr>
                <w:rFonts w:hint="eastAsia" w:ascii="仿宋" w:hAnsi="仿宋" w:eastAsia="仿宋" w:cs="仿宋"/>
                <w:b/>
                <w:color w:val="auto"/>
                <w:sz w:val="18"/>
                <w:szCs w:val="18"/>
              </w:rPr>
              <w:t>分。</w:t>
            </w:r>
          </w:p>
        </w:tc>
      </w:tr>
      <w:tr w14:paraId="659DF11D">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812" w:type="dxa"/>
            <w:vMerge w:val="restart"/>
            <w:tcBorders>
              <w:top w:val="single" w:color="auto" w:sz="4" w:space="0"/>
              <w:left w:val="single" w:color="auto" w:sz="4" w:space="0"/>
              <w:right w:val="nil"/>
            </w:tcBorders>
            <w:noWrap w:val="0"/>
            <w:tcMar>
              <w:top w:w="60" w:type="dxa"/>
              <w:left w:w="120" w:type="dxa"/>
              <w:bottom w:w="30" w:type="dxa"/>
              <w:right w:w="120" w:type="dxa"/>
            </w:tcMar>
            <w:vAlign w:val="center"/>
          </w:tcPr>
          <w:p w14:paraId="0FCEE4D3">
            <w:pPr>
              <w:keepNext/>
              <w:keepLines w:val="0"/>
              <w:pageBreakBefore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eastAsia" w:ascii="仿宋" w:hAnsi="仿宋" w:eastAsia="仿宋" w:cs="仿宋"/>
                <w:sz w:val="18"/>
                <w:szCs w:val="18"/>
              </w:rPr>
            </w:pPr>
            <w:r>
              <w:rPr>
                <w:rFonts w:hint="eastAsia" w:ascii="仿宋" w:hAnsi="仿宋" w:eastAsia="仿宋" w:cs="仿宋"/>
                <w:sz w:val="18"/>
                <w:szCs w:val="18"/>
              </w:rPr>
              <w:t>技术</w:t>
            </w:r>
            <w:r>
              <w:rPr>
                <w:rFonts w:hint="eastAsia" w:ascii="仿宋" w:hAnsi="仿宋" w:eastAsia="仿宋" w:cs="仿宋"/>
                <w:b/>
                <w:sz w:val="18"/>
                <w:szCs w:val="18"/>
              </w:rPr>
              <w:t>（40分）</w:t>
            </w:r>
          </w:p>
        </w:tc>
        <w:tc>
          <w:tcPr>
            <w:tcW w:w="0" w:type="auto"/>
            <w:tcBorders>
              <w:top w:val="single" w:color="auto" w:sz="4" w:space="0"/>
              <w:left w:val="single" w:color="auto" w:sz="4" w:space="0"/>
              <w:right w:val="nil"/>
            </w:tcBorders>
            <w:noWrap w:val="0"/>
            <w:tcMar>
              <w:top w:w="60" w:type="dxa"/>
              <w:left w:w="120" w:type="dxa"/>
              <w:bottom w:w="30" w:type="dxa"/>
              <w:right w:w="120" w:type="dxa"/>
            </w:tcMar>
            <w:vAlign w:val="center"/>
          </w:tcPr>
          <w:p w14:paraId="073CD86B">
            <w:pPr>
              <w:keepNext/>
              <w:keepLines w:val="0"/>
              <w:pageBreakBefore w:val="0"/>
              <w:kinsoku/>
              <w:wordWrap/>
              <w:overflowPunct/>
              <w:topLinePunct w:val="0"/>
              <w:autoSpaceDE/>
              <w:autoSpaceDN/>
              <w:bidi w:val="0"/>
              <w:snapToGrid w:val="0"/>
              <w:spacing w:before="120" w:after="120" w:line="240" w:lineRule="auto"/>
              <w:ind w:left="0" w:leftChars="0" w:right="0" w:rightChars="0" w:firstLine="0" w:firstLineChars="0"/>
              <w:jc w:val="left"/>
              <w:textAlignment w:val="auto"/>
              <w:rPr>
                <w:rFonts w:hint="eastAsia" w:ascii="仿宋" w:hAnsi="仿宋" w:eastAsia="仿宋" w:cs="仿宋"/>
                <w:b/>
                <w:sz w:val="18"/>
                <w:szCs w:val="18"/>
              </w:rPr>
            </w:pPr>
            <w:r>
              <w:rPr>
                <w:rFonts w:hint="eastAsia" w:ascii="仿宋" w:hAnsi="仿宋" w:eastAsia="仿宋" w:cs="仿宋"/>
                <w:b/>
                <w:color w:val="auto"/>
                <w:sz w:val="18"/>
                <w:szCs w:val="18"/>
                <w:lang w:val="en-US" w:eastAsia="zh-CN"/>
              </w:rPr>
              <w:t>专项</w:t>
            </w:r>
            <w:r>
              <w:rPr>
                <w:rFonts w:hint="eastAsia" w:ascii="仿宋" w:hAnsi="仿宋" w:eastAsia="仿宋" w:cs="仿宋"/>
                <w:b/>
                <w:color w:val="auto"/>
                <w:sz w:val="18"/>
                <w:szCs w:val="18"/>
              </w:rPr>
              <w:t>拆除</w:t>
            </w:r>
            <w:r>
              <w:rPr>
                <w:rFonts w:hint="eastAsia" w:ascii="仿宋" w:hAnsi="仿宋" w:eastAsia="仿宋" w:cs="仿宋"/>
                <w:b/>
                <w:color w:val="auto"/>
                <w:sz w:val="18"/>
                <w:szCs w:val="18"/>
                <w:lang w:val="en-US" w:eastAsia="zh-CN"/>
              </w:rPr>
              <w:t>施工</w:t>
            </w:r>
            <w:r>
              <w:rPr>
                <w:rFonts w:hint="eastAsia" w:ascii="仿宋" w:hAnsi="仿宋" w:eastAsia="仿宋" w:cs="仿宋"/>
                <w:b/>
                <w:color w:val="auto"/>
                <w:sz w:val="18"/>
                <w:szCs w:val="18"/>
              </w:rPr>
              <w:t>方案</w:t>
            </w:r>
          </w:p>
        </w:tc>
        <w:tc>
          <w:tcPr>
            <w:tcW w:w="645" w:type="dxa"/>
            <w:tcBorders>
              <w:top w:val="single" w:color="auto" w:sz="4" w:space="0"/>
              <w:left w:val="single" w:color="auto" w:sz="4" w:space="0"/>
              <w:right w:val="nil"/>
            </w:tcBorders>
            <w:noWrap w:val="0"/>
            <w:tcMar>
              <w:top w:w="60" w:type="dxa"/>
              <w:left w:w="120" w:type="dxa"/>
              <w:bottom w:w="30" w:type="dxa"/>
              <w:right w:w="120" w:type="dxa"/>
            </w:tcMar>
            <w:vAlign w:val="center"/>
          </w:tcPr>
          <w:p w14:paraId="41B60F8B">
            <w:pPr>
              <w:keepNext/>
              <w:keepLines w:val="0"/>
              <w:pageBreakBefore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default" w:ascii="仿宋" w:hAnsi="仿宋" w:eastAsia="仿宋" w:cs="仿宋"/>
                <w:b/>
                <w:sz w:val="18"/>
                <w:szCs w:val="18"/>
                <w:lang w:val="en-US" w:eastAsia="zh-CN"/>
              </w:rPr>
            </w:pPr>
            <w:r>
              <w:rPr>
                <w:rFonts w:hint="eastAsia" w:ascii="仿宋" w:hAnsi="仿宋" w:eastAsia="仿宋" w:cs="仿宋"/>
                <w:b/>
                <w:sz w:val="18"/>
                <w:szCs w:val="18"/>
                <w:lang w:val="en-US" w:eastAsia="zh-CN"/>
              </w:rPr>
              <w:t>15</w:t>
            </w:r>
          </w:p>
        </w:tc>
        <w:tc>
          <w:tcPr>
            <w:tcW w:w="5861"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5653DC13">
            <w:pPr>
              <w:keepNext/>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left"/>
              <w:textAlignment w:val="auto"/>
              <w:rPr>
                <w:rFonts w:hint="eastAsia" w:ascii="仿宋" w:hAnsi="仿宋" w:eastAsia="仿宋" w:cs="仿宋"/>
                <w:b/>
                <w:color w:val="auto"/>
                <w:sz w:val="18"/>
                <w:szCs w:val="18"/>
                <w:lang w:val="en-US" w:eastAsia="zh-CN"/>
              </w:rPr>
            </w:pPr>
            <w:r>
              <w:rPr>
                <w:rFonts w:hint="eastAsia" w:ascii="仿宋" w:hAnsi="仿宋" w:eastAsia="仿宋" w:cs="仿宋"/>
                <w:b/>
                <w:color w:val="auto"/>
                <w:sz w:val="18"/>
                <w:szCs w:val="18"/>
                <w:lang w:val="en-US" w:eastAsia="zh-CN"/>
              </w:rPr>
              <w:t>1.方案贴合本项目现场工况，完整涵盖拆除设备保证方案、含铜类资产（电线电缆等）拆除方案、厂外市政地下通道施工过程中对在用线路及市政管线的防护、施工后恢复方案等全部内容，符合规范、针对性强、可落地性强，得11-15分；</w:t>
            </w:r>
          </w:p>
          <w:p w14:paraId="7D92C00D">
            <w:pPr>
              <w:keepNext/>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left"/>
              <w:textAlignment w:val="auto"/>
              <w:rPr>
                <w:rFonts w:hint="eastAsia" w:ascii="仿宋" w:hAnsi="仿宋" w:eastAsia="仿宋" w:cs="仿宋"/>
                <w:b/>
                <w:color w:val="auto"/>
                <w:sz w:val="18"/>
                <w:szCs w:val="18"/>
                <w:lang w:val="en-US" w:eastAsia="zh-CN"/>
              </w:rPr>
            </w:pPr>
            <w:r>
              <w:rPr>
                <w:rFonts w:hint="eastAsia" w:ascii="仿宋" w:hAnsi="仿宋" w:eastAsia="仿宋" w:cs="仿宋"/>
                <w:b/>
                <w:color w:val="auto"/>
                <w:sz w:val="18"/>
                <w:szCs w:val="18"/>
                <w:lang w:val="en-US" w:eastAsia="zh-CN"/>
              </w:rPr>
              <w:t>2.方案基本合规、内容较完整，得6-10分；</w:t>
            </w:r>
          </w:p>
          <w:p w14:paraId="77DDB91C">
            <w:pPr>
              <w:keepNext/>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left"/>
              <w:textAlignment w:val="auto"/>
              <w:rPr>
                <w:rFonts w:hint="eastAsia" w:ascii="仿宋" w:hAnsi="仿宋" w:eastAsia="仿宋" w:cs="仿宋"/>
                <w:b/>
                <w:color w:val="auto"/>
                <w:sz w:val="18"/>
                <w:szCs w:val="18"/>
                <w:lang w:val="en-US" w:eastAsia="zh-CN"/>
              </w:rPr>
            </w:pPr>
            <w:r>
              <w:rPr>
                <w:rFonts w:hint="eastAsia" w:ascii="仿宋" w:hAnsi="仿宋" w:eastAsia="仿宋" w:cs="仿宋"/>
                <w:b/>
                <w:color w:val="auto"/>
                <w:sz w:val="18"/>
                <w:szCs w:val="18"/>
                <w:lang w:val="en-US" w:eastAsia="zh-CN"/>
              </w:rPr>
              <w:t>3.内容简略、针对性不足、不匹配项目现场需求得1-5分。</w:t>
            </w:r>
          </w:p>
        </w:tc>
      </w:tr>
      <w:tr w14:paraId="5402BFAF">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812" w:type="dxa"/>
            <w:vMerge w:val="continue"/>
            <w:tcBorders>
              <w:left w:val="single" w:color="auto" w:sz="4" w:space="0"/>
              <w:right w:val="nil"/>
            </w:tcBorders>
            <w:noWrap w:val="0"/>
            <w:tcMar>
              <w:top w:w="60" w:type="dxa"/>
              <w:left w:w="120" w:type="dxa"/>
              <w:bottom w:w="30" w:type="dxa"/>
              <w:right w:w="120" w:type="dxa"/>
            </w:tcMar>
            <w:vAlign w:val="center"/>
          </w:tcPr>
          <w:p w14:paraId="09BC79F8">
            <w:pPr>
              <w:keepNext/>
              <w:keepLines w:val="0"/>
              <w:pageBreakBefore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eastAsia" w:ascii="仿宋" w:hAnsi="仿宋" w:eastAsia="仿宋" w:cs="仿宋"/>
                <w:sz w:val="18"/>
                <w:szCs w:val="18"/>
              </w:rPr>
            </w:pPr>
          </w:p>
        </w:tc>
        <w:tc>
          <w:tcPr>
            <w:tcW w:w="0" w:type="auto"/>
            <w:tcBorders>
              <w:top w:val="single" w:color="auto" w:sz="4" w:space="0"/>
              <w:left w:val="single" w:color="auto" w:sz="4" w:space="0"/>
              <w:right w:val="nil"/>
            </w:tcBorders>
            <w:noWrap w:val="0"/>
            <w:tcMar>
              <w:top w:w="60" w:type="dxa"/>
              <w:left w:w="120" w:type="dxa"/>
              <w:bottom w:w="30" w:type="dxa"/>
              <w:right w:w="120" w:type="dxa"/>
            </w:tcMar>
            <w:vAlign w:val="center"/>
          </w:tcPr>
          <w:p w14:paraId="42597103">
            <w:pPr>
              <w:keepNext/>
              <w:keepLines w:val="0"/>
              <w:pageBreakBefore w:val="0"/>
              <w:kinsoku/>
              <w:wordWrap/>
              <w:overflowPunct/>
              <w:topLinePunct w:val="0"/>
              <w:autoSpaceDE/>
              <w:autoSpaceDN/>
              <w:bidi w:val="0"/>
              <w:snapToGrid w:val="0"/>
              <w:spacing w:before="120" w:after="120" w:line="240" w:lineRule="auto"/>
              <w:ind w:left="0" w:leftChars="0" w:right="0" w:rightChars="0" w:firstLine="0" w:firstLineChars="0"/>
              <w:jc w:val="left"/>
              <w:textAlignment w:val="auto"/>
              <w:rPr>
                <w:rFonts w:hint="eastAsia" w:ascii="仿宋" w:hAnsi="仿宋" w:eastAsia="仿宋" w:cs="仿宋"/>
                <w:b/>
                <w:sz w:val="18"/>
                <w:szCs w:val="18"/>
              </w:rPr>
            </w:pPr>
            <w:r>
              <w:rPr>
                <w:rFonts w:hint="eastAsia" w:ascii="仿宋" w:hAnsi="仿宋" w:eastAsia="仿宋" w:cs="仿宋"/>
                <w:b/>
                <w:color w:val="auto"/>
                <w:sz w:val="18"/>
                <w:szCs w:val="18"/>
                <w:lang w:val="en-US" w:eastAsia="zh-CN"/>
              </w:rPr>
              <w:t>废旧电线电缆、铜排等拆解方案</w:t>
            </w:r>
          </w:p>
        </w:tc>
        <w:tc>
          <w:tcPr>
            <w:tcW w:w="645" w:type="dxa"/>
            <w:tcBorders>
              <w:top w:val="single" w:color="auto" w:sz="4" w:space="0"/>
              <w:left w:val="single" w:color="auto" w:sz="4" w:space="0"/>
              <w:right w:val="nil"/>
            </w:tcBorders>
            <w:noWrap w:val="0"/>
            <w:tcMar>
              <w:top w:w="60" w:type="dxa"/>
              <w:left w:w="120" w:type="dxa"/>
              <w:bottom w:w="30" w:type="dxa"/>
              <w:right w:w="120" w:type="dxa"/>
            </w:tcMar>
            <w:vAlign w:val="center"/>
          </w:tcPr>
          <w:p w14:paraId="61CB7AEA">
            <w:pPr>
              <w:keepNext/>
              <w:keepLines w:val="0"/>
              <w:pageBreakBefore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default" w:ascii="仿宋" w:hAnsi="仿宋" w:eastAsia="仿宋" w:cs="仿宋"/>
                <w:b/>
                <w:sz w:val="18"/>
                <w:szCs w:val="18"/>
                <w:lang w:val="en-US" w:eastAsia="zh-CN"/>
              </w:rPr>
            </w:pPr>
            <w:r>
              <w:rPr>
                <w:rFonts w:hint="eastAsia" w:ascii="仿宋" w:hAnsi="仿宋" w:eastAsia="仿宋" w:cs="仿宋"/>
                <w:b/>
                <w:sz w:val="18"/>
                <w:szCs w:val="18"/>
                <w:lang w:val="en-US" w:eastAsia="zh-CN"/>
              </w:rPr>
              <w:t>15</w:t>
            </w:r>
          </w:p>
        </w:tc>
        <w:tc>
          <w:tcPr>
            <w:tcW w:w="5861"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1C107B52">
            <w:pPr>
              <w:keepNext/>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left"/>
              <w:textAlignment w:val="auto"/>
              <w:rPr>
                <w:rFonts w:hint="eastAsia" w:ascii="仿宋" w:hAnsi="仿宋" w:eastAsia="仿宋" w:cs="仿宋"/>
                <w:b/>
                <w:color w:val="auto"/>
                <w:sz w:val="18"/>
                <w:szCs w:val="18"/>
                <w:lang w:val="en-US" w:eastAsia="zh-CN"/>
              </w:rPr>
            </w:pPr>
            <w:r>
              <w:rPr>
                <w:rFonts w:hint="eastAsia" w:ascii="仿宋" w:hAnsi="仿宋" w:eastAsia="仿宋" w:cs="仿宋"/>
                <w:b/>
                <w:color w:val="auto"/>
                <w:sz w:val="18"/>
                <w:szCs w:val="18"/>
                <w:lang w:val="en-US" w:eastAsia="zh-CN"/>
              </w:rPr>
              <w:t>1.方案适配本项目工况，包含拆解设备保证方案、废旧电线电缆、铜排等拆除后剥皮、铜排拆除后清理、分类打包压块（几何尺寸满足熔炼加工要求）、垃圾清理分类等完整内容，完全符合规范、针对性强、可落地性强，得11-15分；</w:t>
            </w:r>
          </w:p>
          <w:p w14:paraId="731E0B05">
            <w:pPr>
              <w:keepNext/>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left"/>
              <w:textAlignment w:val="auto"/>
              <w:rPr>
                <w:rFonts w:hint="eastAsia" w:ascii="仿宋" w:hAnsi="仿宋" w:eastAsia="仿宋" w:cs="仿宋"/>
                <w:b/>
                <w:color w:val="auto"/>
                <w:sz w:val="18"/>
                <w:szCs w:val="18"/>
                <w:lang w:val="en-US" w:eastAsia="zh-CN"/>
              </w:rPr>
            </w:pPr>
            <w:r>
              <w:rPr>
                <w:rFonts w:hint="eastAsia" w:ascii="仿宋" w:hAnsi="仿宋" w:eastAsia="仿宋" w:cs="仿宋"/>
                <w:b/>
                <w:color w:val="auto"/>
                <w:sz w:val="18"/>
                <w:szCs w:val="18"/>
                <w:lang w:val="en-US" w:eastAsia="zh-CN"/>
              </w:rPr>
              <w:t>2.方案基本合规、内容较完整，得6-10分；</w:t>
            </w:r>
          </w:p>
          <w:p w14:paraId="3202F484">
            <w:pPr>
              <w:keepNext/>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left"/>
              <w:textAlignment w:val="auto"/>
              <w:rPr>
                <w:rFonts w:hint="eastAsia" w:ascii="仿宋" w:hAnsi="仿宋" w:eastAsia="仿宋" w:cs="仿宋"/>
                <w:b/>
                <w:color w:val="auto"/>
                <w:sz w:val="18"/>
                <w:szCs w:val="18"/>
                <w:lang w:val="en-US" w:eastAsia="zh-CN"/>
              </w:rPr>
            </w:pPr>
            <w:r>
              <w:rPr>
                <w:rFonts w:hint="eastAsia" w:ascii="仿宋" w:hAnsi="仿宋" w:eastAsia="仿宋" w:cs="仿宋"/>
                <w:b/>
                <w:color w:val="auto"/>
                <w:sz w:val="18"/>
                <w:szCs w:val="18"/>
                <w:lang w:val="en-US" w:eastAsia="zh-CN"/>
              </w:rPr>
              <w:t>3.内容简略、针对性差、存在规范漏洞，得1-5分。</w:t>
            </w:r>
          </w:p>
        </w:tc>
      </w:tr>
      <w:tr w14:paraId="4C2B14F2">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812" w:type="dxa"/>
            <w:vMerge w:val="continue"/>
            <w:tcBorders>
              <w:left w:val="single" w:color="auto" w:sz="4" w:space="0"/>
              <w:right w:val="nil"/>
            </w:tcBorders>
            <w:noWrap w:val="0"/>
            <w:tcMar>
              <w:top w:w="60" w:type="dxa"/>
              <w:left w:w="120" w:type="dxa"/>
              <w:bottom w:w="30" w:type="dxa"/>
              <w:right w:w="120" w:type="dxa"/>
            </w:tcMar>
            <w:vAlign w:val="center"/>
          </w:tcPr>
          <w:p w14:paraId="59B57798">
            <w:pPr>
              <w:keepNext/>
              <w:keepLines w:val="0"/>
              <w:pageBreakBefore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eastAsia" w:ascii="仿宋" w:hAnsi="仿宋" w:eastAsia="仿宋" w:cs="仿宋"/>
                <w:sz w:val="18"/>
                <w:szCs w:val="18"/>
              </w:rPr>
            </w:pPr>
          </w:p>
        </w:tc>
        <w:tc>
          <w:tcPr>
            <w:tcW w:w="0" w:type="auto"/>
            <w:tcBorders>
              <w:top w:val="single" w:color="auto" w:sz="4" w:space="0"/>
              <w:left w:val="single" w:color="auto" w:sz="4" w:space="0"/>
              <w:right w:val="nil"/>
            </w:tcBorders>
            <w:noWrap w:val="0"/>
            <w:tcMar>
              <w:top w:w="60" w:type="dxa"/>
              <w:left w:w="120" w:type="dxa"/>
              <w:bottom w:w="30" w:type="dxa"/>
              <w:right w:w="120" w:type="dxa"/>
            </w:tcMar>
            <w:vAlign w:val="center"/>
          </w:tcPr>
          <w:p w14:paraId="1B8B67AD">
            <w:pPr>
              <w:keepNext/>
              <w:keepLines w:val="0"/>
              <w:pageBreakBefore w:val="0"/>
              <w:kinsoku/>
              <w:wordWrap/>
              <w:overflowPunct/>
              <w:topLinePunct w:val="0"/>
              <w:autoSpaceDE/>
              <w:autoSpaceDN/>
              <w:bidi w:val="0"/>
              <w:snapToGrid w:val="0"/>
              <w:spacing w:before="120" w:after="120" w:line="240" w:lineRule="auto"/>
              <w:ind w:left="0" w:leftChars="0" w:right="0" w:rightChars="0" w:firstLine="0" w:firstLineChars="0"/>
              <w:jc w:val="left"/>
              <w:textAlignment w:val="auto"/>
              <w:rPr>
                <w:rFonts w:hint="eastAsia" w:ascii="仿宋" w:hAnsi="仿宋" w:eastAsia="仿宋" w:cs="仿宋"/>
                <w:b/>
                <w:sz w:val="18"/>
                <w:szCs w:val="18"/>
                <w:lang w:val="en-US" w:eastAsia="zh-CN"/>
              </w:rPr>
            </w:pPr>
            <w:r>
              <w:rPr>
                <w:rFonts w:hint="eastAsia" w:ascii="仿宋" w:hAnsi="仿宋" w:eastAsia="仿宋" w:cs="仿宋"/>
                <w:b/>
                <w:color w:val="auto"/>
                <w:sz w:val="18"/>
                <w:szCs w:val="18"/>
                <w:highlight w:val="none"/>
                <w:lang w:val="en-US" w:eastAsia="zh-CN"/>
              </w:rPr>
              <w:t>人员、设备、项目组织保障方案</w:t>
            </w:r>
          </w:p>
        </w:tc>
        <w:tc>
          <w:tcPr>
            <w:tcW w:w="645" w:type="dxa"/>
            <w:tcBorders>
              <w:top w:val="single" w:color="auto" w:sz="4" w:space="0"/>
              <w:left w:val="single" w:color="auto" w:sz="4" w:space="0"/>
              <w:right w:val="nil"/>
            </w:tcBorders>
            <w:noWrap w:val="0"/>
            <w:tcMar>
              <w:top w:w="60" w:type="dxa"/>
              <w:left w:w="120" w:type="dxa"/>
              <w:bottom w:w="30" w:type="dxa"/>
              <w:right w:w="120" w:type="dxa"/>
            </w:tcMar>
            <w:vAlign w:val="center"/>
          </w:tcPr>
          <w:p w14:paraId="35747506">
            <w:pPr>
              <w:keepNext/>
              <w:keepLines w:val="0"/>
              <w:pageBreakBefore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default" w:ascii="仿宋" w:hAnsi="仿宋" w:eastAsia="仿宋" w:cs="仿宋"/>
                <w:b/>
                <w:sz w:val="18"/>
                <w:szCs w:val="18"/>
                <w:lang w:val="en-US" w:eastAsia="zh-CN"/>
              </w:rPr>
            </w:pPr>
            <w:r>
              <w:rPr>
                <w:rFonts w:hint="eastAsia" w:ascii="仿宋" w:hAnsi="仿宋" w:eastAsia="仿宋" w:cs="仿宋"/>
                <w:b/>
                <w:sz w:val="18"/>
                <w:szCs w:val="18"/>
                <w:lang w:val="en-US" w:eastAsia="zh-CN"/>
              </w:rPr>
              <w:t>5</w:t>
            </w:r>
          </w:p>
        </w:tc>
        <w:tc>
          <w:tcPr>
            <w:tcW w:w="5861"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707D6331">
            <w:pPr>
              <w:keepNext/>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left"/>
              <w:textAlignment w:val="auto"/>
              <w:rPr>
                <w:rFonts w:hint="eastAsia" w:ascii="仿宋" w:eastAsia="仿宋"/>
                <w:sz w:val="18"/>
                <w:lang w:eastAsia="zh-CN"/>
              </w:rPr>
            </w:pPr>
            <w:r>
              <w:rPr>
                <w:rFonts w:hint="eastAsia" w:ascii="仿宋" w:hAnsi="仿宋" w:eastAsia="仿宋" w:cs="仿宋"/>
                <w:b/>
                <w:color w:val="auto"/>
                <w:sz w:val="18"/>
                <w:szCs w:val="18"/>
                <w:lang w:val="en-US" w:eastAsia="zh-CN"/>
              </w:rPr>
              <w:t>1.项目负责人具备同类电力拆除项目丰富管理业绩，技术、安全、施工班组及拆除设备配置齐全，全员持证上岗，可保障连续不间断施工，得4-5分；</w:t>
            </w:r>
          </w:p>
          <w:p w14:paraId="57007C22">
            <w:pPr>
              <w:keepNext/>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left"/>
              <w:textAlignment w:val="auto"/>
              <w:rPr>
                <w:rFonts w:hint="eastAsia" w:ascii="仿宋" w:eastAsia="仿宋"/>
                <w:sz w:val="18"/>
                <w:lang w:eastAsia="zh-CN"/>
              </w:rPr>
            </w:pPr>
            <w:r>
              <w:rPr>
                <w:rFonts w:hint="eastAsia" w:ascii="仿宋" w:hAnsi="仿宋" w:eastAsia="仿宋" w:cs="仿宋"/>
                <w:b/>
                <w:color w:val="auto"/>
                <w:sz w:val="18"/>
                <w:szCs w:val="18"/>
                <w:lang w:val="en-US" w:eastAsia="zh-CN"/>
              </w:rPr>
              <w:t>2.人员及拆除设备配置基本满足施工需求，得2-3分；</w:t>
            </w:r>
          </w:p>
          <w:p w14:paraId="4F6F4CA3">
            <w:pPr>
              <w:keepNext/>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left"/>
              <w:textAlignment w:val="auto"/>
              <w:rPr>
                <w:rFonts w:hint="eastAsia" w:ascii="仿宋" w:hAnsi="仿宋" w:eastAsia="仿宋" w:cs="仿宋"/>
                <w:b/>
                <w:color w:val="FF0000"/>
                <w:sz w:val="18"/>
                <w:szCs w:val="18"/>
              </w:rPr>
            </w:pPr>
            <w:r>
              <w:rPr>
                <w:rFonts w:hint="eastAsia" w:ascii="仿宋" w:hAnsi="仿宋" w:eastAsia="仿宋" w:cs="仿宋"/>
                <w:b/>
                <w:color w:val="auto"/>
                <w:sz w:val="18"/>
                <w:szCs w:val="18"/>
                <w:lang w:val="en-US" w:eastAsia="zh-CN"/>
              </w:rPr>
              <w:t>3.岗位配置不足、人员资质薄弱、拆除设备不能满足施工要求、无同类项目经验，得0-1分。</w:t>
            </w:r>
          </w:p>
        </w:tc>
      </w:tr>
      <w:tr w14:paraId="57BBC314">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812" w:type="dxa"/>
            <w:vMerge w:val="continue"/>
            <w:tcBorders>
              <w:left w:val="single" w:color="auto" w:sz="4" w:space="0"/>
              <w:right w:val="nil"/>
            </w:tcBorders>
            <w:noWrap w:val="0"/>
            <w:tcMar>
              <w:top w:w="60" w:type="dxa"/>
              <w:left w:w="120" w:type="dxa"/>
              <w:bottom w:w="30" w:type="dxa"/>
              <w:right w:w="120" w:type="dxa"/>
            </w:tcMar>
            <w:vAlign w:val="center"/>
          </w:tcPr>
          <w:p w14:paraId="04302ACB">
            <w:pPr>
              <w:keepNext/>
              <w:keepLines w:val="0"/>
              <w:pageBreakBefore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eastAsia" w:ascii="仿宋" w:hAnsi="仿宋" w:eastAsia="仿宋" w:cs="仿宋"/>
                <w:b/>
                <w:sz w:val="18"/>
                <w:szCs w:val="18"/>
              </w:rPr>
            </w:pPr>
          </w:p>
        </w:tc>
        <w:tc>
          <w:tcPr>
            <w:tcW w:w="1140"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255FE1DB">
            <w:pPr>
              <w:keepNext/>
              <w:keepLines w:val="0"/>
              <w:pageBreakBefore w:val="0"/>
              <w:kinsoku/>
              <w:wordWrap/>
              <w:overflowPunct/>
              <w:topLinePunct w:val="0"/>
              <w:autoSpaceDE/>
              <w:autoSpaceDN/>
              <w:bidi w:val="0"/>
              <w:snapToGrid w:val="0"/>
              <w:spacing w:before="120" w:after="120" w:line="240" w:lineRule="auto"/>
              <w:ind w:left="0" w:leftChars="0" w:right="0" w:rightChars="0" w:firstLine="0" w:firstLineChars="0"/>
              <w:jc w:val="left"/>
              <w:textAlignment w:val="auto"/>
              <w:rPr>
                <w:rFonts w:hint="eastAsia" w:ascii="仿宋" w:hAnsi="仿宋" w:eastAsia="仿宋" w:cs="仿宋"/>
                <w:b/>
                <w:color w:val="auto"/>
                <w:sz w:val="18"/>
                <w:szCs w:val="18"/>
              </w:rPr>
            </w:pPr>
            <w:r>
              <w:rPr>
                <w:rFonts w:hint="eastAsia" w:ascii="仿宋" w:hAnsi="仿宋" w:eastAsia="仿宋" w:cs="仿宋"/>
                <w:b/>
                <w:color w:val="auto"/>
                <w:sz w:val="18"/>
                <w:szCs w:val="18"/>
                <w:lang w:val="en-US" w:eastAsia="zh-CN"/>
              </w:rPr>
              <w:t>安全环保应急保障措施</w:t>
            </w:r>
          </w:p>
        </w:tc>
        <w:tc>
          <w:tcPr>
            <w:tcW w:w="645"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79D79123">
            <w:pPr>
              <w:keepNext/>
              <w:keepLines w:val="0"/>
              <w:pageBreakBefore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default" w:ascii="仿宋" w:hAnsi="仿宋" w:eastAsia="仿宋" w:cs="仿宋"/>
                <w:b/>
                <w:color w:val="auto"/>
                <w:sz w:val="18"/>
                <w:szCs w:val="18"/>
                <w:lang w:val="en-US" w:eastAsia="zh-CN"/>
              </w:rPr>
            </w:pPr>
            <w:r>
              <w:rPr>
                <w:rFonts w:hint="eastAsia" w:ascii="仿宋" w:hAnsi="仿宋" w:eastAsia="仿宋" w:cs="仿宋"/>
                <w:b/>
                <w:color w:val="auto"/>
                <w:sz w:val="18"/>
                <w:szCs w:val="18"/>
                <w:lang w:val="en-US" w:eastAsia="zh-CN"/>
              </w:rPr>
              <w:t>5</w:t>
            </w:r>
          </w:p>
        </w:tc>
        <w:tc>
          <w:tcPr>
            <w:tcW w:w="5861"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56816322">
            <w:pPr>
              <w:keepNext/>
              <w:keepLines w:val="0"/>
              <w:pageBreakBefore w:val="0"/>
              <w:widowControl w:val="0"/>
              <w:kinsoku/>
              <w:wordWrap/>
              <w:overflowPunct/>
              <w:topLinePunct w:val="0"/>
              <w:autoSpaceDE/>
              <w:autoSpaceDN/>
              <w:bidi w:val="0"/>
              <w:adjustRightInd/>
              <w:snapToGrid w:val="0"/>
              <w:spacing w:before="120" w:after="120" w:line="240" w:lineRule="auto"/>
              <w:ind w:left="0" w:leftChars="0" w:right="0" w:rightChars="0" w:firstLine="0" w:firstLineChars="0"/>
              <w:jc w:val="left"/>
              <w:textAlignment w:val="auto"/>
              <w:rPr>
                <w:rFonts w:hint="eastAsia" w:ascii="仿宋" w:hAnsi="仿宋" w:eastAsia="仿宋" w:cs="仿宋"/>
                <w:b/>
                <w:color w:val="auto"/>
                <w:sz w:val="18"/>
                <w:szCs w:val="18"/>
                <w:lang w:eastAsia="zh-CN"/>
              </w:rPr>
            </w:pPr>
            <w:r>
              <w:rPr>
                <w:rFonts w:hint="eastAsia" w:ascii="仿宋" w:hAnsi="仿宋" w:eastAsia="仿宋" w:cs="仿宋"/>
                <w:b/>
                <w:color w:val="auto"/>
                <w:sz w:val="18"/>
                <w:szCs w:val="18"/>
                <w:lang w:val="en-US" w:eastAsia="zh-CN"/>
              </w:rPr>
              <w:t>1.安全生产管控、扬尘噪声及固废治理、现场突发险情应急预案体系完善，物资人员保障到位，得4-5分；  2.措施基本完整，得2-3分；内容简略、无专项预案，得0-1分。</w:t>
            </w:r>
          </w:p>
        </w:tc>
      </w:tr>
    </w:tbl>
    <w:p w14:paraId="0F6500F2">
      <w:pPr>
        <w:keepNext w:val="0"/>
        <w:keepLines w:val="0"/>
        <w:pageBreakBefore w:val="0"/>
        <w:widowControl w:val="0"/>
        <w:kinsoku/>
        <w:wordWrap/>
        <w:overflowPunct/>
        <w:topLinePunct w:val="0"/>
        <w:autoSpaceDE/>
        <w:autoSpaceDN/>
        <w:bidi w:val="0"/>
        <w:adjustRightInd/>
        <w:spacing w:before="120" w:after="120" w:line="500" w:lineRule="exact"/>
        <w:ind w:left="0"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三、评标流程及定标规则</w:t>
      </w:r>
    </w:p>
    <w:p w14:paraId="368F2485">
      <w:pPr>
        <w:keepNext w:val="0"/>
        <w:keepLines w:val="0"/>
        <w:pageBreakBefore w:val="0"/>
        <w:widowControl w:val="0"/>
        <w:kinsoku/>
        <w:wordWrap/>
        <w:overflowPunct/>
        <w:topLinePunct w:val="0"/>
        <w:autoSpaceDE/>
        <w:autoSpaceDN/>
        <w:bidi w:val="0"/>
        <w:adjustRightInd/>
        <w:spacing w:before="120" w:after="120" w:line="500" w:lineRule="exact"/>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rPr>
        <w:t>1.资格符合性审查</w:t>
      </w:r>
      <w:r>
        <w:rPr>
          <w:rFonts w:hint="eastAsia" w:ascii="仿宋" w:hAnsi="仿宋" w:eastAsia="仿宋" w:cs="仿宋"/>
          <w:sz w:val="32"/>
          <w:szCs w:val="32"/>
        </w:rPr>
        <w:t>：评标小组首先核查投标人</w:t>
      </w:r>
      <w:r>
        <w:rPr>
          <w:rFonts w:hint="eastAsia" w:ascii="仿宋" w:hAnsi="仿宋" w:eastAsia="仿宋" w:cs="仿宋"/>
          <w:sz w:val="32"/>
          <w:szCs w:val="32"/>
          <w:lang w:eastAsia="zh-CN"/>
        </w:rPr>
        <w:t>的</w:t>
      </w:r>
      <w:r>
        <w:rPr>
          <w:rFonts w:hint="eastAsia" w:ascii="仿宋" w:hAnsi="仿宋" w:eastAsia="仿宋" w:cs="仿宋"/>
          <w:sz w:val="32"/>
          <w:szCs w:val="32"/>
        </w:rPr>
        <w:t>营业执照、资质、业绩</w:t>
      </w:r>
      <w:r>
        <w:rPr>
          <w:rFonts w:hint="eastAsia" w:ascii="仿宋" w:hAnsi="仿宋" w:eastAsia="仿宋" w:cs="仿宋"/>
          <w:sz w:val="32"/>
          <w:szCs w:val="32"/>
          <w:lang w:eastAsia="zh-CN"/>
        </w:rPr>
        <w:t>及</w:t>
      </w:r>
      <w:r>
        <w:rPr>
          <w:rFonts w:hint="eastAsia" w:ascii="仿宋" w:hAnsi="仿宋" w:eastAsia="仿宋" w:cs="仿宋"/>
          <w:sz w:val="32"/>
          <w:szCs w:val="32"/>
        </w:rPr>
        <w:t>投标文件合规性，剔除资格不达标、资料造假、不符合招标硬性要求的无效投标单位。</w:t>
      </w:r>
    </w:p>
    <w:p w14:paraId="48107CD1">
      <w:pPr>
        <w:keepNext w:val="0"/>
        <w:keepLines w:val="0"/>
        <w:pageBreakBefore w:val="0"/>
        <w:widowControl w:val="0"/>
        <w:kinsoku/>
        <w:wordWrap/>
        <w:overflowPunct/>
        <w:topLinePunct w:val="0"/>
        <w:autoSpaceDE/>
        <w:autoSpaceDN/>
        <w:bidi w:val="0"/>
        <w:adjustRightInd/>
        <w:spacing w:before="120" w:after="120" w:line="500" w:lineRule="exact"/>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分项评审打分：</w:t>
      </w:r>
      <w:r>
        <w:rPr>
          <w:rFonts w:hint="eastAsia" w:ascii="仿宋" w:hAnsi="仿宋" w:eastAsia="仿宋" w:cs="仿宋"/>
          <w:sz w:val="32"/>
          <w:szCs w:val="32"/>
        </w:rPr>
        <w:t>仅对通过资格初审的有效投标人开展报价、商务、技术分项评审打分，全体评委独立计分。</w:t>
      </w:r>
    </w:p>
    <w:p w14:paraId="41252A3C">
      <w:pPr>
        <w:keepNext w:val="0"/>
        <w:keepLines w:val="0"/>
        <w:pageBreakBefore w:val="0"/>
        <w:widowControl w:val="0"/>
        <w:kinsoku/>
        <w:wordWrap/>
        <w:overflowPunct/>
        <w:topLinePunct w:val="0"/>
        <w:autoSpaceDE/>
        <w:autoSpaceDN/>
        <w:bidi w:val="0"/>
        <w:adjustRightInd/>
        <w:spacing w:before="120" w:after="120" w:line="500" w:lineRule="exact"/>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综合得分汇总：</w:t>
      </w:r>
      <w:r>
        <w:rPr>
          <w:rFonts w:hint="eastAsia" w:ascii="仿宋" w:hAnsi="仿宋" w:eastAsia="仿宋" w:cs="仿宋"/>
          <w:sz w:val="32"/>
          <w:szCs w:val="32"/>
        </w:rPr>
        <w:t>投标人最终</w:t>
      </w:r>
      <w:r>
        <w:rPr>
          <w:rFonts w:hint="eastAsia" w:ascii="仿宋" w:hAnsi="仿宋" w:eastAsia="仿宋" w:cs="仿宋"/>
          <w:sz w:val="32"/>
          <w:szCs w:val="32"/>
          <w:lang w:eastAsia="zh-CN"/>
        </w:rPr>
        <w:t>总得分</w:t>
      </w:r>
      <w:r>
        <w:rPr>
          <w:rFonts w:hint="eastAsia" w:ascii="仿宋" w:hAnsi="仿宋" w:eastAsia="仿宋" w:cs="仿宋"/>
          <w:sz w:val="32"/>
          <w:szCs w:val="32"/>
        </w:rPr>
        <w:t>=报价得分+商务得分+技术得分，统一按总分从高至低排序。</w:t>
      </w:r>
    </w:p>
    <w:p w14:paraId="665FB1AC">
      <w:pPr>
        <w:keepNext w:val="0"/>
        <w:keepLines w:val="0"/>
        <w:pageBreakBefore w:val="0"/>
        <w:widowControl w:val="0"/>
        <w:kinsoku/>
        <w:wordWrap/>
        <w:overflowPunct/>
        <w:topLinePunct w:val="0"/>
        <w:autoSpaceDE/>
        <w:autoSpaceDN/>
        <w:bidi w:val="0"/>
        <w:adjustRightInd/>
        <w:spacing w:before="120" w:after="120" w:line="500" w:lineRule="exact"/>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中标候选人推荐：</w:t>
      </w:r>
      <w:r>
        <w:rPr>
          <w:rFonts w:hint="eastAsia" w:ascii="仿宋" w:hAnsi="仿宋" w:eastAsia="仿宋" w:cs="仿宋"/>
          <w:sz w:val="32"/>
          <w:szCs w:val="32"/>
        </w:rPr>
        <w:t>按综合得分排序推荐</w:t>
      </w:r>
      <w:r>
        <w:rPr>
          <w:rFonts w:hint="eastAsia" w:ascii="仿宋" w:hAnsi="仿宋" w:eastAsia="仿宋" w:cs="仿宋"/>
          <w:sz w:val="32"/>
          <w:szCs w:val="32"/>
          <w:lang w:val="en-US" w:eastAsia="zh-CN"/>
        </w:rPr>
        <w:t>第一</w:t>
      </w:r>
      <w:r>
        <w:rPr>
          <w:rFonts w:hint="eastAsia" w:ascii="仿宋" w:hAnsi="仿宋" w:eastAsia="仿宋" w:cs="仿宋"/>
          <w:sz w:val="32"/>
          <w:szCs w:val="32"/>
        </w:rPr>
        <w:t>名作为中标候选人；总分相同情况下，优先选取报价得分更高的投标人；报价得分仍一致的，对比同类项</w:t>
      </w:r>
      <w:r>
        <w:rPr>
          <w:rFonts w:hint="eastAsia" w:ascii="仿宋" w:hAnsi="仿宋" w:eastAsia="仿宋" w:cs="仿宋"/>
          <w:sz w:val="32"/>
          <w:szCs w:val="32"/>
          <w:lang w:eastAsia="zh-CN"/>
        </w:rPr>
        <w:t>目的</w:t>
      </w:r>
      <w:r>
        <w:rPr>
          <w:rFonts w:hint="eastAsia" w:ascii="仿宋" w:hAnsi="仿宋" w:eastAsia="仿宋" w:cs="仿宋"/>
          <w:sz w:val="32"/>
          <w:szCs w:val="32"/>
        </w:rPr>
        <w:t>业绩数量、项目规模、过往履约质量确定排序。</w:t>
      </w:r>
    </w:p>
    <w:p w14:paraId="460C4394">
      <w:pPr>
        <w:keepNext w:val="0"/>
        <w:keepLines w:val="0"/>
        <w:pageBreakBefore w:val="0"/>
        <w:widowControl w:val="0"/>
        <w:kinsoku/>
        <w:wordWrap/>
        <w:overflowPunct/>
        <w:topLinePunct w:val="0"/>
        <w:autoSpaceDE/>
        <w:autoSpaceDN/>
        <w:bidi w:val="0"/>
        <w:spacing w:before="320" w:after="120" w:line="500" w:lineRule="exact"/>
        <w:ind w:left="0"/>
        <w:jc w:val="center"/>
        <w:textAlignment w:val="auto"/>
        <w:outlineLvl w:val="1"/>
        <w:rPr>
          <w:rFonts w:hint="eastAsia" w:ascii="方正仿宋_GB2312" w:hAnsi="方正仿宋_GB2312" w:eastAsia="方正仿宋_GB2312" w:cs="方正仿宋_GB2312"/>
          <w:b/>
          <w:sz w:val="44"/>
          <w:szCs w:val="44"/>
        </w:rPr>
      </w:pPr>
    </w:p>
    <w:p w14:paraId="2F603B5E">
      <w:pPr>
        <w:keepNext w:val="0"/>
        <w:keepLines w:val="0"/>
        <w:pageBreakBefore w:val="0"/>
        <w:widowControl w:val="0"/>
        <w:kinsoku/>
        <w:wordWrap/>
        <w:overflowPunct/>
        <w:topLinePunct w:val="0"/>
        <w:autoSpaceDE/>
        <w:autoSpaceDN/>
        <w:bidi w:val="0"/>
        <w:spacing w:before="320" w:after="120" w:line="500" w:lineRule="exact"/>
        <w:ind w:left="0"/>
        <w:jc w:val="center"/>
        <w:textAlignment w:val="auto"/>
        <w:outlineLvl w:val="1"/>
        <w:rPr>
          <w:rFonts w:hint="eastAsia" w:ascii="方正仿宋_GB2312" w:hAnsi="方正仿宋_GB2312" w:eastAsia="方正仿宋_GB2312" w:cs="方正仿宋_GB2312"/>
          <w:b/>
          <w:sz w:val="44"/>
          <w:szCs w:val="44"/>
        </w:rPr>
      </w:pPr>
    </w:p>
    <w:p w14:paraId="62E6D3C6">
      <w:pPr>
        <w:keepNext w:val="0"/>
        <w:keepLines w:val="0"/>
        <w:pageBreakBefore w:val="0"/>
        <w:widowControl w:val="0"/>
        <w:kinsoku/>
        <w:wordWrap/>
        <w:overflowPunct/>
        <w:topLinePunct w:val="0"/>
        <w:autoSpaceDE/>
        <w:autoSpaceDN/>
        <w:bidi w:val="0"/>
        <w:spacing w:before="320" w:after="120" w:line="500" w:lineRule="exact"/>
        <w:ind w:left="0"/>
        <w:jc w:val="center"/>
        <w:textAlignment w:val="auto"/>
        <w:outlineLvl w:val="1"/>
        <w:rPr>
          <w:rFonts w:hint="eastAsia" w:ascii="方正仿宋_GB2312" w:hAnsi="方正仿宋_GB2312" w:eastAsia="方正仿宋_GB2312" w:cs="方正仿宋_GB2312"/>
          <w:b/>
          <w:sz w:val="44"/>
          <w:szCs w:val="44"/>
        </w:rPr>
      </w:pPr>
    </w:p>
    <w:p w14:paraId="533AA1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580" w:firstLineChars="600"/>
        <w:jc w:val="both"/>
        <w:textAlignment w:val="auto"/>
        <w:rPr>
          <w:rFonts w:hint="eastAsia" w:ascii="黑体" w:hAnsi="黑体" w:eastAsia="黑体" w:cs="黑体"/>
          <w:b w:val="0"/>
          <w:bCs w:val="0"/>
          <w:sz w:val="43"/>
          <w:szCs w:val="43"/>
          <w:lang w:val="en-US" w:eastAsia="zh-CN"/>
        </w:rPr>
      </w:pPr>
    </w:p>
    <w:p w14:paraId="6C970C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580" w:firstLineChars="600"/>
        <w:jc w:val="both"/>
        <w:textAlignment w:val="auto"/>
        <w:rPr>
          <w:rFonts w:hint="eastAsia" w:ascii="黑体" w:hAnsi="黑体" w:eastAsia="黑体" w:cs="黑体"/>
          <w:b w:val="0"/>
          <w:bCs w:val="0"/>
          <w:sz w:val="43"/>
          <w:szCs w:val="43"/>
          <w:lang w:val="en-US" w:eastAsia="zh-CN"/>
        </w:rPr>
      </w:pPr>
    </w:p>
    <w:p w14:paraId="038E81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580" w:firstLineChars="600"/>
        <w:jc w:val="both"/>
        <w:textAlignment w:val="auto"/>
        <w:rPr>
          <w:rFonts w:hint="eastAsia" w:ascii="黑体" w:hAnsi="黑体" w:eastAsia="黑体" w:cs="黑体"/>
          <w:b w:val="0"/>
          <w:bCs w:val="0"/>
          <w:sz w:val="43"/>
          <w:szCs w:val="43"/>
          <w:lang w:val="en-US" w:eastAsia="zh-CN"/>
        </w:rPr>
      </w:pPr>
    </w:p>
    <w:p w14:paraId="7C1BCD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580" w:firstLineChars="600"/>
        <w:jc w:val="both"/>
        <w:textAlignment w:val="auto"/>
        <w:rPr>
          <w:rFonts w:hint="eastAsia" w:ascii="黑体" w:hAnsi="黑体" w:eastAsia="黑体" w:cs="黑体"/>
          <w:b w:val="0"/>
          <w:bCs w:val="0"/>
          <w:sz w:val="43"/>
          <w:szCs w:val="43"/>
          <w:lang w:val="en-US" w:eastAsia="zh-CN"/>
        </w:rPr>
      </w:pPr>
    </w:p>
    <w:p w14:paraId="231EB7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580" w:firstLineChars="600"/>
        <w:jc w:val="both"/>
        <w:textAlignment w:val="auto"/>
        <w:rPr>
          <w:rFonts w:hint="eastAsia" w:ascii="黑体" w:hAnsi="黑体" w:eastAsia="黑体" w:cs="黑体"/>
          <w:b w:val="0"/>
          <w:bCs w:val="0"/>
          <w:sz w:val="43"/>
          <w:szCs w:val="43"/>
          <w:lang w:val="en-US" w:eastAsia="zh-CN"/>
        </w:rPr>
      </w:pPr>
    </w:p>
    <w:p w14:paraId="74C50E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580" w:firstLineChars="600"/>
        <w:jc w:val="both"/>
        <w:textAlignment w:val="auto"/>
        <w:rPr>
          <w:rFonts w:hint="eastAsia" w:ascii="黑体" w:hAnsi="黑体" w:eastAsia="黑体" w:cs="黑体"/>
          <w:b w:val="0"/>
          <w:bCs w:val="0"/>
          <w:sz w:val="43"/>
          <w:szCs w:val="43"/>
          <w:lang w:val="en-US" w:eastAsia="zh-CN"/>
        </w:rPr>
      </w:pPr>
    </w:p>
    <w:p w14:paraId="113F39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580" w:firstLineChars="600"/>
        <w:jc w:val="both"/>
        <w:textAlignment w:val="auto"/>
        <w:rPr>
          <w:rFonts w:hint="eastAsia" w:ascii="黑体" w:hAnsi="黑体" w:eastAsia="黑体" w:cs="黑体"/>
          <w:b w:val="0"/>
          <w:bCs w:val="0"/>
          <w:sz w:val="43"/>
          <w:szCs w:val="43"/>
          <w:lang w:val="en-US" w:eastAsia="zh-CN"/>
        </w:rPr>
      </w:pPr>
    </w:p>
    <w:p w14:paraId="1A213B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580" w:firstLineChars="600"/>
        <w:jc w:val="both"/>
        <w:textAlignment w:val="auto"/>
        <w:rPr>
          <w:rFonts w:hint="eastAsia" w:ascii="黑体" w:hAnsi="黑体" w:eastAsia="黑体" w:cs="黑体"/>
          <w:b w:val="0"/>
          <w:bCs w:val="0"/>
          <w:sz w:val="43"/>
          <w:szCs w:val="43"/>
          <w:lang w:val="en-US" w:eastAsia="zh-CN"/>
        </w:rPr>
      </w:pPr>
    </w:p>
    <w:p w14:paraId="4B4FDB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580" w:firstLineChars="600"/>
        <w:jc w:val="both"/>
        <w:textAlignment w:val="auto"/>
        <w:rPr>
          <w:rFonts w:hint="default" w:ascii="黑体" w:hAnsi="黑体" w:eastAsia="黑体" w:cs="黑体"/>
          <w:b w:val="0"/>
          <w:bCs w:val="0"/>
          <w:sz w:val="43"/>
          <w:szCs w:val="43"/>
          <w:lang w:val="en-US" w:eastAsia="zh-CN"/>
        </w:rPr>
      </w:pPr>
      <w:r>
        <w:rPr>
          <w:rFonts w:hint="eastAsia" w:ascii="黑体" w:hAnsi="黑体" w:eastAsia="黑体" w:cs="黑体"/>
          <w:b w:val="0"/>
          <w:bCs w:val="0"/>
          <w:sz w:val="43"/>
          <w:szCs w:val="43"/>
          <w:lang w:val="en-US" w:eastAsia="zh-CN"/>
        </w:rPr>
        <w:t>第四章  合同模板</w:t>
      </w:r>
    </w:p>
    <w:p w14:paraId="6DCA0F22">
      <w:pPr>
        <w:keepNext w:val="0"/>
        <w:keepLines w:val="0"/>
        <w:pageBreakBefore w:val="0"/>
        <w:widowControl w:val="0"/>
        <w:kinsoku/>
        <w:wordWrap/>
        <w:overflowPunct/>
        <w:topLinePunct w:val="0"/>
        <w:autoSpaceDE/>
        <w:autoSpaceDN/>
        <w:bidi w:val="0"/>
        <w:spacing w:before="320" w:after="120" w:line="500" w:lineRule="exact"/>
        <w:ind w:left="0"/>
        <w:jc w:val="both"/>
        <w:textAlignment w:val="auto"/>
        <w:outlineLvl w:val="1"/>
        <w:rPr>
          <w:rFonts w:hint="eastAsia" w:ascii="方正仿宋_GB2312" w:hAnsi="方正仿宋_GB2312" w:eastAsia="方正仿宋_GB2312" w:cs="方正仿宋_GB2312"/>
          <w:b/>
          <w:sz w:val="44"/>
          <w:szCs w:val="44"/>
        </w:rPr>
      </w:pPr>
    </w:p>
    <w:p w14:paraId="01416BD9">
      <w:pPr>
        <w:pStyle w:val="2"/>
        <w:rPr>
          <w:rFonts w:hint="eastAsia"/>
        </w:rPr>
      </w:pPr>
    </w:p>
    <w:tbl>
      <w:tblPr>
        <w:tblStyle w:val="11"/>
        <w:tblpPr w:leftFromText="180" w:rightFromText="180" w:vertAnchor="text" w:horzAnchor="page" w:tblpX="1767"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tblGrid>
      <w:tr w14:paraId="1E10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660" w:type="dxa"/>
            <w:noWrap w:val="0"/>
            <w:vAlign w:val="top"/>
          </w:tcPr>
          <w:p w14:paraId="3FAC5012">
            <w:pPr>
              <w:spacing w:line="460" w:lineRule="exact"/>
              <w:rPr>
                <w:rFonts w:hint="eastAsia" w:ascii="宋体" w:hAnsi="宋体"/>
                <w:bCs/>
              </w:rPr>
            </w:pPr>
            <w:r>
              <w:rPr>
                <w:rFonts w:hint="eastAsia" w:ascii="宋体" w:hAnsi="宋体"/>
                <w:bCs/>
              </w:rPr>
              <w:t xml:space="preserve">合同类别: </w:t>
            </w:r>
            <w:r>
              <w:rPr>
                <w:rFonts w:hint="eastAsia" w:ascii="宋体" w:hAnsi="宋体"/>
                <w:bCs/>
                <w:lang w:val="en-US" w:eastAsia="zh-CN"/>
              </w:rPr>
              <w:t>拆 除</w:t>
            </w:r>
            <w:r>
              <w:rPr>
                <w:rFonts w:hint="eastAsia" w:ascii="宋体" w:hAnsi="宋体"/>
                <w:bCs/>
              </w:rPr>
              <w:t xml:space="preserve"> 工 程</w:t>
            </w:r>
          </w:p>
          <w:p w14:paraId="0DFE8521">
            <w:pPr>
              <w:spacing w:line="460" w:lineRule="exact"/>
              <w:rPr>
                <w:rFonts w:hint="eastAsia" w:ascii="宋体" w:hAnsi="宋体" w:eastAsia="宋体"/>
                <w:bCs/>
                <w:lang w:eastAsia="zh-CN"/>
              </w:rPr>
            </w:pPr>
            <w:r>
              <w:rPr>
                <w:rFonts w:hint="eastAsia" w:ascii="宋体" w:hAnsi="宋体"/>
                <w:bCs/>
              </w:rPr>
              <w:t>合同编号：</w:t>
            </w:r>
            <w:r>
              <w:rPr>
                <w:rFonts w:hint="eastAsia" w:ascii="宋体" w:hAnsi="宋体"/>
                <w:bCs/>
                <w:sz w:val="18"/>
                <w:szCs w:val="18"/>
                <w:lang w:val="en-US" w:eastAsia="zh-CN"/>
              </w:rPr>
              <w:t>WJXJ-CG-2606015号</w:t>
            </w:r>
          </w:p>
          <w:p w14:paraId="76108FFF">
            <w:pPr>
              <w:rPr>
                <w:rFonts w:hint="eastAsia" w:ascii="仿宋_GB2312" w:hAnsi="宋体" w:eastAsia="仿宋_GB2312"/>
                <w:sz w:val="24"/>
              </w:rPr>
            </w:pPr>
          </w:p>
        </w:tc>
      </w:tr>
    </w:tbl>
    <w:p w14:paraId="78630A4B">
      <w:pPr>
        <w:spacing w:line="700" w:lineRule="exact"/>
        <w:rPr>
          <w:rFonts w:ascii="楷体_GB2312" w:hAnsi="宋体" w:eastAsia="楷体_GB2312"/>
          <w:spacing w:val="-20"/>
          <w:position w:val="-6"/>
          <w:sz w:val="32"/>
        </w:rPr>
      </w:pPr>
    </w:p>
    <w:p w14:paraId="5B7DB7C7">
      <w:pPr>
        <w:spacing w:line="700" w:lineRule="exact"/>
        <w:rPr>
          <w:rFonts w:hint="eastAsia" w:ascii="楷体_GB2312" w:hAnsi="宋体" w:eastAsia="楷体_GB2312"/>
          <w:sz w:val="30"/>
        </w:rPr>
      </w:pPr>
      <w:r>
        <w:rPr>
          <w:rFonts w:hint="eastAsia" w:ascii="楷体_GB2312" w:hAnsi="宋体" w:eastAsia="楷体_GB2312"/>
          <w:sz w:val="30"/>
        </w:rPr>
        <w:t xml:space="preserve">           </w:t>
      </w:r>
    </w:p>
    <w:p w14:paraId="56ECAE3B">
      <w:pPr>
        <w:spacing w:line="700" w:lineRule="exact"/>
        <w:jc w:val="center"/>
        <w:rPr>
          <w:rFonts w:hint="eastAsia" w:ascii="楷体_GB2312" w:hAnsi="宋体" w:eastAsia="楷体_GB2312"/>
          <w:sz w:val="30"/>
        </w:rPr>
      </w:pPr>
      <w:r>
        <w:rPr>
          <w:rFonts w:hint="eastAsia" w:ascii="楷体_GB2312" w:hAnsi="宋体" w:eastAsia="楷体_GB2312"/>
          <w:sz w:val="30"/>
        </w:rPr>
        <w:t xml:space="preserve"> </w:t>
      </w:r>
    </w:p>
    <w:p w14:paraId="00363932">
      <w:pPr>
        <w:spacing w:line="800" w:lineRule="exact"/>
        <w:jc w:val="center"/>
        <w:rPr>
          <w:rFonts w:ascii="宋体" w:hAnsi="宋体"/>
          <w:b/>
          <w:sz w:val="72"/>
        </w:rPr>
      </w:pPr>
      <w:r>
        <w:rPr>
          <w:rFonts w:hint="eastAsia" w:ascii="宋体" w:hAnsi="宋体"/>
          <w:sz w:val="72"/>
          <w:lang w:val="en-US" w:eastAsia="zh-CN"/>
        </w:rPr>
        <w:t>拆除</w:t>
      </w:r>
      <w:r>
        <w:rPr>
          <w:rFonts w:hint="eastAsia" w:ascii="宋体" w:hAnsi="宋体"/>
          <w:sz w:val="72"/>
        </w:rPr>
        <w:t>工程合同</w:t>
      </w:r>
    </w:p>
    <w:p w14:paraId="04A05738">
      <w:pPr>
        <w:jc w:val="center"/>
        <w:rPr>
          <w:rFonts w:ascii="楷体_GB2312" w:hAnsi="宋体" w:eastAsia="楷体_GB2312"/>
          <w:b/>
          <w:w w:val="90"/>
          <w:sz w:val="32"/>
        </w:rPr>
      </w:pPr>
    </w:p>
    <w:p w14:paraId="60C9600B">
      <w:pPr>
        <w:jc w:val="center"/>
        <w:rPr>
          <w:rFonts w:hint="eastAsia" w:ascii="楷体_GB2312" w:hAnsi="宋体" w:eastAsia="楷体_GB2312"/>
          <w:w w:val="90"/>
          <w:sz w:val="32"/>
        </w:rPr>
      </w:pPr>
    </w:p>
    <w:p w14:paraId="5A8265B6">
      <w:pPr>
        <w:jc w:val="center"/>
        <w:rPr>
          <w:rFonts w:ascii="楷体_GB2312" w:hAnsi="宋体" w:eastAsia="楷体_GB2312"/>
          <w:b/>
          <w:sz w:val="32"/>
        </w:rPr>
      </w:pPr>
      <w:r>
        <w:rPr>
          <w:rFonts w:hint="eastAsia" w:ascii="楷体_GB2312" w:eastAsia="楷体_GB2312"/>
          <w:b/>
          <w:sz w:val="32"/>
          <w:highlight w:val="none"/>
          <w:lang w:val="en-US" w:eastAsia="zh-CN"/>
        </w:rPr>
        <w:drawing>
          <wp:inline distT="0" distB="0" distL="114300" distR="114300">
            <wp:extent cx="1146810" cy="918210"/>
            <wp:effectExtent l="0" t="0" r="5715" b="5715"/>
            <wp:docPr id="5" name="图片 5" descr="万基LOGO-中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万基LOGO-中文"/>
                    <pic:cNvPicPr>
                      <a:picLocks noChangeAspect="1"/>
                    </pic:cNvPicPr>
                  </pic:nvPicPr>
                  <pic:blipFill>
                    <a:blip r:embed="rId10"/>
                    <a:stretch>
                      <a:fillRect/>
                    </a:stretch>
                  </pic:blipFill>
                  <pic:spPr>
                    <a:xfrm>
                      <a:off x="0" y="0"/>
                      <a:ext cx="1146810" cy="918210"/>
                    </a:xfrm>
                    <a:prstGeom prst="rect">
                      <a:avLst/>
                    </a:prstGeom>
                  </pic:spPr>
                </pic:pic>
              </a:graphicData>
            </a:graphic>
          </wp:inline>
        </w:drawing>
      </w:r>
      <w:r>
        <w:rPr>
          <w:rFonts w:ascii="楷体_GB2312" w:hAnsi="宋体" w:eastAsia="楷体_GB2312"/>
          <w:b/>
          <w:sz w:val="32"/>
        </w:rPr>
        <w:t xml:space="preserve"> </w:t>
      </w:r>
    </w:p>
    <w:p w14:paraId="60BBAC26">
      <w:pPr>
        <w:rPr>
          <w:rFonts w:ascii="楷体_GB2312" w:hAnsi="宋体" w:eastAsia="楷体_GB2312"/>
          <w:b/>
          <w:sz w:val="32"/>
        </w:rPr>
      </w:pPr>
    </w:p>
    <w:p w14:paraId="41EBC899">
      <w:pPr>
        <w:spacing w:line="460" w:lineRule="exact"/>
        <w:rPr>
          <w:rFonts w:hint="eastAsia" w:ascii="楷体_GB2312" w:hAnsi="宋体" w:eastAsia="楷体_GB2312"/>
          <w:spacing w:val="-16"/>
          <w:sz w:val="28"/>
          <w:szCs w:val="28"/>
        </w:rPr>
      </w:pPr>
      <w:r>
        <w:rPr>
          <w:rFonts w:hint="eastAsia" w:ascii="楷体_GB2312" w:hAnsi="宋体" w:eastAsia="楷体_GB2312"/>
          <w:spacing w:val="-16"/>
          <w:sz w:val="28"/>
          <w:szCs w:val="28"/>
        </w:rPr>
        <w:t xml:space="preserve">                     </w:t>
      </w:r>
    </w:p>
    <w:p w14:paraId="6FFD1917">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default" w:ascii="楷体_GB2312" w:hAnsi="宋体" w:eastAsia="楷体_GB2312"/>
          <w:sz w:val="24"/>
          <w:u w:val="single"/>
          <w:lang w:val="en-US"/>
        </w:rPr>
      </w:pPr>
      <w:r>
        <w:rPr>
          <w:rFonts w:hint="eastAsia" w:ascii="宋体" w:hAnsi="宋体"/>
          <w:sz w:val="28"/>
        </w:rPr>
        <w:t>工程名称</w:t>
      </w:r>
      <w:r>
        <w:rPr>
          <w:rFonts w:hint="eastAsia" w:ascii="宋体" w:hAnsi="宋体" w:eastAsia="宋体" w:cs="Times New Roman"/>
          <w:sz w:val="28"/>
        </w:rPr>
        <w:t>:</w:t>
      </w:r>
      <w:r>
        <w:rPr>
          <w:rFonts w:hint="eastAsia" w:ascii="楷体_GB2312" w:hAnsi="宋体" w:eastAsia="楷体_GB2312" w:cs="Times New Roman"/>
          <w:sz w:val="28"/>
          <w:u w:val="single"/>
          <w:lang w:val="en-US" w:eastAsia="zh-CN"/>
        </w:rPr>
        <w:t>万基铝业（新疆）有限公司含铜类资产（电线电缆等）拆除工程</w:t>
      </w:r>
      <w:r>
        <w:rPr>
          <w:rFonts w:hint="eastAsia" w:ascii="楷体_GB2312" w:hAnsi="宋体" w:eastAsia="楷体_GB2312" w:cs="Times New Roman"/>
          <w:sz w:val="28"/>
          <w:u w:val="none"/>
          <w:lang w:val="en-US" w:eastAsia="zh-CN"/>
        </w:rPr>
        <w:t xml:space="preserve">     </w:t>
      </w:r>
      <w:r>
        <w:rPr>
          <w:rFonts w:hint="eastAsia" w:ascii="楷体_GB2312" w:hAnsi="宋体" w:eastAsia="楷体_GB2312" w:cs="Times New Roman"/>
          <w:sz w:val="28"/>
          <w:u w:val="single"/>
          <w:lang w:val="en-US" w:eastAsia="zh-CN"/>
        </w:rPr>
        <w:t xml:space="preserve">           </w:t>
      </w:r>
    </w:p>
    <w:p w14:paraId="0A9954E8">
      <w:pPr>
        <w:keepNext w:val="0"/>
        <w:keepLines w:val="0"/>
        <w:pageBreakBefore w:val="0"/>
        <w:widowControl w:val="0"/>
        <w:kinsoku/>
        <w:wordWrap/>
        <w:overflowPunct/>
        <w:topLinePunct w:val="0"/>
        <w:autoSpaceDE/>
        <w:autoSpaceDN/>
        <w:bidi w:val="0"/>
        <w:adjustRightInd/>
        <w:snapToGrid/>
        <w:spacing w:line="800" w:lineRule="exact"/>
        <w:ind w:left="0" w:leftChars="0" w:firstLine="2100" w:firstLineChars="750"/>
        <w:textAlignment w:val="auto"/>
        <w:rPr>
          <w:rFonts w:hint="eastAsia" w:ascii="宋体" w:hAnsi="宋体"/>
          <w:spacing w:val="-10"/>
          <w:sz w:val="28"/>
          <w:u w:val="single"/>
        </w:rPr>
      </w:pPr>
      <w:r>
        <w:rPr>
          <w:rFonts w:hint="eastAsia" w:ascii="宋体" w:hAnsi="宋体"/>
          <w:sz w:val="28"/>
        </w:rPr>
        <w:t>发 包 人</w:t>
      </w:r>
      <w:r>
        <w:rPr>
          <w:rFonts w:hint="eastAsia" w:ascii="宋体" w:hAnsi="宋体" w:eastAsia="宋体" w:cs="Times New Roman"/>
          <w:sz w:val="28"/>
        </w:rPr>
        <w:t>:</w:t>
      </w:r>
      <w:r>
        <w:rPr>
          <w:rFonts w:hint="eastAsia" w:ascii="楷体_GB2312" w:hAnsi="宋体" w:eastAsia="楷体_GB2312" w:cs="Times New Roman"/>
          <w:sz w:val="28"/>
          <w:u w:val="single"/>
          <w:lang w:val="en-US" w:eastAsia="zh-CN"/>
        </w:rPr>
        <w:t>万基铝业（新疆）有限公司</w:t>
      </w:r>
    </w:p>
    <w:p w14:paraId="09CEFFF1">
      <w:pPr>
        <w:keepNext w:val="0"/>
        <w:keepLines w:val="0"/>
        <w:pageBreakBefore w:val="0"/>
        <w:widowControl w:val="0"/>
        <w:kinsoku/>
        <w:wordWrap/>
        <w:overflowPunct/>
        <w:topLinePunct w:val="0"/>
        <w:autoSpaceDE/>
        <w:autoSpaceDN/>
        <w:bidi w:val="0"/>
        <w:adjustRightInd/>
        <w:snapToGrid/>
        <w:spacing w:line="800" w:lineRule="exact"/>
        <w:ind w:left="0" w:leftChars="0" w:firstLine="2100" w:firstLineChars="750"/>
        <w:textAlignment w:val="auto"/>
        <w:rPr>
          <w:rFonts w:hint="default" w:ascii="楷体_GB2312" w:hAnsi="宋体" w:eastAsia="楷体_GB2312"/>
          <w:sz w:val="28"/>
          <w:lang w:val="en-US"/>
        </w:rPr>
      </w:pPr>
      <w:r>
        <w:rPr>
          <w:rFonts w:hint="eastAsia" w:ascii="宋体" w:hAnsi="宋体"/>
          <w:sz w:val="28"/>
        </w:rPr>
        <w:t>承 包 人</w:t>
      </w:r>
      <w:r>
        <w:rPr>
          <w:rFonts w:ascii="宋体" w:hAnsi="宋体"/>
          <w:sz w:val="28"/>
        </w:rPr>
        <w:t>:</w:t>
      </w:r>
      <w:r>
        <w:rPr>
          <w:rFonts w:hint="eastAsia" w:ascii="楷体_GB2312" w:hAnsi="宋体" w:eastAsia="楷体_GB2312" w:cs="Times New Roman"/>
          <w:sz w:val="28"/>
          <w:u w:val="single"/>
          <w:lang w:val="en-US" w:eastAsia="zh-CN"/>
        </w:rPr>
        <w:t xml:space="preserve">                        </w:t>
      </w:r>
    </w:p>
    <w:p w14:paraId="40B150ED">
      <w:pPr>
        <w:keepNext w:val="0"/>
        <w:keepLines w:val="0"/>
        <w:pageBreakBefore w:val="0"/>
        <w:widowControl w:val="0"/>
        <w:tabs>
          <w:tab w:val="left" w:pos="209"/>
          <w:tab w:val="left" w:pos="7848"/>
          <w:tab w:val="right" w:pos="9412"/>
        </w:tabs>
        <w:kinsoku/>
        <w:wordWrap/>
        <w:overflowPunct/>
        <w:topLinePunct w:val="0"/>
        <w:autoSpaceDE/>
        <w:autoSpaceDN/>
        <w:bidi w:val="0"/>
        <w:adjustRightInd/>
        <w:snapToGrid/>
        <w:spacing w:line="240" w:lineRule="auto"/>
        <w:jc w:val="center"/>
        <w:textAlignment w:val="auto"/>
        <w:rPr>
          <w:rFonts w:hint="eastAsia" w:ascii="楷体_GB2312" w:eastAsia="楷体_GB2312"/>
          <w:w w:val="90"/>
          <w:sz w:val="32"/>
        </w:rPr>
      </w:pPr>
    </w:p>
    <w:p w14:paraId="72D64AC0">
      <w:pPr>
        <w:keepNext w:val="0"/>
        <w:keepLines w:val="0"/>
        <w:pageBreakBefore w:val="0"/>
        <w:widowControl w:val="0"/>
        <w:tabs>
          <w:tab w:val="left" w:pos="209"/>
          <w:tab w:val="left" w:pos="7848"/>
          <w:tab w:val="right" w:pos="9412"/>
        </w:tabs>
        <w:kinsoku/>
        <w:wordWrap/>
        <w:overflowPunct/>
        <w:topLinePunct w:val="0"/>
        <w:autoSpaceDE/>
        <w:autoSpaceDN/>
        <w:bidi w:val="0"/>
        <w:adjustRightInd/>
        <w:snapToGrid/>
        <w:spacing w:line="240" w:lineRule="auto"/>
        <w:jc w:val="center"/>
        <w:textAlignment w:val="auto"/>
        <w:rPr>
          <w:rFonts w:hint="eastAsia" w:eastAsia="楷体_GB2312"/>
          <w:sz w:val="28"/>
        </w:rPr>
      </w:pPr>
      <w:r>
        <w:rPr>
          <w:rFonts w:hint="eastAsia" w:ascii="楷体_GB2312" w:eastAsia="楷体_GB2312"/>
          <w:w w:val="90"/>
          <w:sz w:val="32"/>
        </w:rPr>
        <w:t>二</w:t>
      </w:r>
      <w:r>
        <w:rPr>
          <w:rFonts w:hint="eastAsia" w:ascii="宋体" w:hAnsi="宋体" w:cs="宋体"/>
          <w:w w:val="90"/>
          <w:sz w:val="32"/>
        </w:rPr>
        <w:t>〇</w:t>
      </w:r>
      <w:r>
        <w:rPr>
          <w:rFonts w:hint="eastAsia" w:ascii="楷体_GB2312" w:eastAsia="楷体_GB2312"/>
          <w:w w:val="90"/>
          <w:sz w:val="32"/>
        </w:rPr>
        <w:t>二</w:t>
      </w:r>
      <w:r>
        <w:rPr>
          <w:rFonts w:hint="eastAsia" w:ascii="楷体_GB2312" w:eastAsia="楷体_GB2312"/>
          <w:w w:val="90"/>
          <w:sz w:val="32"/>
          <w:lang w:val="en-US" w:eastAsia="zh-CN"/>
        </w:rPr>
        <w:t>六</w:t>
      </w:r>
      <w:r>
        <w:rPr>
          <w:rFonts w:hint="eastAsia" w:ascii="楷体_GB2312" w:eastAsia="楷体_GB2312"/>
          <w:w w:val="90"/>
          <w:sz w:val="32"/>
        </w:rPr>
        <w:t>年</w:t>
      </w:r>
      <w:r>
        <w:rPr>
          <w:rFonts w:hint="eastAsia" w:ascii="Arial" w:hAnsi="Arial" w:eastAsia="楷体_GB2312" w:cs="Arial"/>
          <w:w w:val="90"/>
          <w:sz w:val="32"/>
          <w:lang w:val="en-US" w:eastAsia="zh-CN"/>
        </w:rPr>
        <w:t>七</w:t>
      </w:r>
      <w:r>
        <w:rPr>
          <w:rFonts w:hint="eastAsia" w:ascii="楷体_GB2312" w:eastAsia="楷体_GB2312"/>
          <w:w w:val="90"/>
          <w:sz w:val="32"/>
        </w:rPr>
        <w:t>月</w:t>
      </w:r>
    </w:p>
    <w:p w14:paraId="33E07825">
      <w:pPr>
        <w:jc w:val="center"/>
        <w:rPr>
          <w:rFonts w:hint="eastAsia" w:eastAsia="楷体_GB2312"/>
          <w:sz w:val="28"/>
        </w:rPr>
        <w:sectPr>
          <w:headerReference r:id="rId4" w:type="first"/>
          <w:footerReference r:id="rId6" w:type="first"/>
          <w:headerReference r:id="rId3" w:type="default"/>
          <w:footerReference r:id="rId5" w:type="default"/>
          <w:pgSz w:w="11906" w:h="16838"/>
          <w:pgMar w:top="1814" w:right="1247" w:bottom="1418" w:left="1417" w:header="851" w:footer="992" w:gutter="0"/>
          <w:pgBorders>
            <w:top w:val="none" w:sz="0" w:space="0"/>
            <w:left w:val="none" w:sz="0" w:space="0"/>
            <w:bottom w:val="none" w:sz="0" w:space="0"/>
            <w:right w:val="none" w:sz="0" w:space="0"/>
          </w:pgBorders>
          <w:pgNumType w:fmt="decimal" w:start="0"/>
          <w:cols w:space="720" w:num="1"/>
          <w:titlePg/>
          <w:rtlGutter w:val="0"/>
          <w:docGrid w:type="lines" w:linePitch="318" w:charSpace="0"/>
        </w:sectPr>
      </w:pPr>
    </w:p>
    <w:p w14:paraId="10F7D418">
      <w:pPr>
        <w:keepNext w:val="0"/>
        <w:keepLines w:val="0"/>
        <w:pageBreakBefore w:val="0"/>
        <w:widowControl w:val="0"/>
        <w:kinsoku/>
        <w:wordWrap/>
        <w:overflowPunct/>
        <w:topLinePunct w:val="0"/>
        <w:autoSpaceDE/>
        <w:autoSpaceDN/>
        <w:bidi w:val="0"/>
        <w:adjustRightInd/>
        <w:snapToGrid/>
        <w:spacing w:before="274" w:line="480" w:lineRule="exact"/>
        <w:ind w:right="0"/>
        <w:jc w:val="center"/>
        <w:textAlignment w:val="auto"/>
        <w:rPr>
          <w:rFonts w:ascii="宋体" w:hAnsi="宋体" w:eastAsia="宋体" w:cs="宋体"/>
          <w:sz w:val="43"/>
          <w:szCs w:val="43"/>
        </w:rPr>
      </w:pPr>
      <w:r>
        <w:rPr>
          <w:rFonts w:hint="eastAsia" w:ascii="宋体" w:hAnsi="宋体" w:eastAsia="宋体" w:cs="宋体"/>
          <w:spacing w:val="-46"/>
          <w:sz w:val="43"/>
          <w:szCs w:val="43"/>
          <w:lang w:val="en-US" w:eastAsia="zh-CN"/>
        </w:rPr>
        <w:t xml:space="preserve">    拆除</w:t>
      </w:r>
      <w:r>
        <w:rPr>
          <w:rFonts w:ascii="宋体" w:hAnsi="宋体" w:eastAsia="宋体" w:cs="宋体"/>
          <w:spacing w:val="-46"/>
          <w:sz w:val="43"/>
          <w:szCs w:val="43"/>
        </w:rPr>
        <w:t>工</w:t>
      </w:r>
      <w:r>
        <w:rPr>
          <w:rFonts w:hint="eastAsia" w:ascii="宋体" w:hAnsi="宋体" w:eastAsia="宋体" w:cs="宋体"/>
          <w:spacing w:val="-46"/>
          <w:sz w:val="43"/>
          <w:szCs w:val="43"/>
          <w:lang w:val="en-US" w:eastAsia="zh-CN"/>
        </w:rPr>
        <w:t>程</w:t>
      </w:r>
      <w:r>
        <w:rPr>
          <w:rFonts w:ascii="宋体" w:hAnsi="宋体" w:eastAsia="宋体" w:cs="宋体"/>
          <w:spacing w:val="-46"/>
          <w:sz w:val="43"/>
          <w:szCs w:val="43"/>
        </w:rPr>
        <w:t>合同</w:t>
      </w:r>
    </w:p>
    <w:p w14:paraId="29025339">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2826" w:firstLineChars="900"/>
        <w:jc w:val="both"/>
        <w:textAlignment w:val="auto"/>
        <w:rPr>
          <w:rFonts w:ascii="楷体" w:hAnsi="楷体" w:eastAsia="楷体" w:cs="楷体"/>
          <w:spacing w:val="2"/>
          <w:sz w:val="31"/>
          <w:szCs w:val="31"/>
        </w:rPr>
      </w:pPr>
    </w:p>
    <w:p w14:paraId="7E07C727">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3359" w:firstLineChars="1070"/>
        <w:jc w:val="both"/>
        <w:textAlignment w:val="auto"/>
        <w:rPr>
          <w:rFonts w:hint="eastAsia"/>
        </w:rPr>
      </w:pPr>
      <w:r>
        <w:rPr>
          <w:rFonts w:ascii="楷体" w:hAnsi="楷体" w:eastAsia="楷体" w:cs="楷体"/>
          <w:spacing w:val="2"/>
          <w:sz w:val="31"/>
          <w:szCs w:val="31"/>
        </w:rPr>
        <w:t>第一部分</w:t>
      </w:r>
      <w:r>
        <w:rPr>
          <w:rFonts w:ascii="楷体" w:hAnsi="楷体" w:eastAsia="楷体" w:cs="楷体"/>
          <w:spacing w:val="29"/>
          <w:sz w:val="31"/>
          <w:szCs w:val="31"/>
        </w:rPr>
        <w:t xml:space="preserve"> </w:t>
      </w:r>
      <w:r>
        <w:rPr>
          <w:rFonts w:ascii="楷体" w:hAnsi="楷体" w:eastAsia="楷体" w:cs="楷体"/>
          <w:spacing w:val="2"/>
          <w:sz w:val="31"/>
          <w:szCs w:val="31"/>
        </w:rPr>
        <w:t>协议书</w:t>
      </w:r>
    </w:p>
    <w:p w14:paraId="2F821B73">
      <w:pPr>
        <w:pStyle w:val="7"/>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rPr>
      </w:pPr>
    </w:p>
    <w:p w14:paraId="2B31098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黑体" w:cs="Times New Roman"/>
          <w:lang w:val="en-US" w:eastAsia="zh-CN"/>
        </w:rPr>
      </w:pPr>
      <w:r>
        <w:rPr>
          <w:rFonts w:hint="eastAsia" w:eastAsia="黑体"/>
        </w:rPr>
        <w:t>发包人：</w:t>
      </w:r>
      <w:r>
        <w:rPr>
          <w:rFonts w:hint="eastAsia" w:ascii="Times New Roman" w:hAnsi="Times New Roman" w:eastAsia="黑体" w:cs="Times New Roman"/>
          <w:u w:val="single"/>
          <w:lang w:val="en-US" w:eastAsia="zh-CN"/>
        </w:rPr>
        <w:t>万基铝业（新疆）有限公司</w:t>
      </w:r>
    </w:p>
    <w:p w14:paraId="36F678F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u w:val="single"/>
          <w:lang w:val="en-US"/>
        </w:rPr>
      </w:pPr>
      <w:r>
        <w:rPr>
          <w:rFonts w:hint="eastAsia" w:ascii="黑体" w:hAnsi="华文中宋" w:eastAsia="黑体"/>
        </w:rPr>
        <w:t>承包人：</w:t>
      </w:r>
      <w:r>
        <w:rPr>
          <w:rFonts w:hint="eastAsia" w:ascii="楷体_GB2312" w:hAnsi="宋体" w:eastAsia="楷体_GB2312"/>
          <w:szCs w:val="21"/>
          <w:u w:val="single"/>
          <w:lang w:val="en-US" w:eastAsia="zh-CN"/>
        </w:rPr>
        <w:t xml:space="preserve">                        </w:t>
      </w:r>
    </w:p>
    <w:p w14:paraId="13391A58">
      <w:pPr>
        <w:pStyle w:val="7"/>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依照《中华人民共和国</w:t>
      </w:r>
      <w:r>
        <w:rPr>
          <w:rFonts w:hint="eastAsia"/>
          <w:lang w:eastAsia="zh-CN"/>
        </w:rPr>
        <w:t>民法典</w:t>
      </w:r>
      <w:r>
        <w:rPr>
          <w:rFonts w:hint="eastAsia" w:ascii="Times New Roman" w:hAnsi="Times New Roman" w:eastAsia="宋体" w:cs="Times New Roman"/>
        </w:rPr>
        <w:t>》及</w:t>
      </w:r>
      <w:r>
        <w:rPr>
          <w:rFonts w:hint="eastAsia"/>
        </w:rPr>
        <w:t>其它有关法律、行政法规，遵循平等、自愿、公平和诚实信用的原则，双方同意就</w:t>
      </w:r>
      <w:r>
        <w:rPr>
          <w:rFonts w:hint="eastAsia"/>
          <w:lang w:val="en-US" w:eastAsia="zh-CN"/>
        </w:rPr>
        <w:t>本</w:t>
      </w:r>
      <w:r>
        <w:rPr>
          <w:rFonts w:hint="eastAsia"/>
          <w:lang w:eastAsia="zh-CN"/>
        </w:rPr>
        <w:t>工程</w:t>
      </w:r>
      <w:r>
        <w:rPr>
          <w:rFonts w:hint="eastAsia"/>
        </w:rPr>
        <w:t>施工</w:t>
      </w:r>
      <w:r>
        <w:rPr>
          <w:rFonts w:hint="eastAsia"/>
          <w:lang w:eastAsia="zh-CN"/>
        </w:rPr>
        <w:t>及有关</w:t>
      </w:r>
      <w:r>
        <w:rPr>
          <w:rFonts w:hint="eastAsia"/>
        </w:rPr>
        <w:t>事项协商一致，订立本合同。</w:t>
      </w:r>
    </w:p>
    <w:p w14:paraId="0E3B19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黑体" w:eastAsia="黑体"/>
        </w:rPr>
      </w:pPr>
      <w:r>
        <w:rPr>
          <w:rFonts w:hint="eastAsia" w:ascii="黑体" w:eastAsia="黑体"/>
        </w:rPr>
        <w:t>一、工程概况：</w:t>
      </w:r>
    </w:p>
    <w:p w14:paraId="708D7162">
      <w:pPr>
        <w:pStyle w:val="7"/>
        <w:keepNext w:val="0"/>
        <w:keepLines w:val="0"/>
        <w:pageBreakBefore w:val="0"/>
        <w:widowControl w:val="0"/>
        <w:kinsoku/>
        <w:wordWrap/>
        <w:overflowPunct/>
        <w:topLinePunct w:val="0"/>
        <w:autoSpaceDE/>
        <w:autoSpaceDN/>
        <w:bidi w:val="0"/>
        <w:adjustRightInd/>
        <w:snapToGrid/>
        <w:spacing w:line="440" w:lineRule="exact"/>
        <w:ind w:firstLineChars="193"/>
        <w:textAlignment w:val="auto"/>
        <w:rPr>
          <w:rFonts w:hint="default"/>
          <w:u w:val="single"/>
          <w:lang w:val="en-US" w:eastAsia="zh-CN"/>
        </w:rPr>
      </w:pPr>
      <w:r>
        <w:rPr>
          <w:rFonts w:hint="eastAsia" w:ascii="黑体" w:hAnsi="华文细黑" w:eastAsia="黑体"/>
        </w:rPr>
        <w:t>1</w:t>
      </w:r>
      <w:r>
        <w:rPr>
          <w:rFonts w:hint="eastAsia" w:ascii="黑体" w:hAnsi="华文细黑" w:eastAsia="黑体"/>
          <w:lang w:val="en-US" w:eastAsia="zh-CN"/>
        </w:rPr>
        <w:t>.</w:t>
      </w:r>
      <w:r>
        <w:rPr>
          <w:rFonts w:hint="eastAsia" w:ascii="黑体" w:hAnsi="华文细黑" w:eastAsia="黑体"/>
        </w:rPr>
        <w:t>工程名称：</w:t>
      </w:r>
      <w:r>
        <w:rPr>
          <w:rFonts w:hint="eastAsia"/>
          <w:u w:val="single"/>
          <w:lang w:val="en-US" w:eastAsia="zh-CN"/>
        </w:rPr>
        <w:t xml:space="preserve">万基铝业（新疆）有限公司含铜类资产（电线电缆等）拆除工程 </w:t>
      </w:r>
    </w:p>
    <w:p w14:paraId="37BC5528">
      <w:pPr>
        <w:pStyle w:val="7"/>
        <w:keepNext w:val="0"/>
        <w:keepLines w:val="0"/>
        <w:pageBreakBefore w:val="0"/>
        <w:widowControl w:val="0"/>
        <w:kinsoku/>
        <w:wordWrap/>
        <w:overflowPunct/>
        <w:topLinePunct w:val="0"/>
        <w:autoSpaceDE/>
        <w:autoSpaceDN/>
        <w:bidi w:val="0"/>
        <w:adjustRightInd/>
        <w:snapToGrid/>
        <w:spacing w:line="440" w:lineRule="exact"/>
        <w:ind w:left="210" w:leftChars="100" w:firstLine="193" w:firstLineChars="92"/>
        <w:textAlignment w:val="auto"/>
        <w:rPr>
          <w:rFonts w:hint="default"/>
          <w:u w:val="single"/>
          <w:lang w:val="en-US" w:eastAsia="zh-CN"/>
        </w:rPr>
      </w:pPr>
      <w:r>
        <w:rPr>
          <w:rFonts w:hint="eastAsia" w:ascii="黑体" w:hAnsi="华文细黑" w:eastAsia="黑体"/>
        </w:rPr>
        <w:t>2</w:t>
      </w:r>
      <w:r>
        <w:rPr>
          <w:rFonts w:hint="eastAsia" w:ascii="黑体" w:hAnsi="华文细黑" w:eastAsia="黑体"/>
          <w:lang w:val="en-US" w:eastAsia="zh-CN"/>
        </w:rPr>
        <w:t>.</w:t>
      </w:r>
      <w:r>
        <w:rPr>
          <w:rFonts w:hint="eastAsia" w:ascii="黑体" w:hAnsi="华文细黑" w:eastAsia="黑体"/>
        </w:rPr>
        <w:t>工程地点：</w:t>
      </w:r>
      <w:r>
        <w:rPr>
          <w:rFonts w:hint="eastAsia"/>
          <w:lang w:val="en-US" w:eastAsia="zh-CN"/>
        </w:rPr>
        <w:t xml:space="preserve"> </w:t>
      </w:r>
      <w:r>
        <w:rPr>
          <w:rFonts w:hint="eastAsia"/>
          <w:u w:val="single"/>
          <w:lang w:val="en-US" w:eastAsia="zh-CN"/>
        </w:rPr>
        <w:t xml:space="preserve">河南省洛阳市洛阳中硅高科技有限公司厂区内及厂区外部市政电缆地下通道内  </w:t>
      </w:r>
    </w:p>
    <w:p w14:paraId="11AE1330">
      <w:pPr>
        <w:keepNext w:val="0"/>
        <w:keepLines w:val="0"/>
        <w:pageBreakBefore w:val="0"/>
        <w:widowControl w:val="0"/>
        <w:kinsoku/>
        <w:wordWrap/>
        <w:overflowPunct/>
        <w:topLinePunct w:val="0"/>
        <w:autoSpaceDE/>
        <w:autoSpaceDN/>
        <w:bidi w:val="0"/>
        <w:adjustRightInd/>
        <w:snapToGrid/>
        <w:spacing w:line="440" w:lineRule="exact"/>
        <w:ind w:firstLine="405"/>
        <w:textAlignment w:val="auto"/>
        <w:rPr>
          <w:rFonts w:hint="eastAsia" w:asciiTheme="minorHAnsi" w:hAnsiTheme="minorHAnsi" w:eastAsiaTheme="minorEastAsia" w:cstheme="minorBidi"/>
          <w:sz w:val="21"/>
          <w:szCs w:val="20"/>
          <w:lang w:val="en-US" w:eastAsia="zh-CN"/>
        </w:rPr>
      </w:pPr>
      <w:r>
        <w:rPr>
          <w:rFonts w:hint="eastAsia" w:ascii="黑体" w:hAnsi="华文细黑" w:eastAsia="黑体"/>
        </w:rPr>
        <w:t>3</w:t>
      </w:r>
      <w:r>
        <w:rPr>
          <w:rFonts w:hint="eastAsia" w:ascii="黑体" w:hAnsi="华文细黑" w:eastAsia="黑体"/>
          <w:lang w:val="en-US" w:eastAsia="zh-CN"/>
        </w:rPr>
        <w:t>.</w:t>
      </w:r>
      <w:r>
        <w:rPr>
          <w:rFonts w:hint="eastAsia" w:ascii="黑体" w:hAnsi="华文细黑" w:eastAsia="黑体"/>
        </w:rPr>
        <w:t>工程内容：</w:t>
      </w:r>
      <w:r>
        <w:rPr>
          <w:rFonts w:hint="eastAsia" w:asciiTheme="minorHAnsi" w:hAnsiTheme="minorHAnsi" w:eastAsiaTheme="minorEastAsia" w:cstheme="minorBidi"/>
          <w:sz w:val="21"/>
          <w:szCs w:val="20"/>
          <w:lang w:val="en-US" w:eastAsia="zh-CN"/>
        </w:rPr>
        <w:t xml:space="preserve"> </w:t>
      </w:r>
      <w:r>
        <w:rPr>
          <w:rFonts w:hint="eastAsia" w:asciiTheme="minorHAnsi" w:hAnsiTheme="minorHAnsi" w:eastAsiaTheme="minorEastAsia" w:cstheme="minorBidi"/>
          <w:sz w:val="21"/>
          <w:szCs w:val="20"/>
          <w:u w:val="single"/>
          <w:lang w:val="en-US" w:eastAsia="zh-CN"/>
        </w:rPr>
        <w:t>包含含铜类资产（变压器、电动机等整套设备本体除外）现场拆除、转运至招标人指定拆解区域、分类拆解、打包、</w:t>
      </w:r>
      <w:r>
        <w:rPr>
          <w:rFonts w:hint="eastAsia" w:cstheme="minorBidi"/>
          <w:sz w:val="21"/>
          <w:szCs w:val="20"/>
          <w:u w:val="single"/>
          <w:lang w:val="en-US" w:eastAsia="zh-CN"/>
        </w:rPr>
        <w:t>压块、</w:t>
      </w:r>
      <w:r>
        <w:rPr>
          <w:rFonts w:hint="eastAsia" w:asciiTheme="minorHAnsi" w:hAnsiTheme="minorHAnsi" w:eastAsiaTheme="minorEastAsia" w:cstheme="minorBidi"/>
          <w:sz w:val="21"/>
          <w:szCs w:val="20"/>
          <w:u w:val="single"/>
          <w:lang w:val="en-US" w:eastAsia="zh-CN"/>
        </w:rPr>
        <w:t>定点存放、物资防盗及场内二次转运；项目现场所有含铜类资产（电线电缆等）应拆尽拆，具体以业主方确认为准；同时负责完成拆除作业备案、全部施工审批手续办理（包括但不限于与市政、电力部门对接）；市政电缆地下通道内损毁部分设施（包括但不限于防火墙及封堵等）的修复工作、拆除作业区域内安全管理等工作；本工程施工所需全部电源由拆除方自行提供。</w:t>
      </w:r>
    </w:p>
    <w:p w14:paraId="12839A7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黑体" w:eastAsia="黑体"/>
        </w:rPr>
      </w:pPr>
      <w:r>
        <w:rPr>
          <w:rFonts w:hint="eastAsia" w:ascii="黑体" w:eastAsia="黑体"/>
        </w:rPr>
        <w:t>二、工程承包范围：</w:t>
      </w:r>
    </w:p>
    <w:p w14:paraId="6A308634">
      <w:pPr>
        <w:keepNext w:val="0"/>
        <w:keepLines w:val="0"/>
        <w:pageBreakBefore w:val="0"/>
        <w:widowControl w:val="0"/>
        <w:kinsoku/>
        <w:wordWrap/>
        <w:overflowPunct/>
        <w:topLinePunct w:val="0"/>
        <w:autoSpaceDE/>
        <w:autoSpaceDN/>
        <w:bidi w:val="0"/>
        <w:adjustRightInd/>
        <w:snapToGrid/>
        <w:spacing w:line="440" w:lineRule="exact"/>
        <w:ind w:firstLine="405"/>
        <w:textAlignment w:val="auto"/>
        <w:rPr>
          <w:rFonts w:hint="eastAsia" w:asciiTheme="minorHAnsi" w:hAnsiTheme="minorHAnsi" w:eastAsiaTheme="minorEastAsia" w:cstheme="minorBidi"/>
          <w:sz w:val="21"/>
          <w:szCs w:val="20"/>
          <w:lang w:val="en-US" w:eastAsia="zh-CN"/>
        </w:rPr>
      </w:pPr>
      <w:r>
        <w:rPr>
          <w:rFonts w:hint="eastAsia" w:asciiTheme="minorHAnsi" w:hAnsiTheme="minorHAnsi" w:eastAsiaTheme="minorEastAsia" w:cstheme="minorBidi"/>
          <w:sz w:val="21"/>
          <w:szCs w:val="20"/>
          <w:u w:val="single"/>
          <w:lang w:val="en-US" w:eastAsia="zh-CN"/>
        </w:rPr>
        <w:t>承包发包人万基铝业（新疆）有限公司含铜类资产（电线电缆等）拆除工程，具体详见本合同第一条第3款工程内容。</w:t>
      </w:r>
    </w:p>
    <w:p w14:paraId="5625886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黑体" w:hAnsi="宋体" w:eastAsia="黑体"/>
        </w:rPr>
      </w:pPr>
      <w:r>
        <w:rPr>
          <w:rFonts w:hint="eastAsia" w:ascii="黑体" w:eastAsia="黑体"/>
        </w:rPr>
        <w:t>三、承包</w:t>
      </w:r>
      <w:r>
        <w:rPr>
          <w:rFonts w:hint="eastAsia" w:ascii="黑体" w:eastAsia="黑体"/>
          <w:lang w:eastAsia="zh-CN"/>
        </w:rPr>
        <w:t>方</w:t>
      </w:r>
      <w:r>
        <w:rPr>
          <w:rFonts w:hint="eastAsia" w:ascii="黑体" w:eastAsia="黑体"/>
        </w:rPr>
        <w:t>式：</w:t>
      </w:r>
    </w:p>
    <w:p w14:paraId="4B8A5264">
      <w:pPr>
        <w:keepNext w:val="0"/>
        <w:keepLines w:val="0"/>
        <w:pageBreakBefore w:val="0"/>
        <w:widowControl w:val="0"/>
        <w:kinsoku/>
        <w:wordWrap/>
        <w:overflowPunct/>
        <w:topLinePunct w:val="0"/>
        <w:autoSpaceDE/>
        <w:autoSpaceDN/>
        <w:bidi w:val="0"/>
        <w:adjustRightInd/>
        <w:snapToGrid/>
        <w:spacing w:line="440" w:lineRule="exact"/>
        <w:ind w:firstLine="405"/>
        <w:textAlignment w:val="auto"/>
        <w:rPr>
          <w:rFonts w:hint="eastAsia" w:ascii="宋体" w:hAnsi="宋体"/>
          <w:color w:val="FF0000"/>
        </w:rPr>
      </w:pPr>
      <w:r>
        <w:rPr>
          <w:rFonts w:ascii="宋体" w:hAnsi="宋体"/>
          <w:color w:val="auto"/>
        </w:rPr>
        <w:t>本工程采用</w:t>
      </w:r>
      <w:r>
        <w:rPr>
          <w:rFonts w:hint="eastAsia" w:ascii="宋体" w:hAnsi="宋体"/>
          <w:color w:val="auto"/>
          <w:lang w:val="en-US" w:eastAsia="zh-CN"/>
        </w:rPr>
        <w:t>固定总价包干</w:t>
      </w:r>
      <w:r>
        <w:rPr>
          <w:rFonts w:hint="eastAsia" w:ascii="宋体" w:hAnsi="宋体"/>
          <w:color w:val="auto"/>
        </w:rPr>
        <w:t>方式，即</w:t>
      </w:r>
      <w:r>
        <w:rPr>
          <w:rFonts w:ascii="宋体" w:hAnsi="宋体"/>
          <w:color w:val="auto"/>
        </w:rPr>
        <w:t>包施工、包</w:t>
      </w:r>
      <w:r>
        <w:rPr>
          <w:rFonts w:hint="eastAsia" w:ascii="宋体" w:hAnsi="宋体"/>
          <w:color w:val="auto"/>
          <w:lang w:val="en-US" w:eastAsia="zh-CN"/>
        </w:rPr>
        <w:t>拆除设备</w:t>
      </w:r>
      <w:r>
        <w:rPr>
          <w:rFonts w:ascii="宋体" w:hAnsi="宋体"/>
          <w:color w:val="auto"/>
        </w:rPr>
        <w:t>、包材料、包工期、包安全文明施工、包质量、</w:t>
      </w:r>
      <w:r>
        <w:rPr>
          <w:rFonts w:ascii="宋体" w:hAnsi="宋体"/>
          <w:color w:val="auto"/>
          <w:highlight w:val="none"/>
        </w:rPr>
        <w:t>包</w:t>
      </w:r>
      <w:r>
        <w:rPr>
          <w:rFonts w:hint="eastAsia" w:ascii="宋体" w:hAnsi="宋体"/>
          <w:color w:val="auto"/>
          <w:highlight w:val="none"/>
          <w:lang w:val="en-US" w:eastAsia="zh-CN"/>
        </w:rPr>
        <w:t>发包人及相关设施</w:t>
      </w:r>
      <w:r>
        <w:rPr>
          <w:rFonts w:hint="eastAsia" w:ascii="宋体" w:hAnsi="宋体" w:eastAsia="宋体" w:cs="Times New Roman"/>
          <w:color w:val="auto"/>
          <w:highlight w:val="none"/>
          <w:lang w:val="en-US" w:eastAsia="zh-CN"/>
        </w:rPr>
        <w:t>产权单位验收</w:t>
      </w:r>
      <w:r>
        <w:rPr>
          <w:rFonts w:ascii="宋体" w:hAnsi="宋体"/>
          <w:color w:val="auto"/>
        </w:rPr>
        <w:t>通过等。</w:t>
      </w:r>
    </w:p>
    <w:p w14:paraId="65CA6AA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黑体" w:eastAsia="黑体"/>
        </w:rPr>
      </w:pPr>
      <w:r>
        <w:rPr>
          <w:rFonts w:hint="eastAsia" w:ascii="黑体" w:eastAsia="黑体"/>
        </w:rPr>
        <w:t>四、合同工期：</w:t>
      </w:r>
    </w:p>
    <w:p w14:paraId="4DE677C4">
      <w:pPr>
        <w:keepNext w:val="0"/>
        <w:keepLines w:val="0"/>
        <w:pageBreakBefore w:val="0"/>
        <w:widowControl w:val="0"/>
        <w:kinsoku/>
        <w:wordWrap/>
        <w:overflowPunct/>
        <w:topLinePunct w:val="0"/>
        <w:autoSpaceDE/>
        <w:autoSpaceDN/>
        <w:bidi w:val="0"/>
        <w:adjustRightInd/>
        <w:snapToGrid/>
        <w:spacing w:line="440" w:lineRule="exact"/>
        <w:ind w:firstLine="405"/>
        <w:textAlignment w:val="auto"/>
        <w:rPr>
          <w:rFonts w:hint="eastAsia" w:ascii="宋体" w:hAnsi="宋体" w:eastAsia="宋体" w:cs="宋体"/>
          <w:b w:val="0"/>
          <w:bCs w:val="0"/>
          <w:color w:val="auto"/>
          <w:u w:val="single"/>
          <w:lang w:val="en-US" w:eastAsia="zh-CN"/>
        </w:rPr>
      </w:pPr>
      <w:r>
        <w:rPr>
          <w:rFonts w:hint="eastAsia" w:ascii="宋体" w:hAnsi="宋体" w:eastAsia="宋体" w:cs="宋体"/>
          <w:b w:val="0"/>
          <w:bCs w:val="0"/>
          <w:color w:val="auto"/>
        </w:rPr>
        <w:t>计划开工日期：</w:t>
      </w:r>
      <w:r>
        <w:rPr>
          <w:rFonts w:hint="eastAsia" w:ascii="宋体" w:hAnsi="宋体" w:eastAsia="宋体" w:cs="宋体"/>
          <w:b w:val="0"/>
          <w:bCs w:val="0"/>
          <w:color w:val="auto"/>
          <w:u w:val="single"/>
          <w:lang w:val="en-US" w:eastAsia="zh-CN"/>
        </w:rPr>
        <w:t xml:space="preserve">    年   月    日 </w:t>
      </w:r>
    </w:p>
    <w:p w14:paraId="79DF1704">
      <w:pPr>
        <w:keepNext w:val="0"/>
        <w:keepLines w:val="0"/>
        <w:pageBreakBefore w:val="0"/>
        <w:widowControl w:val="0"/>
        <w:kinsoku/>
        <w:wordWrap/>
        <w:overflowPunct/>
        <w:topLinePunct w:val="0"/>
        <w:autoSpaceDE/>
        <w:autoSpaceDN/>
        <w:bidi w:val="0"/>
        <w:adjustRightInd/>
        <w:snapToGrid/>
        <w:spacing w:line="440" w:lineRule="exact"/>
        <w:ind w:firstLine="405"/>
        <w:textAlignment w:val="auto"/>
        <w:rPr>
          <w:rFonts w:hint="eastAsia" w:ascii="宋体" w:hAnsi="宋体" w:eastAsia="宋体" w:cs="宋体"/>
          <w:b w:val="0"/>
          <w:bCs w:val="0"/>
          <w:color w:val="auto"/>
          <w:u w:val="single"/>
          <w:lang w:val="en-US" w:eastAsia="zh-CN"/>
        </w:rPr>
      </w:pPr>
      <w:r>
        <w:rPr>
          <w:rFonts w:hint="eastAsia" w:ascii="宋体" w:hAnsi="宋体" w:eastAsia="宋体" w:cs="宋体"/>
          <w:b w:val="0"/>
          <w:bCs w:val="0"/>
          <w:color w:val="auto"/>
        </w:rPr>
        <w:t>计划竣工日期：</w:t>
      </w:r>
      <w:r>
        <w:rPr>
          <w:rFonts w:hint="eastAsia" w:ascii="宋体" w:hAnsi="宋体" w:eastAsia="宋体" w:cs="宋体"/>
          <w:b w:val="0"/>
          <w:bCs w:val="0"/>
          <w:color w:val="auto"/>
          <w:u w:val="single"/>
          <w:lang w:val="en-US" w:eastAsia="zh-CN"/>
        </w:rPr>
        <w:t xml:space="preserve">    年   月    日 </w:t>
      </w:r>
    </w:p>
    <w:p w14:paraId="5FF239C7">
      <w:pPr>
        <w:keepNext w:val="0"/>
        <w:keepLines w:val="0"/>
        <w:pageBreakBefore w:val="0"/>
        <w:widowControl w:val="0"/>
        <w:kinsoku/>
        <w:wordWrap/>
        <w:overflowPunct/>
        <w:topLinePunct w:val="0"/>
        <w:autoSpaceDE/>
        <w:autoSpaceDN/>
        <w:bidi w:val="0"/>
        <w:adjustRightInd/>
        <w:snapToGrid/>
        <w:spacing w:line="440" w:lineRule="exact"/>
        <w:ind w:firstLine="415" w:firstLineChars="198"/>
        <w:textAlignment w:val="auto"/>
        <w:rPr>
          <w:rFonts w:hint="eastAsia" w:ascii="宋体" w:hAnsi="宋体" w:eastAsia="宋体" w:cs="Times New Roman"/>
          <w:color w:val="auto"/>
        </w:rPr>
      </w:pPr>
      <w:r>
        <w:rPr>
          <w:rFonts w:hint="eastAsia" w:ascii="宋体" w:hAnsi="宋体" w:eastAsia="宋体" w:cs="Times New Roman"/>
          <w:color w:val="auto"/>
          <w:lang w:val="en-US" w:eastAsia="zh-CN"/>
        </w:rPr>
        <w:t>有效</w:t>
      </w:r>
      <w:r>
        <w:rPr>
          <w:rFonts w:hint="eastAsia" w:ascii="宋体" w:hAnsi="宋体" w:eastAsia="宋体" w:cs="Times New Roman"/>
          <w:color w:val="auto"/>
        </w:rPr>
        <w:t>工期总日历天数：</w:t>
      </w:r>
      <w:r>
        <w:rPr>
          <w:rFonts w:hint="eastAsia" w:ascii="宋体" w:hAnsi="宋体" w:eastAsia="宋体" w:cs="Times New Roman"/>
          <w:color w:val="auto"/>
          <w:u w:val="single"/>
          <w:lang w:val="en-US" w:eastAsia="zh-CN"/>
        </w:rPr>
        <w:t xml:space="preserve">   </w:t>
      </w:r>
      <w:r>
        <w:rPr>
          <w:rFonts w:hint="eastAsia" w:ascii="宋体" w:hAnsi="宋体" w:eastAsia="宋体" w:cs="Times New Roman"/>
          <w:color w:val="auto"/>
        </w:rPr>
        <w:t>天。具体开竣工日期按实际发包人确定开工日期和依据发包人现场实际情况及项目节点情况共同确定的竣工日期为准，但必须满足发包人需求。</w:t>
      </w:r>
    </w:p>
    <w:p w14:paraId="2A0A5C68">
      <w:pPr>
        <w:keepNext w:val="0"/>
        <w:keepLines w:val="0"/>
        <w:pageBreakBefore w:val="0"/>
        <w:widowControl w:val="0"/>
        <w:kinsoku/>
        <w:wordWrap/>
        <w:overflowPunct/>
        <w:topLinePunct w:val="0"/>
        <w:autoSpaceDE/>
        <w:autoSpaceDN/>
        <w:bidi w:val="0"/>
        <w:adjustRightInd/>
        <w:snapToGrid/>
        <w:spacing w:line="440" w:lineRule="exact"/>
        <w:ind w:firstLine="415" w:firstLineChars="198"/>
        <w:textAlignment w:val="auto"/>
        <w:rPr>
          <w:rFonts w:hint="eastAsia" w:ascii="宋体" w:hAnsi="宋体" w:eastAsia="宋体" w:cs="Times New Roman"/>
          <w:color w:val="auto"/>
        </w:rPr>
      </w:pPr>
      <w:r>
        <w:rPr>
          <w:rFonts w:hint="eastAsia" w:ascii="宋体" w:hAnsi="宋体" w:eastAsia="宋体" w:cs="Times New Roman"/>
          <w:color w:val="auto"/>
        </w:rPr>
        <w:t>1.因承包人原因造成不能按合同工期竣工的，每延误一天，赔偿标准合同总价款的1%，依此类推。支付违约金时间和数额从规定竣工日期起计算到全部工程或相应部分工程通过发包人验收之日。发包人可从承包人工程款中扣除此项违约金或其他方式索要此款，此违约金的支付并不能解除承包人完成工程的责任或合同规定的其它责任。逾期达十日，发包人有权单方解除合同，并要求承包人承担合同总价款1</w:t>
      </w:r>
      <w:r>
        <w:rPr>
          <w:rFonts w:hint="eastAsia" w:ascii="宋体" w:hAnsi="宋体" w:eastAsia="宋体" w:cs="Times New Roman"/>
          <w:color w:val="auto"/>
          <w:lang w:val="en-US" w:eastAsia="zh-CN"/>
        </w:rPr>
        <w:t>0</w:t>
      </w:r>
      <w:r>
        <w:rPr>
          <w:rFonts w:hint="eastAsia" w:ascii="宋体" w:hAnsi="宋体" w:eastAsia="宋体" w:cs="Times New Roman"/>
          <w:color w:val="auto"/>
        </w:rPr>
        <w:t>%的违约金。</w:t>
      </w:r>
    </w:p>
    <w:p w14:paraId="6679382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auto"/>
        </w:rPr>
      </w:pPr>
      <w:r>
        <w:rPr>
          <w:rFonts w:hint="eastAsia" w:ascii="宋体" w:hAnsi="宋体" w:eastAsia="宋体" w:cs="Times New Roman"/>
          <w:color w:val="auto"/>
        </w:rPr>
        <w:t>2.属发包人责任及不可抗力造成竣工日期推迟的延误，经发包人代表确认后，工期相应顺延。</w:t>
      </w:r>
    </w:p>
    <w:p w14:paraId="67A5F90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黑体" w:eastAsia="黑体"/>
          <w:lang w:eastAsia="zh-CN"/>
        </w:rPr>
      </w:pPr>
      <w:r>
        <w:rPr>
          <w:rFonts w:hint="eastAsia" w:ascii="黑体" w:eastAsia="黑体"/>
        </w:rPr>
        <w:t>五、质量标准：</w:t>
      </w:r>
    </w:p>
    <w:p w14:paraId="241CCB98">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宋体" w:hAnsi="宋体" w:eastAsia="宋体" w:cs="Times New Roman"/>
          <w:color w:val="auto"/>
          <w:szCs w:val="21"/>
          <w:lang w:val="en-US" w:eastAsia="zh-CN"/>
        </w:rPr>
      </w:pPr>
      <w:r>
        <w:rPr>
          <w:rFonts w:hint="eastAsia" w:ascii="宋体" w:hAnsi="宋体" w:eastAsia="宋体" w:cs="Times New Roman"/>
          <w:szCs w:val="21"/>
          <w:lang w:val="en-US" w:eastAsia="zh-CN"/>
        </w:rPr>
        <w:t>1.</w:t>
      </w:r>
      <w:r>
        <w:rPr>
          <w:rFonts w:hint="eastAsia" w:ascii="宋体" w:hAnsi="宋体" w:eastAsia="宋体" w:cs="Times New Roman"/>
          <w:color w:val="auto"/>
          <w:szCs w:val="21"/>
          <w:lang w:val="en-US" w:eastAsia="zh-CN"/>
        </w:rPr>
        <w:t>工程质量标准：全部工程均应通过发包人验收合格。</w:t>
      </w:r>
    </w:p>
    <w:p w14:paraId="2CCC24B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百年大计，质量第一。承包人应严格按照国家现行标准、规范、规程等规范性文件及施工方案要求施工，强化工程质量意识，建立健全工程质量保证体系，落实工程质量保证措施。严格执行施工规范和操作规程，</w:t>
      </w:r>
      <w:r>
        <w:rPr>
          <w:rFonts w:hint="eastAsia" w:ascii="宋体" w:hAnsi="宋体" w:eastAsia="宋体" w:cs="Times New Roman"/>
          <w:color w:val="auto"/>
          <w:szCs w:val="21"/>
          <w:highlight w:val="none"/>
          <w:lang w:val="en-US" w:eastAsia="zh-CN"/>
        </w:rPr>
        <w:t>对材料、工程设备以及工程的所有部位及其施工工艺进行全过程的质量检查和，如实整理编制工程质量检查记录，留存影像资料</w:t>
      </w:r>
      <w:r>
        <w:rPr>
          <w:rFonts w:hint="eastAsia" w:ascii="宋体" w:hAnsi="宋体" w:eastAsia="宋体" w:cs="Times New Roman"/>
          <w:szCs w:val="21"/>
          <w:highlight w:val="none"/>
          <w:lang w:val="en-US" w:eastAsia="zh-CN"/>
        </w:rPr>
        <w:t>。对涉</w:t>
      </w:r>
      <w:r>
        <w:rPr>
          <w:rFonts w:hint="eastAsia" w:ascii="宋体" w:hAnsi="宋体" w:eastAsia="宋体" w:cs="Times New Roman"/>
          <w:szCs w:val="21"/>
          <w:lang w:val="en-US" w:eastAsia="zh-CN"/>
        </w:rPr>
        <w:t>及安全、节能、环境保护和主要使用功能的关键工序。对检查验收发现的质量问题，承包人应按监理和发包人要求限期整改，直至达到合同约定条件，整改费用由承包人负担。若承包人不进行整改或整改后仍不合格，发包人有权解除合同，承包人应承担由此造成的一切损失。</w:t>
      </w:r>
    </w:p>
    <w:p w14:paraId="18D27E2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Times New Roman"/>
          <w:color w:val="auto"/>
          <w:lang w:val="en-US" w:eastAsia="zh-CN"/>
        </w:rPr>
      </w:pPr>
      <w:r>
        <w:rPr>
          <w:rFonts w:hint="eastAsia" w:ascii="宋体" w:hAnsi="宋体"/>
          <w:color w:val="auto"/>
          <w:lang w:val="en-US" w:eastAsia="zh-CN"/>
        </w:rPr>
        <w:t>3.</w:t>
      </w:r>
      <w:r>
        <w:rPr>
          <w:rFonts w:hint="eastAsia" w:ascii="宋体" w:hAnsi="宋体" w:eastAsia="宋体" w:cs="Times New Roman"/>
          <w:color w:val="auto"/>
          <w:lang w:val="en-US" w:eastAsia="zh-CN"/>
        </w:rPr>
        <w:t>规范拆解承诺：</w:t>
      </w:r>
      <w:r>
        <w:rPr>
          <w:rFonts w:hint="eastAsia" w:ascii="宋体" w:hAnsi="宋体" w:eastAsia="宋体" w:cs="Times New Roman"/>
          <w:color w:val="auto"/>
          <w:highlight w:val="none"/>
          <w:lang w:val="en-US" w:eastAsia="zh-CN"/>
        </w:rPr>
        <w:t>所有线缆、金属物料采用纯机械剥离拆解，严禁火烧、高温烘烤等违规操作，杜绝金属烧损、塑料外皮污染、物料成色损耗，全力保障所有回收物料品相及价值。</w:t>
      </w:r>
      <w:r>
        <w:rPr>
          <w:rFonts w:hint="eastAsia" w:ascii="宋体" w:hAnsi="宋体" w:eastAsia="宋体" w:cs="Times New Roman"/>
          <w:color w:val="auto"/>
          <w:lang w:val="en-US" w:eastAsia="zh-CN"/>
        </w:rPr>
        <w:t>开展厂区外部市政电缆地下通道拆除施工时，施工单位必须精准辨识、避让各单位正在运行使用的电缆线路，采取可靠防护、隔离、监护措施规避在用管线。若拆除作业操作不当，造成其他单位在用电缆、市政电缆地下通道结构破损、损毁的，全部损毁修复工作、产生的人工、材料、运维抢修、误工赔偿等一切相关费用，均由本次拆除施工责任方全额承担，需按规范标准完成复原修复并通过产权单位验收。</w:t>
      </w:r>
    </w:p>
    <w:p w14:paraId="368550D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拆除过程严控施工范围，禁止超范围作业，严禁机械蛮力施工、拖拽磕碰，最大限度降低施工震动、扬尘、外力对保留设备、完好管线、附属设施的影响，确保原有设备结构完整、功能完好。</w:t>
      </w:r>
    </w:p>
    <w:p w14:paraId="3B4F0C5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4</w:t>
      </w:r>
      <w:r>
        <w:rPr>
          <w:rFonts w:hint="eastAsia" w:ascii="宋体" w:hAnsi="宋体"/>
          <w:color w:val="auto"/>
          <w:lang w:val="en-US" w:eastAsia="zh-CN"/>
        </w:rPr>
        <w:t>.</w:t>
      </w:r>
      <w:r>
        <w:rPr>
          <w:rFonts w:hint="eastAsia" w:ascii="宋体" w:hAnsi="宋体" w:eastAsia="宋体" w:cs="Times New Roman"/>
          <w:color w:val="auto"/>
          <w:lang w:val="en-US" w:eastAsia="zh-CN"/>
        </w:rPr>
        <w:t>物料处置及权属：所有电线电缆、铜排等拆除完毕后，统一转运至河南省洛阳市洛阳中硅高科技有限公司厂区内集中拆解；拆解后物资严格按照发包人标准分类、打包、压块定点存放。拆解产生的全部物资、废料承包人无任何处置、变卖、截留权利。</w:t>
      </w:r>
    </w:p>
    <w:p w14:paraId="73E0794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黑体" w:eastAsia="黑体"/>
        </w:rPr>
      </w:pPr>
      <w:r>
        <w:rPr>
          <w:rFonts w:hint="eastAsia" w:ascii="黑体" w:eastAsia="黑体"/>
        </w:rPr>
        <w:t>六、合同价款：</w:t>
      </w:r>
    </w:p>
    <w:p w14:paraId="63F48C7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color w:val="auto"/>
          <w:highlight w:val="none"/>
          <w:u w:val="single"/>
          <w:lang w:val="en-US"/>
        </w:rPr>
      </w:pPr>
      <w:r>
        <w:rPr>
          <w:rFonts w:hint="eastAsia" w:ascii="宋体" w:hAnsi="宋体"/>
          <w:color w:val="auto"/>
        </w:rPr>
        <w:t>金额（大写）：</w:t>
      </w:r>
      <w:r>
        <w:rPr>
          <w:rFonts w:hint="eastAsia" w:ascii="宋体" w:hAnsi="宋体"/>
          <w:color w:val="auto"/>
          <w:u w:val="single"/>
          <w:lang w:eastAsia="zh-CN"/>
        </w:rPr>
        <w:t>人民币</w:t>
      </w:r>
      <w:r>
        <w:rPr>
          <w:rFonts w:hint="eastAsia" w:ascii="宋体" w:hAnsi="宋体"/>
          <w:color w:val="auto"/>
          <w:u w:val="single"/>
          <w:lang w:val="en-US" w:eastAsia="zh-CN"/>
        </w:rPr>
        <w:t xml:space="preserve">             </w:t>
      </w:r>
      <w:r>
        <w:rPr>
          <w:rFonts w:hint="eastAsia" w:ascii="宋体" w:hAnsi="宋体"/>
          <w:color w:val="auto"/>
          <w:highlight w:val="none"/>
          <w:u w:val="single"/>
          <w:lang w:val="en-US" w:eastAsia="zh-CN"/>
        </w:rPr>
        <w:t>元（</w:t>
      </w:r>
      <w:r>
        <w:rPr>
          <w:rFonts w:hint="eastAsia" w:eastAsia="宋体" w:cs="Times New Roman"/>
          <w:color w:val="auto"/>
          <w:sz w:val="21"/>
          <w:highlight w:val="none"/>
          <w:u w:val="single"/>
          <w:lang w:val="en-US" w:eastAsia="zh-CN"/>
        </w:rPr>
        <w:t>包干总</w:t>
      </w:r>
      <w:r>
        <w:rPr>
          <w:rFonts w:hint="eastAsia" w:ascii="宋体" w:hAnsi="宋体"/>
          <w:color w:val="auto"/>
          <w:highlight w:val="none"/>
          <w:u w:val="single"/>
          <w:lang w:val="en-US" w:eastAsia="zh-CN"/>
        </w:rPr>
        <w:t>价）</w:t>
      </w:r>
    </w:p>
    <w:p w14:paraId="1C870D46">
      <w:pPr>
        <w:keepNext w:val="0"/>
        <w:keepLines w:val="0"/>
        <w:pageBreakBefore w:val="0"/>
        <w:widowControl w:val="0"/>
        <w:kinsoku/>
        <w:wordWrap/>
        <w:overflowPunct/>
        <w:topLinePunct w:val="0"/>
        <w:autoSpaceDE/>
        <w:autoSpaceDN/>
        <w:bidi w:val="0"/>
        <w:adjustRightInd/>
        <w:snapToGrid/>
        <w:spacing w:line="440" w:lineRule="exact"/>
        <w:ind w:left="405" w:firstLine="405"/>
        <w:textAlignment w:val="auto"/>
        <w:rPr>
          <w:rFonts w:hint="eastAsia" w:ascii="宋体" w:hAnsi="宋体"/>
          <w:color w:val="auto"/>
          <w:u w:val="single"/>
          <w:lang w:val="en-US" w:eastAsia="zh-CN"/>
        </w:rPr>
      </w:pPr>
      <w:r>
        <w:rPr>
          <w:rFonts w:hint="eastAsia" w:ascii="宋体" w:hAnsi="宋体"/>
          <w:b/>
          <w:color w:val="auto"/>
          <w:highlight w:val="none"/>
        </w:rPr>
        <w:t xml:space="preserve">　   </w:t>
      </w:r>
      <w:r>
        <w:rPr>
          <w:rFonts w:hint="eastAsia" w:ascii="宋体" w:hAnsi="宋体"/>
          <w:b/>
          <w:color w:val="auto"/>
          <w:highlight w:val="none"/>
          <w:lang w:val="en-US" w:eastAsia="zh-CN"/>
        </w:rPr>
        <w:t xml:space="preserve">   </w:t>
      </w:r>
      <w:r>
        <w:rPr>
          <w:rFonts w:hint="default" w:ascii="Times New Roman" w:hAnsi="Times New Roman" w:cs="Times New Roman"/>
          <w:color w:val="auto"/>
          <w:highlight w:val="none"/>
        </w:rPr>
        <w:t>¥</w:t>
      </w:r>
      <w:r>
        <w:rPr>
          <w:rFonts w:hint="eastAsia" w:cs="Times New Roman"/>
          <w:color w:val="auto"/>
          <w:highlight w:val="none"/>
          <w:lang w:eastAsia="zh-CN"/>
        </w:rPr>
        <w:t>：</w:t>
      </w:r>
      <w:r>
        <w:rPr>
          <w:rFonts w:hint="eastAsia" w:eastAsia="宋体" w:cs="Times New Roman"/>
          <w:highlight w:val="none"/>
          <w:u w:val="single"/>
          <w:lang w:val="en-US" w:eastAsia="zh-CN"/>
        </w:rPr>
        <w:t xml:space="preserve">                                         </w:t>
      </w:r>
      <w:r>
        <w:rPr>
          <w:rFonts w:hint="eastAsia" w:ascii="宋体" w:hAnsi="宋体"/>
          <w:color w:val="auto"/>
          <w:highlight w:val="none"/>
          <w:u w:val="single"/>
          <w:lang w:val="en-US" w:eastAsia="zh-CN"/>
        </w:rPr>
        <w:t>元（</w:t>
      </w:r>
      <w:r>
        <w:rPr>
          <w:rFonts w:hint="eastAsia" w:eastAsia="宋体" w:cs="Times New Roman"/>
          <w:color w:val="auto"/>
          <w:sz w:val="21"/>
          <w:highlight w:val="none"/>
          <w:u w:val="single"/>
          <w:lang w:val="en-US" w:eastAsia="zh-CN"/>
        </w:rPr>
        <w:t>包干总</w:t>
      </w:r>
      <w:r>
        <w:rPr>
          <w:rFonts w:hint="eastAsia" w:ascii="宋体" w:hAnsi="宋体"/>
          <w:color w:val="auto"/>
          <w:u w:val="single"/>
          <w:lang w:val="en-US" w:eastAsia="zh-CN"/>
        </w:rPr>
        <w:t>价）</w:t>
      </w:r>
    </w:p>
    <w:p w14:paraId="1D0CF44E">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黑体" w:hAnsi="宋体" w:eastAsia="黑体"/>
        </w:rPr>
      </w:pPr>
      <w:r>
        <w:rPr>
          <w:rFonts w:hint="eastAsia" w:ascii="黑体" w:hAnsi="宋体" w:eastAsia="黑体"/>
        </w:rPr>
        <w:t>七、组成本合同</w:t>
      </w:r>
      <w:r>
        <w:rPr>
          <w:rFonts w:hint="eastAsia" w:ascii="黑体" w:hAnsi="宋体" w:eastAsia="黑体" w:cs="Times New Roman"/>
        </w:rPr>
        <w:t>的</w:t>
      </w:r>
      <w:r>
        <w:rPr>
          <w:rFonts w:hint="eastAsia" w:ascii="黑体" w:hAnsi="宋体" w:eastAsia="黑体" w:cs="Times New Roman"/>
          <w:lang w:val="en-US" w:eastAsia="zh-CN"/>
        </w:rPr>
        <w:t>文件</w:t>
      </w:r>
      <w:r>
        <w:rPr>
          <w:rFonts w:hint="eastAsia" w:ascii="黑体" w:hAnsi="宋体" w:eastAsia="黑体" w:cs="Times New Roman"/>
        </w:rPr>
        <w:t>包</w:t>
      </w:r>
      <w:r>
        <w:rPr>
          <w:rFonts w:hint="eastAsia" w:ascii="黑体" w:hAnsi="宋体" w:eastAsia="黑体"/>
        </w:rPr>
        <w:t>括：</w:t>
      </w:r>
    </w:p>
    <w:p w14:paraId="4388077D">
      <w:pPr>
        <w:keepNext w:val="0"/>
        <w:keepLines w:val="0"/>
        <w:pageBreakBefore w:val="0"/>
        <w:widowControl w:val="0"/>
        <w:tabs>
          <w:tab w:val="left" w:pos="5447"/>
        </w:tabs>
        <w:kinsoku/>
        <w:wordWrap/>
        <w:overflowPunct/>
        <w:topLinePunct w:val="0"/>
        <w:autoSpaceDE/>
        <w:autoSpaceDN/>
        <w:bidi w:val="0"/>
        <w:adjustRightInd/>
        <w:snapToGrid/>
        <w:spacing w:line="440" w:lineRule="exact"/>
        <w:ind w:firstLine="411" w:firstLineChars="196"/>
        <w:textAlignment w:val="auto"/>
        <w:rPr>
          <w:rFonts w:hint="eastAsia" w:ascii="宋体" w:hAnsi="宋体" w:eastAsia="宋体" w:cs="Times New Roman"/>
          <w:szCs w:val="21"/>
          <w:lang w:eastAsia="zh-CN"/>
        </w:rPr>
      </w:pPr>
      <w:r>
        <w:rPr>
          <w:rFonts w:hint="eastAsia" w:ascii="宋体" w:hAnsi="宋体" w:eastAsia="宋体" w:cs="Times New Roman"/>
          <w:szCs w:val="21"/>
        </w:rPr>
        <w:t>1.本合同协议书</w:t>
      </w:r>
      <w:r>
        <w:rPr>
          <w:rFonts w:hint="eastAsia" w:ascii="宋体" w:hAnsi="宋体" w:eastAsia="宋体" w:cs="Times New Roman"/>
          <w:szCs w:val="21"/>
          <w:lang w:eastAsia="zh-CN"/>
        </w:rPr>
        <w:tab/>
      </w:r>
    </w:p>
    <w:p w14:paraId="78C89344">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宋体" w:hAnsi="宋体" w:eastAsia="宋体" w:cs="Times New Roman"/>
          <w:szCs w:val="21"/>
        </w:rPr>
      </w:pPr>
      <w:r>
        <w:rPr>
          <w:rFonts w:hint="eastAsia" w:ascii="宋体" w:hAnsi="宋体" w:eastAsia="宋体" w:cs="Times New Roman"/>
          <w:szCs w:val="21"/>
        </w:rPr>
        <w:t>2.中标通知书</w:t>
      </w:r>
    </w:p>
    <w:p w14:paraId="64CC15B5">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宋体" w:hAnsi="宋体" w:eastAsia="宋体" w:cs="Times New Roman"/>
          <w:szCs w:val="21"/>
        </w:rPr>
      </w:pPr>
      <w:r>
        <w:rPr>
          <w:rFonts w:hint="eastAsia" w:ascii="宋体" w:hAnsi="宋体" w:eastAsia="宋体" w:cs="Times New Roman"/>
          <w:szCs w:val="21"/>
        </w:rPr>
        <w:t>3.投标函及附录</w:t>
      </w:r>
    </w:p>
    <w:p w14:paraId="7627F4EE">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4.本合同专用条款</w:t>
      </w:r>
    </w:p>
    <w:p w14:paraId="284FA9D6">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宋体" w:hAnsi="宋体" w:eastAsia="宋体" w:cs="Times New Roman"/>
          <w:szCs w:val="21"/>
        </w:rPr>
      </w:pPr>
      <w:r>
        <w:rPr>
          <w:rFonts w:hint="eastAsia" w:ascii="宋体" w:hAnsi="宋体" w:eastAsia="宋体" w:cs="Times New Roman"/>
          <w:szCs w:val="21"/>
        </w:rPr>
        <w:t>5.本合同通用条款</w:t>
      </w:r>
    </w:p>
    <w:p w14:paraId="67F56869">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宋体" w:hAnsi="宋体" w:eastAsia="宋体" w:cs="Times New Roman"/>
          <w:szCs w:val="21"/>
        </w:rPr>
      </w:pPr>
      <w:r>
        <w:rPr>
          <w:rFonts w:hint="eastAsia" w:ascii="宋体" w:hAnsi="宋体" w:eastAsia="宋体" w:cs="Times New Roman"/>
          <w:szCs w:val="21"/>
        </w:rPr>
        <w:t>6.标准、规范及有关文件（包括在合同文件中的书面技术文件、参考资料中包括的技术资料）</w:t>
      </w:r>
    </w:p>
    <w:p w14:paraId="23C8AC8B">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宋体" w:hAnsi="宋体" w:eastAsia="宋体" w:cs="Times New Roman"/>
          <w:szCs w:val="21"/>
        </w:rPr>
      </w:pPr>
      <w:r>
        <w:rPr>
          <w:rFonts w:hint="eastAsia" w:ascii="宋体" w:hAnsi="宋体" w:eastAsia="宋体" w:cs="Times New Roman"/>
          <w:szCs w:val="21"/>
          <w:highlight w:val="none"/>
        </w:rPr>
        <w:t>7</w:t>
      </w:r>
      <w:r>
        <w:rPr>
          <w:rFonts w:hint="eastAsia" w:ascii="宋体" w:hAnsi="宋体" w:eastAsia="宋体" w:cs="Times New Roman"/>
          <w:szCs w:val="21"/>
        </w:rPr>
        <w:t>投标文件</w:t>
      </w:r>
    </w:p>
    <w:p w14:paraId="63C7CFB4">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宋体" w:hAnsi="宋体" w:eastAsia="宋体" w:cs="Times New Roman"/>
          <w:szCs w:val="21"/>
        </w:rPr>
      </w:pPr>
      <w:r>
        <w:rPr>
          <w:rFonts w:hint="eastAsia" w:ascii="宋体" w:hAnsi="宋体" w:eastAsia="宋体" w:cs="Times New Roman"/>
          <w:szCs w:val="21"/>
          <w:lang w:val="en-US" w:eastAsia="zh-CN"/>
        </w:rPr>
        <w:t>8</w:t>
      </w:r>
      <w:r>
        <w:rPr>
          <w:rFonts w:hint="eastAsia" w:ascii="宋体" w:hAnsi="宋体" w:eastAsia="宋体" w:cs="Times New Roman"/>
          <w:szCs w:val="21"/>
        </w:rPr>
        <w:t>.招标文件及澄清</w:t>
      </w:r>
    </w:p>
    <w:p w14:paraId="099D9F61">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宋体" w:hAnsi="宋体" w:eastAsia="宋体" w:cs="Times New Roman"/>
          <w:szCs w:val="21"/>
        </w:rPr>
      </w:pPr>
      <w:r>
        <w:rPr>
          <w:rFonts w:hint="eastAsia" w:ascii="宋体" w:hAnsi="宋体" w:eastAsia="宋体" w:cs="Times New Roman"/>
          <w:szCs w:val="21"/>
          <w:lang w:val="en-US" w:eastAsia="zh-CN"/>
        </w:rPr>
        <w:t>9</w:t>
      </w:r>
      <w:r>
        <w:rPr>
          <w:rFonts w:hint="eastAsia" w:ascii="宋体" w:hAnsi="宋体" w:eastAsia="宋体" w:cs="Times New Roman"/>
          <w:szCs w:val="21"/>
        </w:rPr>
        <w:t>.双方有关工程的洽商、变更、会议纪要等书面协议文件为本合同的组成部分。</w:t>
      </w:r>
    </w:p>
    <w:p w14:paraId="11E528D8">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宋体" w:hAnsi="宋体" w:eastAsia="宋体" w:cs="Times New Roman"/>
          <w:szCs w:val="21"/>
        </w:rPr>
      </w:pPr>
      <w:r>
        <w:rPr>
          <w:rFonts w:hint="eastAsia" w:ascii="宋体" w:hAnsi="宋体" w:eastAsia="宋体" w:cs="Times New Roman"/>
          <w:szCs w:val="21"/>
        </w:rPr>
        <w:t>上述文件应互为补充和解释，如有不清或互相矛盾之处，以上面所列在前的为准。</w:t>
      </w:r>
    </w:p>
    <w:p w14:paraId="3AD70F6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黑体" w:eastAsia="黑体"/>
        </w:rPr>
      </w:pPr>
      <w:r>
        <w:rPr>
          <w:rFonts w:hint="eastAsia" w:ascii="黑体" w:eastAsia="黑体"/>
        </w:rPr>
        <w:t>八、承包人向发包人承诺按照合同约定进行</w:t>
      </w:r>
      <w:r>
        <w:rPr>
          <w:rFonts w:hint="eastAsia" w:ascii="黑体" w:eastAsia="黑体"/>
          <w:lang w:val="en-US" w:eastAsia="zh-CN"/>
        </w:rPr>
        <w:t>拆除</w:t>
      </w:r>
      <w:r>
        <w:rPr>
          <w:rFonts w:hint="eastAsia" w:ascii="黑体" w:eastAsia="黑体"/>
        </w:rPr>
        <w:t>施工。</w:t>
      </w:r>
    </w:p>
    <w:p w14:paraId="5DEDF33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黑体" w:eastAsia="黑体"/>
        </w:rPr>
      </w:pPr>
      <w:r>
        <w:rPr>
          <w:rFonts w:hint="eastAsia" w:ascii="黑体" w:eastAsia="黑体"/>
        </w:rPr>
        <w:t>九、发包人向承包人承诺按照合同约定的期限和方式支付合同价款及其它应当支付的款项。</w:t>
      </w:r>
    </w:p>
    <w:p w14:paraId="7D30006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黑体" w:eastAsia="黑体"/>
        </w:rPr>
      </w:pPr>
      <w:r>
        <w:rPr>
          <w:rFonts w:hint="eastAsia" w:ascii="黑体" w:eastAsia="黑体"/>
        </w:rPr>
        <w:t>十、合同生效：</w:t>
      </w:r>
    </w:p>
    <w:p w14:paraId="2F322D08">
      <w:pPr>
        <w:keepNext w:val="0"/>
        <w:keepLines w:val="0"/>
        <w:pageBreakBefore w:val="0"/>
        <w:widowControl w:val="0"/>
        <w:kinsoku/>
        <w:wordWrap/>
        <w:overflowPunct/>
        <w:topLinePunct w:val="0"/>
        <w:autoSpaceDE/>
        <w:autoSpaceDN/>
        <w:bidi w:val="0"/>
        <w:adjustRightInd/>
        <w:snapToGrid/>
        <w:spacing w:line="440" w:lineRule="exact"/>
        <w:ind w:firstLine="405"/>
        <w:textAlignment w:val="auto"/>
        <w:rPr>
          <w:rFonts w:hint="eastAsia" w:ascii="宋体" w:hAnsi="宋体"/>
          <w:u w:val="single"/>
        </w:rPr>
      </w:pPr>
      <w:r>
        <w:rPr>
          <w:rFonts w:hint="eastAsia" w:ascii="宋体" w:hAnsi="宋体"/>
        </w:rPr>
        <w:t>合同订立时间：</w:t>
      </w:r>
      <w:r>
        <w:rPr>
          <w:rFonts w:hint="eastAsia" w:cs="Times New Roman"/>
          <w:u w:val="single"/>
          <w:lang w:val="en-US" w:eastAsia="zh-CN"/>
        </w:rPr>
        <w:t xml:space="preserve">      </w:t>
      </w:r>
      <w:r>
        <w:rPr>
          <w:rFonts w:hint="eastAsia" w:ascii="宋体" w:hAnsi="宋体"/>
          <w:u w:val="single"/>
        </w:rPr>
        <w:t>年</w:t>
      </w:r>
      <w:r>
        <w:rPr>
          <w:rFonts w:hint="eastAsia" w:ascii="宋体" w:hAnsi="宋体"/>
          <w:u w:val="single"/>
          <w:lang w:val="en-US" w:eastAsia="zh-CN"/>
        </w:rPr>
        <w:t xml:space="preserve">   </w:t>
      </w:r>
      <w:r>
        <w:rPr>
          <w:rFonts w:hint="eastAsia" w:ascii="宋体" w:hAnsi="宋体"/>
          <w:u w:val="single"/>
        </w:rPr>
        <w:t>月</w:t>
      </w:r>
      <w:r>
        <w:rPr>
          <w:rFonts w:hint="eastAsia" w:eastAsia="宋体" w:cs="Times New Roman"/>
          <w:u w:val="single"/>
          <w:lang w:val="en-US" w:eastAsia="zh-CN"/>
        </w:rPr>
        <w:t xml:space="preserve">       </w:t>
      </w:r>
      <w:r>
        <w:rPr>
          <w:rFonts w:hint="eastAsia" w:ascii="宋体" w:hAnsi="宋体"/>
          <w:u w:val="single"/>
        </w:rPr>
        <w:t>日</w:t>
      </w:r>
    </w:p>
    <w:p w14:paraId="65CF3DD5">
      <w:pPr>
        <w:keepNext w:val="0"/>
        <w:keepLines w:val="0"/>
        <w:pageBreakBefore w:val="0"/>
        <w:widowControl w:val="0"/>
        <w:kinsoku/>
        <w:wordWrap/>
        <w:overflowPunct/>
        <w:topLinePunct w:val="0"/>
        <w:autoSpaceDE/>
        <w:autoSpaceDN/>
        <w:bidi w:val="0"/>
        <w:adjustRightInd/>
        <w:snapToGrid/>
        <w:spacing w:line="440" w:lineRule="exact"/>
        <w:ind w:firstLine="405"/>
        <w:textAlignment w:val="auto"/>
        <w:rPr>
          <w:rFonts w:hint="default" w:ascii="宋体" w:hAnsi="宋体"/>
          <w:u w:val="single"/>
          <w:lang w:val="en-US"/>
        </w:rPr>
      </w:pPr>
      <w:r>
        <w:rPr>
          <w:rFonts w:hint="eastAsia" w:ascii="宋体" w:hAnsi="宋体"/>
        </w:rPr>
        <w:t>合同订立地点：</w:t>
      </w:r>
      <w:r>
        <w:rPr>
          <w:rFonts w:hint="eastAsia" w:ascii="宋体" w:hAnsi="宋体"/>
          <w:u w:val="single"/>
          <w:lang w:val="en-US" w:eastAsia="zh-CN"/>
        </w:rPr>
        <w:t xml:space="preserve">           </w:t>
      </w:r>
    </w:p>
    <w:p w14:paraId="0E3216B8">
      <w:pPr>
        <w:keepNext w:val="0"/>
        <w:keepLines w:val="0"/>
        <w:pageBreakBefore w:val="0"/>
        <w:widowControl w:val="0"/>
        <w:kinsoku/>
        <w:wordWrap/>
        <w:overflowPunct/>
        <w:topLinePunct w:val="0"/>
        <w:autoSpaceDE/>
        <w:autoSpaceDN/>
        <w:bidi w:val="0"/>
        <w:adjustRightInd/>
        <w:snapToGrid/>
        <w:spacing w:line="440" w:lineRule="exact"/>
        <w:ind w:firstLine="405"/>
        <w:textAlignment w:val="auto"/>
        <w:rPr>
          <w:rFonts w:hint="eastAsia" w:ascii="宋体" w:hAnsi="宋体"/>
          <w:color w:val="auto"/>
          <w:u w:val="single"/>
          <w:lang w:val="en-US" w:eastAsia="zh-CN"/>
        </w:rPr>
      </w:pPr>
      <w:r>
        <w:rPr>
          <w:rFonts w:hint="eastAsia" w:ascii="宋体" w:hAnsi="宋体"/>
        </w:rPr>
        <w:t>本合同双方约</w:t>
      </w:r>
      <w:r>
        <w:rPr>
          <w:rFonts w:hint="eastAsia" w:ascii="宋体" w:hAnsi="宋体"/>
          <w:color w:val="auto"/>
        </w:rPr>
        <w:t>定：</w:t>
      </w:r>
      <w:r>
        <w:rPr>
          <w:rFonts w:hint="eastAsia" w:ascii="宋体" w:hAnsi="宋体"/>
          <w:color w:val="auto"/>
          <w:u w:val="single"/>
          <w:lang w:val="en-US" w:eastAsia="zh-CN"/>
        </w:rPr>
        <w:t>自双方签字并盖章之日起生效。</w:t>
      </w:r>
    </w:p>
    <w:p w14:paraId="2B7F464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楷体_GB2312" w:hAnsi="楷体_GB2312" w:eastAsia="楷体_GB2312" w:cs="楷体_GB2312"/>
          <w:w w:val="90"/>
          <w:sz w:val="28"/>
        </w:rPr>
      </w:pPr>
    </w:p>
    <w:p w14:paraId="23650CB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楷体_GB2312"/>
          <w:sz w:val="28"/>
        </w:rPr>
      </w:pPr>
      <w:r>
        <w:rPr>
          <w:rFonts w:hint="eastAsia" w:eastAsia="楷体_GB2312"/>
          <w:w w:val="90"/>
          <w:sz w:val="28"/>
        </w:rPr>
        <w:t>第二部分     通用条款</w:t>
      </w:r>
    </w:p>
    <w:p w14:paraId="45CE699C">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宋体" w:hAnsi="宋体" w:eastAsia="宋体" w:cs="Times New Roman"/>
          <w:szCs w:val="21"/>
        </w:rPr>
      </w:pPr>
      <w:r>
        <w:rPr>
          <w:rFonts w:hint="eastAsia" w:ascii="宋体" w:hAnsi="宋体" w:eastAsia="宋体" w:cs="Times New Roman"/>
          <w:szCs w:val="21"/>
        </w:rPr>
        <w:t>一、定义：合同（如下文定义）中以下的用词及词句，除根据上下文另有要求外，应具有本条所赋予它们的涵义。</w:t>
      </w:r>
    </w:p>
    <w:p w14:paraId="5B71371E">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宋体" w:hAnsi="宋体" w:eastAsia="宋体" w:cs="Times New Roman"/>
          <w:szCs w:val="21"/>
        </w:rPr>
      </w:pPr>
      <w:r>
        <w:rPr>
          <w:rFonts w:hint="eastAsia" w:ascii="宋体" w:hAnsi="宋体" w:eastAsia="宋体" w:cs="Times New Roman"/>
          <w:szCs w:val="21"/>
        </w:rPr>
        <w:t>1.“发包人”指“</w:t>
      </w:r>
      <w:r>
        <w:rPr>
          <w:rFonts w:hint="eastAsia" w:ascii="宋体" w:hAnsi="宋体" w:eastAsia="宋体" w:cs="Times New Roman"/>
          <w:szCs w:val="21"/>
          <w:lang w:eastAsia="zh-CN"/>
        </w:rPr>
        <w:t xml:space="preserve"> </w:t>
      </w:r>
      <w:r>
        <w:rPr>
          <w:rFonts w:hint="eastAsia" w:ascii="宋体" w:hAnsi="宋体" w:eastAsia="宋体" w:cs="Times New Roman"/>
          <w:szCs w:val="21"/>
          <w:u w:val="single"/>
          <w:lang w:val="en-US" w:eastAsia="zh-CN"/>
        </w:rPr>
        <w:t>万基铝业（新疆）</w:t>
      </w:r>
      <w:r>
        <w:rPr>
          <w:rFonts w:hint="eastAsia" w:ascii="宋体" w:hAnsi="宋体" w:eastAsia="宋体" w:cs="Times New Roman"/>
          <w:szCs w:val="21"/>
          <w:u w:val="single"/>
          <w:lang w:eastAsia="zh-CN"/>
        </w:rPr>
        <w:t xml:space="preserve"> </w:t>
      </w:r>
      <w:r>
        <w:rPr>
          <w:rFonts w:hint="eastAsia" w:ascii="宋体" w:hAnsi="宋体" w:eastAsia="宋体" w:cs="Times New Roman"/>
          <w:szCs w:val="21"/>
          <w:u w:val="single"/>
          <w:lang w:val="en-US" w:eastAsia="zh-CN"/>
        </w:rPr>
        <w:t>有限公司</w:t>
      </w:r>
      <w:r>
        <w:rPr>
          <w:rFonts w:hint="eastAsia" w:ascii="宋体" w:hAnsi="宋体" w:eastAsia="宋体" w:cs="Times New Roman"/>
          <w:szCs w:val="21"/>
        </w:rPr>
        <w:t>”及其法定继承人，不包括其任何受让人（除承包人同意外）。</w:t>
      </w:r>
    </w:p>
    <w:p w14:paraId="63DB24CB">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宋体" w:hAnsi="宋体" w:eastAsia="宋体" w:cs="Times New Roman"/>
          <w:szCs w:val="21"/>
        </w:rPr>
      </w:pPr>
      <w:r>
        <w:rPr>
          <w:rFonts w:hint="eastAsia" w:ascii="宋体" w:hAnsi="宋体" w:eastAsia="宋体" w:cs="Times New Roman"/>
          <w:szCs w:val="21"/>
        </w:rPr>
        <w:t>2.“承包人”指“</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rPr>
        <w:t>”，或其法定继承人，不包括其任何受让人（除发包人同意外）。</w:t>
      </w:r>
    </w:p>
    <w:p w14:paraId="26585351">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宋体" w:hAnsi="宋体" w:eastAsia="宋体" w:cs="Times New Roman"/>
          <w:szCs w:val="21"/>
        </w:rPr>
      </w:pPr>
      <w:r>
        <w:rPr>
          <w:rFonts w:hint="eastAsia" w:ascii="宋体" w:hAnsi="宋体" w:eastAsia="宋体" w:cs="Times New Roman"/>
          <w:szCs w:val="21"/>
        </w:rPr>
        <w:t>3.</w:t>
      </w:r>
      <w:r>
        <w:rPr>
          <w:rFonts w:hint="eastAsia" w:ascii="宋体" w:hAnsi="宋体" w:eastAsia="宋体" w:cs="Times New Roman"/>
          <w:szCs w:val="21"/>
          <w:highlight w:val="none"/>
        </w:rPr>
        <w:t>“监理单位”</w:t>
      </w:r>
      <w:r>
        <w:rPr>
          <w:rFonts w:hint="eastAsia" w:ascii="宋体" w:hAnsi="宋体" w:eastAsia="宋体" w:cs="Times New Roman"/>
          <w:szCs w:val="21"/>
        </w:rPr>
        <w:t>指“</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rPr>
        <w:t>”，本工程由</w:t>
      </w:r>
      <w:r>
        <w:rPr>
          <w:rFonts w:hint="eastAsia" w:ascii="宋体" w:hAnsi="宋体" w:eastAsia="宋体" w:cs="Times New Roman"/>
          <w:szCs w:val="21"/>
          <w:lang w:val="en-US" w:eastAsia="zh-CN"/>
        </w:rPr>
        <w:t>其</w:t>
      </w:r>
      <w:r>
        <w:rPr>
          <w:rFonts w:hint="eastAsia" w:ascii="宋体" w:hAnsi="宋体" w:eastAsia="宋体" w:cs="Times New Roman"/>
          <w:szCs w:val="21"/>
        </w:rPr>
        <w:t>实施监理职能。</w:t>
      </w:r>
    </w:p>
    <w:p w14:paraId="29717BA1">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宋体" w:hAnsi="宋体" w:eastAsia="宋体" w:cs="Times New Roman"/>
          <w:szCs w:val="21"/>
        </w:rPr>
      </w:pPr>
      <w:r>
        <w:rPr>
          <w:rFonts w:hint="eastAsia" w:ascii="宋体" w:hAnsi="宋体" w:eastAsia="宋体" w:cs="Times New Roman"/>
          <w:szCs w:val="21"/>
        </w:rPr>
        <w:t>4.“发包人派驻工程师”指由发包人指定的为执行合同规定的任务的工程师，即由发包人任命</w:t>
      </w:r>
    </w:p>
    <w:p w14:paraId="223BCAA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Cs w:val="21"/>
        </w:rPr>
      </w:pPr>
      <w:r>
        <w:rPr>
          <w:rFonts w:hint="eastAsia" w:ascii="宋体" w:hAnsi="宋体" w:eastAsia="宋体" w:cs="Times New Roman"/>
          <w:szCs w:val="21"/>
        </w:rPr>
        <w:t>并书面通知承包人代行发包人权利的当事人。</w:t>
      </w:r>
    </w:p>
    <w:p w14:paraId="379F623B">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宋体" w:hAnsi="宋体" w:eastAsia="宋体" w:cs="Times New Roman"/>
          <w:szCs w:val="21"/>
        </w:rPr>
      </w:pPr>
      <w:r>
        <w:rPr>
          <w:rFonts w:hint="eastAsia" w:ascii="宋体" w:hAnsi="宋体" w:eastAsia="宋体" w:cs="Times New Roman"/>
          <w:szCs w:val="21"/>
        </w:rPr>
        <w:t>5.“监理工程师代表”指由监理工程师任命的个人。</w:t>
      </w:r>
    </w:p>
    <w:p w14:paraId="653CEB11">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宋体" w:hAnsi="宋体" w:eastAsia="宋体" w:cs="Times New Roman"/>
          <w:szCs w:val="21"/>
        </w:rPr>
      </w:pPr>
      <w:r>
        <w:rPr>
          <w:rFonts w:hint="eastAsia" w:ascii="宋体" w:hAnsi="宋体" w:eastAsia="宋体" w:cs="Times New Roman"/>
          <w:szCs w:val="21"/>
        </w:rPr>
        <w:t>6.“承包人授权代表”是指由承包人任命，由发包人确认，在本合同项下代行承包人全权的个人。</w:t>
      </w:r>
    </w:p>
    <w:p w14:paraId="7A60D75B">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宋体" w:hAnsi="宋体" w:eastAsia="宋体" w:cs="Times New Roman"/>
          <w:szCs w:val="21"/>
        </w:rPr>
      </w:pPr>
      <w:r>
        <w:rPr>
          <w:rFonts w:hint="eastAsia" w:ascii="宋体" w:hAnsi="宋体" w:eastAsia="宋体" w:cs="Times New Roman"/>
          <w:szCs w:val="21"/>
        </w:rPr>
        <w:t>7.“合同”指合同条件、技</w:t>
      </w:r>
      <w:r>
        <w:rPr>
          <w:rFonts w:hint="eastAsia" w:ascii="宋体" w:hAnsi="宋体" w:eastAsia="宋体" w:cs="Times New Roman"/>
          <w:szCs w:val="21"/>
          <w:highlight w:val="none"/>
        </w:rPr>
        <w:t>术规范、图纸、投标书、</w:t>
      </w:r>
      <w:r>
        <w:rPr>
          <w:rFonts w:hint="eastAsia" w:ascii="宋体" w:hAnsi="宋体" w:eastAsia="宋体" w:cs="Times New Roman"/>
          <w:szCs w:val="21"/>
        </w:rPr>
        <w:t>中标通知书、合同协议书及明确地包括</w:t>
      </w:r>
    </w:p>
    <w:p w14:paraId="72A12D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Cs w:val="21"/>
        </w:rPr>
      </w:pPr>
      <w:r>
        <w:rPr>
          <w:rFonts w:hint="eastAsia" w:ascii="宋体" w:hAnsi="宋体" w:eastAsia="宋体" w:cs="Times New Roman"/>
          <w:szCs w:val="21"/>
        </w:rPr>
        <w:t>在中标通知书或合同协议书中的其他文件。</w:t>
      </w:r>
    </w:p>
    <w:p w14:paraId="29B59847">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宋体" w:hAnsi="宋体" w:eastAsia="宋体" w:cs="Times New Roman"/>
          <w:szCs w:val="21"/>
        </w:rPr>
      </w:pPr>
      <w:r>
        <w:rPr>
          <w:rFonts w:hint="eastAsia" w:ascii="宋体" w:hAnsi="宋体" w:eastAsia="宋体" w:cs="Times New Roman"/>
          <w:szCs w:val="21"/>
        </w:rPr>
        <w:t>8.“规范”指包括在合同中的工程规范或由承包人提供的并经监理工程师批准的规范。</w:t>
      </w:r>
    </w:p>
    <w:p w14:paraId="70759A3B">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宋体" w:hAnsi="宋体" w:eastAsia="宋体" w:cs="Times New Roman"/>
          <w:szCs w:val="21"/>
        </w:rPr>
      </w:pPr>
      <w:r>
        <w:rPr>
          <w:rFonts w:hint="eastAsia" w:ascii="宋体" w:hAnsi="宋体" w:eastAsia="宋体" w:cs="Times New Roman"/>
          <w:szCs w:val="21"/>
        </w:rPr>
        <w:t>9.“图纸”指由发包人根据合同向承包人提供的所有图纸和类似的技术资料，以及由承包人提供的经发包人批准的所有图纸、图案以及类似的其他技术资料。</w:t>
      </w:r>
    </w:p>
    <w:p w14:paraId="08A10734">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宋体" w:hAnsi="宋体" w:eastAsia="宋体" w:cs="Times New Roman"/>
          <w:szCs w:val="21"/>
        </w:rPr>
      </w:pPr>
      <w:r>
        <w:rPr>
          <w:rFonts w:hint="eastAsia" w:ascii="宋体" w:hAnsi="宋体" w:eastAsia="宋体" w:cs="Times New Roman"/>
          <w:szCs w:val="21"/>
        </w:rPr>
        <w:t>10.“合同附录”是指附在本合同条件之后，并构成合同的附件、附表。</w:t>
      </w:r>
    </w:p>
    <w:p w14:paraId="588A6CCE">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宋体" w:hAnsi="宋体" w:eastAsia="宋体" w:cs="Times New Roman"/>
          <w:szCs w:val="21"/>
        </w:rPr>
      </w:pPr>
      <w:r>
        <w:rPr>
          <w:rFonts w:hint="eastAsia" w:ascii="宋体" w:hAnsi="宋体" w:eastAsia="宋体" w:cs="Times New Roman"/>
          <w:szCs w:val="21"/>
        </w:rPr>
        <w:t>11.“开工之日”指承包人接到发包人发出的开工通知的日期。</w:t>
      </w:r>
    </w:p>
    <w:p w14:paraId="246C5859">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宋体" w:hAnsi="宋体" w:eastAsia="宋体" w:cs="Times New Roman"/>
          <w:szCs w:val="21"/>
        </w:rPr>
      </w:pPr>
      <w:r>
        <w:rPr>
          <w:rFonts w:hint="eastAsia" w:ascii="宋体" w:hAnsi="宋体" w:eastAsia="宋体" w:cs="Times New Roman"/>
          <w:szCs w:val="21"/>
        </w:rPr>
        <w:t>12.“竣工之日”指合同中规定，并从开工日期开始计算的工程或任何区段或部分工程完工并</w:t>
      </w:r>
    </w:p>
    <w:p w14:paraId="6B946E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Cs w:val="21"/>
        </w:rPr>
      </w:pPr>
      <w:r>
        <w:rPr>
          <w:rFonts w:hint="eastAsia" w:ascii="宋体" w:hAnsi="宋体" w:eastAsia="宋体" w:cs="Times New Roman"/>
          <w:szCs w:val="21"/>
        </w:rPr>
        <w:t>通过竣工验收的时间（或合同规定延长的时间）。</w:t>
      </w:r>
    </w:p>
    <w:p w14:paraId="575529BD">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宋体" w:hAnsi="宋体" w:eastAsia="宋体" w:cs="Times New Roman"/>
          <w:szCs w:val="21"/>
        </w:rPr>
      </w:pPr>
      <w:r>
        <w:rPr>
          <w:rFonts w:hint="eastAsia" w:ascii="宋体" w:hAnsi="宋体" w:eastAsia="宋体" w:cs="Times New Roman"/>
          <w:szCs w:val="21"/>
        </w:rPr>
        <w:t>13.“合同价款”指在合同中写明的，根据合同条件，用以支付承包人为实施并完成工程和保</w:t>
      </w:r>
    </w:p>
    <w:p w14:paraId="775C2BD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Cs w:val="21"/>
        </w:rPr>
      </w:pPr>
      <w:r>
        <w:rPr>
          <w:rFonts w:hint="eastAsia" w:ascii="宋体" w:hAnsi="宋体" w:eastAsia="宋体" w:cs="Times New Roman"/>
          <w:szCs w:val="21"/>
        </w:rPr>
        <w:t>修应付的总金额（暂定价）。</w:t>
      </w:r>
    </w:p>
    <w:p w14:paraId="20F122DD">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宋体" w:hAnsi="宋体" w:eastAsia="宋体" w:cs="Times New Roman"/>
          <w:szCs w:val="21"/>
        </w:rPr>
      </w:pPr>
      <w:r>
        <w:rPr>
          <w:rFonts w:hint="eastAsia" w:ascii="宋体" w:hAnsi="宋体" w:eastAsia="宋体" w:cs="Times New Roman"/>
          <w:szCs w:val="21"/>
        </w:rPr>
        <w:t>14.“工程”指永久性工程及临时性工程或视情况为两者之一。</w:t>
      </w:r>
    </w:p>
    <w:p w14:paraId="1E960D32">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15.“永久性工程 ”指根据合同规定将建造的永久性工程。</w:t>
      </w:r>
    </w:p>
    <w:p w14:paraId="6F1105F1">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16.“临时性工程”指在施工并完成工程及保修中所需的及有关的各种临时工程（不包括承包人的设备）。</w:t>
      </w:r>
    </w:p>
    <w:p w14:paraId="0B931486">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17.“工程设备”指构成永久工程组成部分的机器、装置或类似的物件。</w:t>
      </w:r>
    </w:p>
    <w:p w14:paraId="7AF0E538">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18.“承包人设备”指不包括构成或预定构成部分永久性工程的设备、材料或其他物品在内的</w:t>
      </w:r>
    </w:p>
    <w:p w14:paraId="0D820ED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所有施工并完成工程及保修所需的、任何性质的设备及物品（不包括临时工程）。</w:t>
      </w:r>
    </w:p>
    <w:p w14:paraId="25FEA0C2">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19.“分部工程”是指在合同中特别规定的作为工程一部分的分部工程。</w:t>
      </w:r>
    </w:p>
    <w:p w14:paraId="18C2388E">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宋体" w:hAnsi="宋体" w:eastAsia="宋体" w:cs="Times New Roman"/>
          <w:szCs w:val="21"/>
        </w:rPr>
      </w:pPr>
      <w:r>
        <w:rPr>
          <w:rFonts w:hint="eastAsia" w:ascii="宋体" w:hAnsi="宋体" w:eastAsia="宋体" w:cs="Times New Roman"/>
          <w:szCs w:val="21"/>
          <w:lang w:val="en-US" w:eastAsia="zh-CN"/>
        </w:rPr>
        <w:t>2</w:t>
      </w:r>
      <w:r>
        <w:rPr>
          <w:rFonts w:hint="eastAsia" w:ascii="宋体" w:hAnsi="宋体" w:eastAsia="宋体" w:cs="Times New Roman"/>
          <w:szCs w:val="21"/>
        </w:rPr>
        <w:t>0.“工地”指为工程施工由发包人提供的用地及在合同中特别注明的将构成部分工地的任何</w:t>
      </w:r>
    </w:p>
    <w:p w14:paraId="7E2136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Cs w:val="21"/>
        </w:rPr>
      </w:pPr>
      <w:r>
        <w:rPr>
          <w:rFonts w:hint="eastAsia" w:ascii="宋体" w:hAnsi="宋体" w:eastAsia="宋体" w:cs="Times New Roman"/>
          <w:szCs w:val="21"/>
        </w:rPr>
        <w:t>其他场所。</w:t>
      </w:r>
    </w:p>
    <w:p w14:paraId="14BD25C2">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宋体" w:hAnsi="宋体" w:eastAsia="宋体" w:cs="Times New Roman"/>
          <w:szCs w:val="21"/>
        </w:rPr>
      </w:pPr>
      <w:r>
        <w:rPr>
          <w:rFonts w:hint="eastAsia" w:ascii="宋体" w:hAnsi="宋体" w:eastAsia="宋体" w:cs="Times New Roman"/>
          <w:szCs w:val="21"/>
        </w:rPr>
        <w:t>21.“费用”指不论在工地内或工地外已合理发生或将要发生的所有开支，包括：管理费及可</w:t>
      </w:r>
    </w:p>
    <w:p w14:paraId="0B5F413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Cs w:val="21"/>
        </w:rPr>
      </w:pPr>
      <w:r>
        <w:rPr>
          <w:rFonts w:hint="eastAsia" w:ascii="宋体" w:hAnsi="宋体" w:eastAsia="宋体" w:cs="Times New Roman"/>
          <w:szCs w:val="21"/>
        </w:rPr>
        <w:t>合理分摊的费用，但不包括任何利润补贴。</w:t>
      </w:r>
    </w:p>
    <w:p w14:paraId="25BC17E5">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宋体" w:hAnsi="宋体" w:eastAsia="宋体" w:cs="Times New Roman"/>
          <w:szCs w:val="21"/>
        </w:rPr>
      </w:pPr>
      <w:r>
        <w:rPr>
          <w:rFonts w:hint="eastAsia" w:ascii="宋体" w:hAnsi="宋体" w:eastAsia="宋体" w:cs="Times New Roman"/>
          <w:szCs w:val="21"/>
        </w:rPr>
        <w:t>22.“日”指日历日。</w:t>
      </w:r>
    </w:p>
    <w:p w14:paraId="568BDAA7">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宋体" w:hAnsi="宋体" w:eastAsia="宋体" w:cs="Times New Roman"/>
          <w:szCs w:val="21"/>
        </w:rPr>
      </w:pPr>
      <w:r>
        <w:rPr>
          <w:rFonts w:hint="eastAsia" w:ascii="宋体" w:hAnsi="宋体" w:eastAsia="宋体" w:cs="Times New Roman"/>
          <w:szCs w:val="21"/>
        </w:rPr>
        <w:t>23.“元”和缩写“RMB</w:t>
      </w:r>
      <w:r>
        <w:rPr>
          <w:rFonts w:hint="eastAsia" w:ascii="宋体" w:hAnsi="宋体" w:eastAsia="宋体" w:cs="Times New Roman"/>
          <w:szCs w:val="21"/>
          <w:lang w:val="en-US" w:eastAsia="zh-CN"/>
        </w:rPr>
        <w:t>¥</w:t>
      </w:r>
      <w:r>
        <w:rPr>
          <w:rFonts w:hint="eastAsia" w:ascii="宋体" w:hAnsi="宋体" w:eastAsia="宋体" w:cs="Times New Roman"/>
          <w:szCs w:val="21"/>
        </w:rPr>
        <w:t>”指合同中作为货币单位的人民币元。</w:t>
      </w:r>
    </w:p>
    <w:p w14:paraId="3FE659F3">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宋体" w:hAnsi="宋体" w:eastAsia="宋体" w:cs="Times New Roman"/>
          <w:szCs w:val="21"/>
        </w:rPr>
      </w:pPr>
      <w:r>
        <w:rPr>
          <w:rFonts w:hint="eastAsia" w:ascii="宋体" w:hAnsi="宋体" w:eastAsia="宋体" w:cs="Times New Roman"/>
          <w:szCs w:val="21"/>
        </w:rPr>
        <w:t>24.“书面函件”指任何手写、打印或印刷函件，包括电传、电报及传真通讯。</w:t>
      </w:r>
    </w:p>
    <w:p w14:paraId="21432BB1">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宋体" w:hAnsi="宋体" w:eastAsia="宋体" w:cs="Times New Roman"/>
          <w:szCs w:val="21"/>
        </w:rPr>
      </w:pPr>
      <w:r>
        <w:rPr>
          <w:rFonts w:hint="eastAsia" w:ascii="宋体" w:hAnsi="宋体" w:eastAsia="宋体" w:cs="Times New Roman"/>
          <w:szCs w:val="21"/>
        </w:rPr>
        <w:t>25.“工程质量监督”是指政府质监机构按规定对工程进行的质量监督活动。</w:t>
      </w:r>
    </w:p>
    <w:p w14:paraId="43FFCE17">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楷体_GB2312" w:hAnsi="楷体_GB2312" w:eastAsia="楷体_GB2312" w:cs="楷体_GB2312"/>
          <w:sz w:val="28"/>
        </w:rPr>
      </w:pPr>
      <w:r>
        <w:rPr>
          <w:rFonts w:hint="eastAsia" w:ascii="宋体" w:hAnsi="宋体"/>
          <w:szCs w:val="21"/>
          <w:lang w:val="en-US" w:eastAsia="zh-CN"/>
        </w:rPr>
        <w:t>二、</w:t>
      </w:r>
      <w:r>
        <w:rPr>
          <w:rFonts w:hint="eastAsia" w:ascii="宋体" w:hAnsi="宋体"/>
          <w:szCs w:val="21"/>
        </w:rPr>
        <w:t>本合同《专用条款》中凡与《通用条款》有抵触的，以本合同《专用条款》相关条款为准。凡未涉及的部分均按</w:t>
      </w:r>
      <w:r>
        <w:rPr>
          <w:rFonts w:hint="eastAsia" w:ascii="宋体" w:hAnsi="宋体"/>
          <w:szCs w:val="21"/>
          <w:lang w:val="en-US" w:eastAsia="zh-CN"/>
        </w:rPr>
        <w:t>工程相关规范条例</w:t>
      </w:r>
      <w:r>
        <w:rPr>
          <w:rFonts w:hint="eastAsia" w:ascii="宋体" w:hAnsi="宋体"/>
          <w:szCs w:val="21"/>
        </w:rPr>
        <w:t>有关内容执行。</w:t>
      </w:r>
    </w:p>
    <w:p w14:paraId="1F33F79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楷体_GB2312"/>
          <w:sz w:val="28"/>
        </w:rPr>
      </w:pPr>
    </w:p>
    <w:p w14:paraId="392ED71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楷体_GB2312"/>
          <w:sz w:val="28"/>
        </w:rPr>
      </w:pPr>
      <w:r>
        <w:rPr>
          <w:rFonts w:hint="eastAsia" w:eastAsia="楷体_GB2312"/>
          <w:sz w:val="28"/>
        </w:rPr>
        <w:t>第三部分    专用条款</w:t>
      </w:r>
    </w:p>
    <w:p w14:paraId="408D52B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黑体" w:eastAsia="黑体"/>
        </w:rPr>
      </w:pPr>
      <w:r>
        <w:rPr>
          <w:rFonts w:hint="eastAsia" w:ascii="黑体" w:eastAsia="黑体"/>
        </w:rPr>
        <w:t>一、工程预</w:t>
      </w:r>
      <w:r>
        <w:rPr>
          <w:rFonts w:hint="eastAsia" w:ascii="黑体" w:eastAsia="黑体"/>
          <w:lang w:eastAsia="zh-CN"/>
        </w:rPr>
        <w:t>结</w:t>
      </w:r>
      <w:r>
        <w:rPr>
          <w:rFonts w:hint="eastAsia" w:ascii="黑体" w:eastAsia="黑体"/>
        </w:rPr>
        <w:t>算编制依据：</w:t>
      </w:r>
    </w:p>
    <w:p w14:paraId="679EBA1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1</w:t>
      </w:r>
      <w:r>
        <w:rPr>
          <w:rFonts w:hint="eastAsia" w:ascii="宋体" w:hAnsi="宋体" w:eastAsia="宋体" w:cs="Times New Roman"/>
          <w:szCs w:val="21"/>
        </w:rPr>
        <w:t>.</w:t>
      </w:r>
      <w:r>
        <w:rPr>
          <w:rFonts w:hint="eastAsia" w:ascii="Times New Roman" w:hAnsi="Times New Roman" w:eastAsia="宋体" w:cs="Times New Roman"/>
          <w:color w:val="auto"/>
          <w:sz w:val="21"/>
          <w:lang w:eastAsia="zh-CN"/>
        </w:rPr>
        <w:t>根据招标结果，本工程采用</w:t>
      </w:r>
      <w:r>
        <w:rPr>
          <w:rFonts w:hint="eastAsia" w:ascii="Times New Roman" w:hAnsi="Times New Roman" w:eastAsia="宋体" w:cs="Times New Roman"/>
          <w:color w:val="auto"/>
          <w:sz w:val="21"/>
          <w:lang w:val="en-US" w:eastAsia="zh-CN"/>
        </w:rPr>
        <w:t>固定总价包干方式，</w:t>
      </w:r>
      <w:r>
        <w:rPr>
          <w:rFonts w:hint="eastAsia" w:eastAsia="宋体" w:cs="Times New Roman"/>
          <w:color w:val="auto"/>
          <w:sz w:val="21"/>
          <w:lang w:val="en-US" w:eastAsia="zh-CN"/>
        </w:rPr>
        <w:t>包干总价</w:t>
      </w:r>
      <w:r>
        <w:rPr>
          <w:rFonts w:hint="eastAsia" w:ascii="Times New Roman" w:hAnsi="Times New Roman" w:eastAsia="宋体" w:cs="Times New Roman"/>
          <w:color w:val="auto"/>
          <w:sz w:val="21"/>
          <w:u w:val="single"/>
          <w:lang w:val="en-US" w:eastAsia="zh-CN"/>
        </w:rPr>
        <w:t xml:space="preserve">     </w:t>
      </w:r>
      <w:r>
        <w:rPr>
          <w:rFonts w:hint="eastAsia" w:ascii="Times New Roman" w:hAnsi="Times New Roman" w:eastAsia="宋体" w:cs="Times New Roman"/>
          <w:color w:val="auto"/>
          <w:sz w:val="21"/>
          <w:lang w:val="en-US" w:eastAsia="zh-CN"/>
        </w:rPr>
        <w:t>元（增值税税率</w:t>
      </w:r>
      <w:r>
        <w:rPr>
          <w:rFonts w:hint="eastAsia" w:ascii="Times New Roman" w:hAnsi="Times New Roman" w:eastAsia="宋体" w:cs="Times New Roman"/>
          <w:color w:val="auto"/>
          <w:sz w:val="21"/>
          <w:u w:val="single"/>
          <w:lang w:val="en-US" w:eastAsia="zh-CN"/>
        </w:rPr>
        <w:t xml:space="preserve">    </w:t>
      </w:r>
      <w:r>
        <w:rPr>
          <w:rFonts w:hint="eastAsia" w:ascii="Times New Roman" w:hAnsi="Times New Roman" w:eastAsia="宋体" w:cs="Times New Roman"/>
          <w:color w:val="auto"/>
          <w:sz w:val="21"/>
          <w:lang w:val="en-US" w:eastAsia="zh-CN"/>
        </w:rPr>
        <w:t>%）【工程内容详见本合同协议书第一条第三款工程内容】，不含税金额：</w:t>
      </w:r>
      <w:r>
        <w:rPr>
          <w:rFonts w:hint="eastAsia" w:ascii="Times New Roman" w:hAnsi="Times New Roman" w:eastAsia="宋体" w:cs="Times New Roman"/>
          <w:color w:val="auto"/>
          <w:sz w:val="21"/>
          <w:u w:val="single"/>
          <w:lang w:val="en-US" w:eastAsia="zh-CN"/>
        </w:rPr>
        <w:t xml:space="preserve">         </w:t>
      </w:r>
      <w:r>
        <w:rPr>
          <w:rFonts w:hint="eastAsia" w:ascii="Times New Roman" w:hAnsi="Times New Roman" w:eastAsia="宋体" w:cs="Times New Roman"/>
          <w:color w:val="auto"/>
          <w:sz w:val="21"/>
          <w:lang w:val="en-US" w:eastAsia="zh-CN"/>
        </w:rPr>
        <w:t>元，税额：</w:t>
      </w:r>
      <w:r>
        <w:rPr>
          <w:rFonts w:hint="eastAsia" w:ascii="Times New Roman" w:hAnsi="Times New Roman" w:eastAsia="宋体" w:cs="Times New Roman"/>
          <w:color w:val="auto"/>
          <w:sz w:val="21"/>
          <w:u w:val="single"/>
          <w:lang w:val="en-US" w:eastAsia="zh-CN"/>
        </w:rPr>
        <w:t xml:space="preserve">           </w:t>
      </w:r>
      <w:r>
        <w:rPr>
          <w:rFonts w:hint="eastAsia" w:ascii="Times New Roman" w:hAnsi="Times New Roman" w:eastAsia="宋体" w:cs="Times New Roman"/>
          <w:color w:val="auto"/>
          <w:sz w:val="21"/>
          <w:lang w:val="en-US" w:eastAsia="zh-CN"/>
        </w:rPr>
        <w:t>元</w:t>
      </w:r>
      <w:r>
        <w:rPr>
          <w:rFonts w:hint="eastAsia" w:eastAsia="宋体" w:cs="Times New Roman"/>
          <w:color w:val="auto"/>
          <w:sz w:val="21"/>
          <w:lang w:val="en-US" w:eastAsia="zh-CN"/>
        </w:rPr>
        <w:t>，</w:t>
      </w:r>
      <w:r>
        <w:rPr>
          <w:rFonts w:hint="eastAsia" w:eastAsia="宋体" w:cs="Times New Roman"/>
          <w:color w:val="auto"/>
          <w:sz w:val="21"/>
          <w:highlight w:val="none"/>
          <w:lang w:val="en-US" w:eastAsia="zh-CN"/>
        </w:rPr>
        <w:t>包</w:t>
      </w:r>
      <w:r>
        <w:rPr>
          <w:rFonts w:hint="eastAsia" w:ascii="Times New Roman" w:hAnsi="Times New Roman" w:eastAsia="宋体" w:cs="Times New Roman"/>
          <w:color w:val="auto"/>
          <w:sz w:val="21"/>
          <w:lang w:val="en-US" w:eastAsia="zh-CN"/>
        </w:rPr>
        <w:t>干总价包含但不限于拆除人工费、机械使用费、场内及场外转运费（仅厂外转运至厂内集中拆解点）、电缆剥皮与铜排拆解费、物料分拣打包压块费、拆除手续办理规费、现场清理及场地复原费、装卸费、企业管理费、安全保险费、合理利润、税金等与本项目相关的全部费用。</w:t>
      </w:r>
    </w:p>
    <w:p w14:paraId="64F72A4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highlight w:val="none"/>
          <w:lang w:eastAsia="zh-CN"/>
        </w:rPr>
      </w:pPr>
      <w:r>
        <w:rPr>
          <w:rFonts w:hint="eastAsia" w:ascii="Times New Roman" w:hAnsi="Times New Roman" w:eastAsia="宋体" w:cs="Times New Roman"/>
          <w:color w:val="auto"/>
          <w:sz w:val="21"/>
          <w:lang w:val="en-US" w:eastAsia="zh-CN"/>
        </w:rPr>
        <w:t>2</w:t>
      </w:r>
      <w:r>
        <w:rPr>
          <w:rFonts w:hint="eastAsia" w:eastAsia="宋体" w:cs="Times New Roman"/>
          <w:color w:val="auto"/>
          <w:sz w:val="21"/>
          <w:lang w:val="en-US" w:eastAsia="zh-CN"/>
        </w:rPr>
        <w:t>.</w:t>
      </w:r>
      <w:r>
        <w:rPr>
          <w:rFonts w:hint="eastAsia" w:eastAsia="宋体" w:cs="Times New Roman"/>
          <w:color w:val="auto"/>
          <w:sz w:val="21"/>
          <w:highlight w:val="none"/>
          <w:lang w:val="en-US" w:eastAsia="zh-CN"/>
        </w:rPr>
        <w:t>包干总价</w:t>
      </w:r>
      <w:r>
        <w:rPr>
          <w:rFonts w:hint="eastAsia" w:ascii="Times New Roman" w:hAnsi="Times New Roman" w:eastAsia="宋体" w:cs="Times New Roman"/>
          <w:color w:val="auto"/>
          <w:sz w:val="21"/>
          <w:highlight w:val="none"/>
          <w:lang w:eastAsia="zh-CN"/>
        </w:rPr>
        <w:t>是</w:t>
      </w:r>
      <w:r>
        <w:rPr>
          <w:rFonts w:hint="eastAsia" w:ascii="Times New Roman" w:hAnsi="Times New Roman" w:eastAsia="宋体" w:cs="Times New Roman"/>
          <w:color w:val="auto"/>
          <w:sz w:val="21"/>
          <w:highlight w:val="none"/>
          <w:lang w:val="en-US" w:eastAsia="zh-CN"/>
        </w:rPr>
        <w:t>承包人</w:t>
      </w:r>
      <w:r>
        <w:rPr>
          <w:rFonts w:hint="eastAsia" w:ascii="Times New Roman" w:hAnsi="Times New Roman" w:eastAsia="宋体" w:cs="Times New Roman"/>
          <w:color w:val="auto"/>
          <w:sz w:val="21"/>
          <w:highlight w:val="none"/>
          <w:lang w:eastAsia="zh-CN"/>
        </w:rPr>
        <w:t>实施和完成工程所需的全部费用，因</w:t>
      </w:r>
      <w:r>
        <w:rPr>
          <w:rFonts w:hint="eastAsia" w:ascii="Times New Roman" w:hAnsi="Times New Roman" w:eastAsia="宋体" w:cs="Times New Roman"/>
          <w:color w:val="auto"/>
          <w:sz w:val="21"/>
          <w:highlight w:val="none"/>
          <w:lang w:val="en-US" w:eastAsia="zh-CN"/>
        </w:rPr>
        <w:t>承包人投标</w:t>
      </w:r>
      <w:r>
        <w:rPr>
          <w:rFonts w:hint="eastAsia" w:ascii="Times New Roman" w:hAnsi="Times New Roman" w:eastAsia="宋体" w:cs="Times New Roman"/>
          <w:color w:val="auto"/>
          <w:sz w:val="21"/>
          <w:highlight w:val="none"/>
          <w:lang w:eastAsia="zh-CN"/>
        </w:rPr>
        <w:t>报价漏项、失误、修改和返工等原因造成的费用增加均不作调整。</w:t>
      </w:r>
    </w:p>
    <w:p w14:paraId="2FBB406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华文中宋" w:hAnsi="华文中宋" w:eastAsia="宋体" w:cs="Times New Roman"/>
          <w:color w:val="auto"/>
          <w:lang w:eastAsia="zh-CN"/>
        </w:rPr>
      </w:pPr>
      <w:r>
        <w:rPr>
          <w:rFonts w:hint="eastAsia" w:ascii="Times New Roman" w:hAnsi="Times New Roman" w:eastAsia="宋体" w:cs="Times New Roman"/>
          <w:color w:val="auto"/>
          <w:sz w:val="21"/>
          <w:lang w:val="en-US" w:eastAsia="zh-CN"/>
        </w:rPr>
        <w:t>3</w:t>
      </w:r>
      <w:r>
        <w:rPr>
          <w:rFonts w:hint="eastAsia" w:eastAsia="宋体" w:cs="Times New Roman"/>
          <w:color w:val="auto"/>
          <w:sz w:val="21"/>
          <w:lang w:val="en-US" w:eastAsia="zh-CN"/>
        </w:rPr>
        <w:t>.</w:t>
      </w:r>
      <w:r>
        <w:rPr>
          <w:rFonts w:hint="eastAsia" w:ascii="Times New Roman" w:hAnsi="Times New Roman" w:eastAsia="宋体" w:cs="Times New Roman"/>
          <w:color w:val="auto"/>
          <w:sz w:val="21"/>
          <w:lang w:val="en-US" w:eastAsia="zh-CN"/>
        </w:rPr>
        <w:t>承包人应在踏勘现场后</w:t>
      </w:r>
      <w:r>
        <w:rPr>
          <w:rFonts w:hint="eastAsia" w:ascii="Times New Roman" w:hAnsi="Times New Roman" w:eastAsia="宋体" w:cs="Times New Roman"/>
          <w:color w:val="auto"/>
          <w:sz w:val="21"/>
          <w:lang w:eastAsia="zh-CN"/>
        </w:rPr>
        <w:t>充分理解和完全知悉本工程所述项目的所有风险</w:t>
      </w:r>
      <w:r>
        <w:rPr>
          <w:rFonts w:hint="eastAsia" w:ascii="华文中宋" w:hAnsi="华文中宋" w:eastAsia="宋体" w:cs="Times New Roman"/>
          <w:color w:val="auto"/>
          <w:lang w:eastAsia="zh-CN"/>
        </w:rPr>
        <w:t>。</w:t>
      </w:r>
      <w:r>
        <w:rPr>
          <w:rFonts w:hint="eastAsia" w:ascii="华文中宋" w:hAnsi="华文中宋" w:eastAsia="宋体" w:cs="Times New Roman"/>
          <w:color w:val="auto"/>
          <w:lang w:val="en-US" w:eastAsia="zh-CN"/>
        </w:rPr>
        <w:t>同时，</w:t>
      </w:r>
      <w:r>
        <w:rPr>
          <w:rFonts w:hint="eastAsia" w:ascii="华文中宋" w:hAnsi="华文中宋" w:eastAsia="宋体" w:cs="Times New Roman"/>
          <w:color w:val="auto"/>
          <w:lang w:eastAsia="zh-CN"/>
        </w:rPr>
        <w:t>承包人在此承诺放弃就本工程相关的所有风险因素引起的费用向</w:t>
      </w:r>
      <w:r>
        <w:rPr>
          <w:rFonts w:hint="eastAsia" w:ascii="华文中宋" w:hAnsi="华文中宋" w:eastAsia="宋体" w:cs="Times New Roman"/>
          <w:color w:val="auto"/>
          <w:lang w:val="en-US" w:eastAsia="zh-CN"/>
        </w:rPr>
        <w:t>发包</w:t>
      </w:r>
      <w:r>
        <w:rPr>
          <w:rFonts w:hint="eastAsia" w:ascii="华文中宋" w:hAnsi="华文中宋" w:eastAsia="宋体" w:cs="Times New Roman"/>
          <w:color w:val="auto"/>
          <w:lang w:eastAsia="zh-CN"/>
        </w:rPr>
        <w:t>人主张任何形式的索赔或权利要求。</w:t>
      </w:r>
    </w:p>
    <w:p w14:paraId="210193F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黑体" w:eastAsia="黑体"/>
        </w:rPr>
      </w:pPr>
      <w:r>
        <w:rPr>
          <w:rFonts w:hint="eastAsia" w:ascii="黑体" w:eastAsia="黑体"/>
        </w:rPr>
        <w:t>二、适用标准、规范：</w:t>
      </w:r>
    </w:p>
    <w:p w14:paraId="557E862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华文中宋" w:hAnsi="华文中宋"/>
        </w:rPr>
      </w:pPr>
      <w:r>
        <w:rPr>
          <w:rFonts w:hint="eastAsia" w:ascii="宋体" w:hAnsi="宋体" w:cs="宋体"/>
          <w:color w:val="auto"/>
          <w:szCs w:val="21"/>
          <w:highlight w:val="none"/>
          <w:u w:val="single"/>
        </w:rPr>
        <w:t>本工程除按</w:t>
      </w:r>
      <w:r>
        <w:rPr>
          <w:rFonts w:hint="eastAsia" w:ascii="宋体" w:hAnsi="宋体" w:cs="宋体"/>
          <w:color w:val="auto"/>
          <w:szCs w:val="21"/>
          <w:highlight w:val="none"/>
          <w:u w:val="single"/>
          <w:lang w:val="en-US" w:eastAsia="zh-CN"/>
        </w:rPr>
        <w:t>发包人</w:t>
      </w:r>
      <w:r>
        <w:rPr>
          <w:rFonts w:hint="eastAsia" w:ascii="宋体" w:hAnsi="宋体" w:cs="宋体"/>
          <w:color w:val="auto"/>
          <w:szCs w:val="21"/>
          <w:highlight w:val="none"/>
          <w:u w:val="single"/>
        </w:rPr>
        <w:t>要求施工外，还应遵循国家及行业现行</w:t>
      </w:r>
      <w:r>
        <w:rPr>
          <w:rFonts w:hint="eastAsia" w:ascii="宋体" w:hAnsi="宋体" w:cs="宋体"/>
          <w:color w:val="auto"/>
          <w:szCs w:val="21"/>
          <w:highlight w:val="none"/>
          <w:u w:val="single"/>
          <w:lang w:val="en-US" w:eastAsia="zh-CN"/>
        </w:rPr>
        <w:t>规范、规程</w:t>
      </w:r>
      <w:r>
        <w:rPr>
          <w:rFonts w:hint="eastAsia" w:ascii="宋体" w:hAnsi="华文宋体"/>
          <w:u w:val="single"/>
        </w:rPr>
        <w:t>。</w:t>
      </w:r>
    </w:p>
    <w:p w14:paraId="0806408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黑体" w:eastAsia="黑体"/>
        </w:rPr>
      </w:pPr>
      <w:r>
        <w:rPr>
          <w:rFonts w:hint="eastAsia" w:ascii="黑体" w:eastAsia="黑体"/>
          <w:lang w:val="en-US" w:eastAsia="zh-CN"/>
        </w:rPr>
        <w:t>三</w:t>
      </w:r>
      <w:r>
        <w:rPr>
          <w:rFonts w:hint="eastAsia" w:ascii="黑体" w:eastAsia="黑体"/>
        </w:rPr>
        <w:t>、权利和义务：</w:t>
      </w:r>
    </w:p>
    <w:p w14:paraId="6984D7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华文中宋" w:eastAsia="宋体" w:cs="Times New Roman"/>
          <w:lang w:eastAsia="zh-CN"/>
        </w:rPr>
      </w:pPr>
      <w:r>
        <w:rPr>
          <w:rFonts w:hint="default" w:ascii="宋体" w:hAnsi="华文中宋" w:eastAsia="宋体" w:cs="Times New Roman"/>
        </w:rPr>
        <w:t>1</w:t>
      </w:r>
      <w:r>
        <w:rPr>
          <w:rFonts w:hint="default" w:ascii="宋体" w:hAnsi="华文中宋" w:eastAsia="宋体" w:cs="Times New Roman"/>
          <w:lang w:val="en-US" w:eastAsia="zh-CN"/>
        </w:rPr>
        <w:t>.</w:t>
      </w:r>
      <w:r>
        <w:rPr>
          <w:rFonts w:hint="eastAsia" w:ascii="宋体" w:hAnsi="华文中宋" w:eastAsia="宋体" w:cs="Times New Roman"/>
        </w:rPr>
        <w:t>发包人</w:t>
      </w:r>
    </w:p>
    <w:p w14:paraId="4423EFA4">
      <w:pPr>
        <w:keepNext w:val="0"/>
        <w:keepLines w:val="0"/>
        <w:pageBreakBefore w:val="0"/>
        <w:widowControl w:val="0"/>
        <w:kinsoku/>
        <w:wordWrap/>
        <w:overflowPunct/>
        <w:topLinePunct w:val="0"/>
        <w:autoSpaceDE/>
        <w:autoSpaceDN/>
        <w:bidi w:val="0"/>
        <w:adjustRightInd/>
        <w:snapToGrid/>
        <w:spacing w:line="440" w:lineRule="exact"/>
        <w:ind w:firstLine="409" w:firstLineChars="195"/>
        <w:textAlignment w:val="auto"/>
        <w:rPr>
          <w:rFonts w:hint="eastAsia" w:ascii="宋体" w:hAnsi="华文中宋"/>
          <w:u w:val="single"/>
        </w:rPr>
      </w:pPr>
      <w:r>
        <w:rPr>
          <w:rFonts w:hint="eastAsia" w:ascii="宋体" w:hAnsi="华文中宋" w:eastAsia="宋体" w:cs="Times New Roman"/>
        </w:rPr>
        <w:t>发包人</w:t>
      </w:r>
      <w:r>
        <w:rPr>
          <w:rFonts w:hint="eastAsia" w:ascii="宋体" w:hAnsi="华文中宋" w:eastAsia="宋体" w:cs="Times New Roman"/>
          <w:lang w:val="en-US" w:eastAsia="zh-CN"/>
        </w:rPr>
        <w:t>代表</w:t>
      </w:r>
      <w:r>
        <w:rPr>
          <w:rFonts w:hint="eastAsia" w:ascii="宋体" w:hAnsi="华文中宋"/>
        </w:rPr>
        <w:t>姓名：</w:t>
      </w:r>
      <w:r>
        <w:rPr>
          <w:rFonts w:hint="eastAsia" w:ascii="宋体" w:hAnsi="华文中宋"/>
          <w:u w:val="single"/>
          <w:lang w:val="en-US" w:eastAsia="zh-CN"/>
        </w:rPr>
        <w:t xml:space="preserve"> </w:t>
      </w:r>
      <w:r>
        <w:rPr>
          <w:rFonts w:hint="eastAsia" w:ascii="宋体" w:hAnsi="华文中宋"/>
          <w:u w:val="single"/>
        </w:rPr>
        <w:t xml:space="preserve"> </w:t>
      </w:r>
      <w:r>
        <w:rPr>
          <w:rFonts w:hint="eastAsia" w:ascii="宋体" w:hAnsi="华文中宋"/>
          <w:u w:val="single"/>
          <w:lang w:val="en-US" w:eastAsia="zh-CN"/>
        </w:rPr>
        <w:t xml:space="preserve">       </w:t>
      </w:r>
      <w:r>
        <w:rPr>
          <w:rFonts w:hint="eastAsia" w:ascii="宋体" w:hAnsi="华文中宋"/>
          <w:u w:val="single"/>
        </w:rPr>
        <w:t xml:space="preserve">   </w:t>
      </w:r>
      <w:r>
        <w:rPr>
          <w:rFonts w:hint="eastAsia" w:ascii="宋体" w:hAnsi="华文中宋"/>
        </w:rPr>
        <w:t xml:space="preserve">     电话：</w:t>
      </w:r>
      <w:r>
        <w:rPr>
          <w:rFonts w:hint="eastAsia" w:ascii="宋体" w:hAnsi="华文中宋"/>
          <w:u w:val="single"/>
          <w:lang w:val="en-US" w:eastAsia="zh-CN"/>
        </w:rPr>
        <w:t xml:space="preserve"> </w:t>
      </w:r>
      <w:r>
        <w:rPr>
          <w:rFonts w:hint="eastAsia" w:ascii="宋体" w:hAnsi="华文中宋"/>
          <w:u w:val="none"/>
          <w:lang w:val="en-US" w:eastAsia="zh-CN"/>
        </w:rPr>
        <w:t xml:space="preserve">       </w:t>
      </w:r>
      <w:r>
        <w:rPr>
          <w:rFonts w:hint="eastAsia" w:ascii="宋体" w:hAnsi="华文中宋" w:eastAsia="宋体" w:cs="Times New Roman"/>
          <w:u w:val="none"/>
          <w:lang w:val="en-US" w:eastAsia="zh-CN"/>
        </w:rPr>
        <w:t xml:space="preserve">     </w:t>
      </w:r>
      <w:r>
        <w:rPr>
          <w:rFonts w:hint="eastAsia" w:ascii="宋体" w:hAnsi="华文中宋" w:eastAsia="宋体" w:cs="Times New Roman"/>
          <w:u w:val="single"/>
          <w:lang w:val="en-US" w:eastAsia="zh-CN"/>
        </w:rPr>
        <w:t xml:space="preserve">    </w:t>
      </w:r>
    </w:p>
    <w:p w14:paraId="2F82733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华文中宋"/>
          <w:u w:val="single"/>
        </w:rPr>
      </w:pPr>
      <w:r>
        <w:rPr>
          <w:rFonts w:hint="eastAsia" w:ascii="宋体" w:hAnsi="华文中宋"/>
          <w:lang w:val="en-US" w:eastAsia="zh-CN"/>
        </w:rPr>
        <w:t>1.1</w:t>
      </w:r>
      <w:r>
        <w:rPr>
          <w:rFonts w:hint="eastAsia" w:ascii="宋体" w:hAnsi="华文中宋"/>
        </w:rPr>
        <w:t>职权：</w:t>
      </w:r>
      <w:r>
        <w:rPr>
          <w:rFonts w:hint="eastAsia" w:ascii="宋体" w:hAnsi="华文中宋"/>
          <w:u w:val="single"/>
        </w:rPr>
        <w:t>负责及时向承包人提供所需指令、批准并履行其它约定的义务；负责现场施工及质量监督、进度计划的落实；</w:t>
      </w:r>
      <w:r>
        <w:rPr>
          <w:rFonts w:hint="eastAsia" w:ascii="宋体" w:hAnsi="华文中宋"/>
          <w:u w:val="single"/>
          <w:lang w:val="en-US" w:eastAsia="zh-CN"/>
        </w:rPr>
        <w:t>签署</w:t>
      </w:r>
      <w:r>
        <w:rPr>
          <w:rFonts w:hint="eastAsia" w:ascii="宋体" w:hAnsi="华文中宋"/>
          <w:u w:val="single"/>
        </w:rPr>
        <w:t>开工令、暂时停工或复工令；工程的延期</w:t>
      </w:r>
      <w:r>
        <w:rPr>
          <w:rFonts w:hint="eastAsia" w:ascii="宋体" w:hAnsi="华文中宋"/>
          <w:u w:val="single"/>
          <w:lang w:val="en-US" w:eastAsia="zh-CN"/>
        </w:rPr>
        <w:t>等</w:t>
      </w:r>
      <w:r>
        <w:rPr>
          <w:rFonts w:hint="eastAsia" w:ascii="宋体" w:hAnsi="华文中宋"/>
          <w:u w:val="single"/>
        </w:rPr>
        <w:t>。</w:t>
      </w:r>
    </w:p>
    <w:p w14:paraId="3AD25005">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华文中宋" w:eastAsiaTheme="minorEastAsia" w:cstheme="minorBidi"/>
          <w:kern w:val="0"/>
          <w:sz w:val="21"/>
          <w:szCs w:val="22"/>
          <w:u w:val="single"/>
          <w:lang w:val="en-US" w:eastAsia="zh-CN"/>
        </w:rPr>
      </w:pPr>
      <w:r>
        <w:rPr>
          <w:rFonts w:hint="eastAsia" w:ascii="宋体" w:hAnsi="华文中宋" w:eastAsiaTheme="minorEastAsia" w:cstheme="minorBidi"/>
          <w:kern w:val="0"/>
          <w:sz w:val="21"/>
          <w:szCs w:val="22"/>
          <w:u w:val="single"/>
          <w:lang w:val="en-US" w:eastAsia="zh-CN"/>
        </w:rPr>
        <w:t>1.2发包人代表做出的批准、指令或通知，不减轻或免除承包人根据法律规定和合同约定应承担的义务。</w:t>
      </w:r>
    </w:p>
    <w:p w14:paraId="3B0ACF76">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kern w:val="2"/>
          <w:sz w:val="21"/>
          <w:szCs w:val="24"/>
          <w:lang w:val="en-US" w:eastAsia="zh-CN" w:bidi="ar-SA"/>
        </w:rPr>
        <w:t>1.3</w:t>
      </w:r>
      <w:r>
        <w:rPr>
          <w:rFonts w:hint="eastAsia" w:ascii="宋体" w:hAnsi="华文中宋" w:eastAsia="宋体" w:cs="Times New Roman"/>
          <w:b w:val="0"/>
          <w:snapToGrid/>
          <w:kern w:val="2"/>
          <w:sz w:val="21"/>
          <w:szCs w:val="24"/>
          <w:u w:val="single"/>
          <w:lang w:val="en-US" w:eastAsia="zh-CN" w:bidi="ar-SA"/>
        </w:rPr>
        <w:t>发包人有权书面通知承包人更换其认为不称职的</w:t>
      </w:r>
      <w:r>
        <w:rPr>
          <w:rFonts w:hint="eastAsia" w:ascii="宋体" w:hAnsi="华文中宋" w:eastAsia="宋体" w:cs="Times New Roman"/>
          <w:b w:val="0"/>
          <w:snapToGrid/>
          <w:kern w:val="2"/>
          <w:sz w:val="21"/>
          <w:szCs w:val="24"/>
          <w:highlight w:val="none"/>
          <w:u w:val="single"/>
          <w:lang w:val="en-US" w:eastAsia="zh-CN" w:bidi="ar-SA"/>
        </w:rPr>
        <w:t>项目经理</w:t>
      </w:r>
      <w:r>
        <w:rPr>
          <w:rFonts w:hint="eastAsia" w:ascii="宋体" w:hAnsi="华文中宋" w:eastAsia="宋体" w:cs="Times New Roman"/>
          <w:b w:val="0"/>
          <w:snapToGrid/>
          <w:kern w:val="2"/>
          <w:sz w:val="21"/>
          <w:szCs w:val="24"/>
          <w:u w:val="single"/>
          <w:lang w:val="en-US" w:eastAsia="zh-CN" w:bidi="ar-SA"/>
        </w:rPr>
        <w:t>，通知中应当载明要求更换的理由。承包人应在接到更换通知后14天内向发包人提出书面的改进报告。发包人收到改进报告后仍要求更换的，承包人应在接到第二次更换通知的14天内进行更换。</w:t>
      </w:r>
    </w:p>
    <w:p w14:paraId="5AD69249">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黑体" w:hAnsi="华文细黑" w:eastAsia="黑体"/>
        </w:rPr>
      </w:pPr>
      <w:r>
        <w:rPr>
          <w:rFonts w:hint="default" w:ascii="Times New Roman" w:hAnsi="Times New Roman" w:eastAsia="黑体" w:cs="Times New Roman"/>
        </w:rPr>
        <w:t>2</w:t>
      </w:r>
      <w:r>
        <w:rPr>
          <w:rFonts w:hint="default" w:ascii="Times New Roman" w:hAnsi="Times New Roman" w:eastAsia="黑体" w:cs="Times New Roman"/>
          <w:lang w:val="en-US" w:eastAsia="zh-CN"/>
        </w:rPr>
        <w:t>.</w:t>
      </w:r>
      <w:r>
        <w:rPr>
          <w:rFonts w:hint="eastAsia" w:ascii="宋体" w:hAnsi="华文中宋" w:eastAsia="宋体" w:cs="Times New Roman"/>
          <w:lang w:val="en-US" w:eastAsia="zh-CN"/>
        </w:rPr>
        <w:t>承</w:t>
      </w:r>
      <w:r>
        <w:rPr>
          <w:rFonts w:hint="eastAsia" w:ascii="宋体" w:hAnsi="华文中宋" w:eastAsia="宋体" w:cs="Times New Roman"/>
        </w:rPr>
        <w:t>包人</w:t>
      </w:r>
    </w:p>
    <w:p w14:paraId="6E17DE6D">
      <w:pPr>
        <w:keepNext w:val="0"/>
        <w:keepLines w:val="0"/>
        <w:pageBreakBefore w:val="0"/>
        <w:widowControl w:val="0"/>
        <w:kinsoku/>
        <w:wordWrap/>
        <w:overflowPunct/>
        <w:topLinePunct w:val="0"/>
        <w:autoSpaceDE/>
        <w:autoSpaceDN/>
        <w:bidi w:val="0"/>
        <w:adjustRightInd/>
        <w:snapToGrid/>
        <w:spacing w:line="440" w:lineRule="exact"/>
        <w:ind w:firstLine="405"/>
        <w:textAlignment w:val="auto"/>
        <w:rPr>
          <w:rFonts w:hint="eastAsia" w:ascii="宋体" w:hAnsi="华文中宋" w:eastAsia="宋体" w:cs="Times New Roman"/>
          <w:u w:val="single"/>
          <w:lang w:val="en-US" w:eastAsia="zh-CN"/>
        </w:rPr>
      </w:pPr>
      <w:r>
        <w:rPr>
          <w:rFonts w:hint="eastAsia" w:ascii="宋体" w:hAnsi="华文中宋"/>
          <w:highlight w:val="none"/>
        </w:rPr>
        <w:t>项目经理：</w:t>
      </w:r>
      <w:r>
        <w:rPr>
          <w:rFonts w:hint="eastAsia" w:ascii="宋体" w:hAnsi="华文中宋"/>
          <w:highlight w:val="none"/>
          <w:lang w:val="en-US" w:eastAsia="zh-CN"/>
        </w:rPr>
        <w:t xml:space="preserve"> </w:t>
      </w:r>
      <w:r>
        <w:rPr>
          <w:rFonts w:hint="eastAsia" w:ascii="宋体" w:hAnsi="华文中宋"/>
          <w:highlight w:val="none"/>
          <w:u w:val="single"/>
          <w:lang w:val="en-US" w:eastAsia="zh-CN"/>
        </w:rPr>
        <w:t xml:space="preserve">      </w:t>
      </w:r>
      <w:r>
        <w:rPr>
          <w:rFonts w:hint="eastAsia" w:ascii="宋体" w:hAnsi="华文宋体"/>
          <w:color w:val="000000"/>
          <w:highlight w:val="none"/>
          <w:u w:val="single"/>
        </w:rPr>
        <w:t xml:space="preserve"> </w:t>
      </w:r>
      <w:r>
        <w:rPr>
          <w:rFonts w:hint="eastAsia" w:ascii="宋体" w:hAnsi="华文宋体"/>
          <w:color w:val="000000"/>
          <w:highlight w:val="none"/>
        </w:rPr>
        <w:t xml:space="preserve"> </w:t>
      </w:r>
      <w:r>
        <w:rPr>
          <w:rFonts w:hint="eastAsia" w:ascii="宋体" w:hAnsi="华文宋体"/>
          <w:color w:val="000000"/>
        </w:rPr>
        <w:t xml:space="preserve">  </w:t>
      </w:r>
      <w:r>
        <w:rPr>
          <w:rFonts w:hint="eastAsia" w:ascii="宋体" w:hAnsi="华文宋体"/>
          <w:color w:val="000000"/>
          <w:lang w:val="en-US" w:eastAsia="zh-CN"/>
        </w:rPr>
        <w:t xml:space="preserve"> </w:t>
      </w:r>
      <w:r>
        <w:rPr>
          <w:rFonts w:hint="eastAsia" w:ascii="宋体" w:hAnsi="华文宋体"/>
          <w:color w:val="000000"/>
        </w:rPr>
        <w:t>电话：</w:t>
      </w:r>
      <w:r>
        <w:rPr>
          <w:rFonts w:hint="eastAsia" w:ascii="宋体" w:hAnsi="华文中宋"/>
          <w:highlight w:val="none"/>
          <w:lang w:val="en-US" w:eastAsia="zh-CN"/>
        </w:rPr>
        <w:t xml:space="preserve"> </w:t>
      </w:r>
      <w:r>
        <w:rPr>
          <w:rFonts w:hint="eastAsia" w:ascii="宋体" w:hAnsi="华文中宋"/>
          <w:highlight w:val="none"/>
          <w:u w:val="single"/>
          <w:lang w:val="en-US" w:eastAsia="zh-CN"/>
        </w:rPr>
        <w:t xml:space="preserve">   </w:t>
      </w:r>
      <w:r>
        <w:rPr>
          <w:rFonts w:hint="eastAsia" w:ascii="宋体" w:hAnsi="华文宋体"/>
          <w:color w:val="000000"/>
          <w:highlight w:val="none"/>
          <w:u w:val="single"/>
        </w:rPr>
        <w:t xml:space="preserve"> </w:t>
      </w:r>
      <w:r>
        <w:rPr>
          <w:rFonts w:hint="eastAsia" w:ascii="宋体" w:hAnsi="华文中宋"/>
          <w:highlight w:val="none"/>
          <w:u w:val="single"/>
          <w:lang w:val="en-US" w:eastAsia="zh-CN"/>
        </w:rPr>
        <w:t xml:space="preserve">      </w:t>
      </w:r>
      <w:r>
        <w:rPr>
          <w:rFonts w:hint="eastAsia" w:ascii="宋体" w:hAnsi="华文宋体"/>
          <w:color w:val="000000"/>
          <w:highlight w:val="none"/>
          <w:u w:val="single"/>
        </w:rPr>
        <w:t xml:space="preserve"> </w:t>
      </w:r>
      <w:r>
        <w:rPr>
          <w:rFonts w:hint="eastAsia" w:ascii="宋体" w:hAnsi="华文宋体"/>
          <w:color w:val="000000"/>
          <w:highlight w:val="none"/>
        </w:rPr>
        <w:t xml:space="preserve"> </w:t>
      </w:r>
      <w:r>
        <w:rPr>
          <w:rFonts w:hint="eastAsia" w:cs="Times New Roman"/>
          <w:color w:val="000000"/>
          <w:u w:val="none"/>
          <w:lang w:val="en-US" w:eastAsia="zh-CN"/>
        </w:rPr>
        <w:t xml:space="preserve"> </w:t>
      </w:r>
      <w:r>
        <w:rPr>
          <w:rFonts w:hint="eastAsia" w:ascii="宋体" w:hAnsi="华文宋体"/>
          <w:color w:val="000000"/>
          <w:u w:val="none"/>
        </w:rPr>
        <w:t xml:space="preserve"> </w:t>
      </w:r>
      <w:r>
        <w:rPr>
          <w:rFonts w:hint="eastAsia" w:ascii="宋体" w:hAnsi="华文宋体"/>
          <w:color w:val="000000"/>
        </w:rPr>
        <w:t xml:space="preserve">  </w:t>
      </w:r>
      <w:r>
        <w:rPr>
          <w:rFonts w:hint="eastAsia" w:ascii="宋体" w:hAnsi="华文宋体"/>
          <w:color w:val="000000"/>
          <w:lang w:val="en-US" w:eastAsia="zh-CN"/>
        </w:rPr>
        <w:t xml:space="preserve"> </w:t>
      </w:r>
    </w:p>
    <w:p w14:paraId="0187382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华文宋体"/>
          <w:u w:val="single"/>
        </w:rPr>
      </w:pPr>
      <w:r>
        <w:rPr>
          <w:rFonts w:hint="default" w:ascii="Times New Roman" w:hAnsi="Times New Roman" w:cs="Times New Roman"/>
        </w:rPr>
        <w:t>2.1</w:t>
      </w:r>
      <w:r>
        <w:rPr>
          <w:rFonts w:hint="eastAsia" w:ascii="宋体" w:hAnsi="华文宋体"/>
        </w:rPr>
        <w:t>职权：</w:t>
      </w:r>
      <w:r>
        <w:rPr>
          <w:rFonts w:hint="eastAsia" w:ascii="宋体" w:hAnsi="华文宋体"/>
          <w:u w:val="single"/>
        </w:rPr>
        <w:t>按照发包人认可的施工组织设计（施工方案）及发包人派驻的工程师依据合同发出的指令组织施工；负责现场施工进度、质量、安全措施的落实。</w:t>
      </w:r>
    </w:p>
    <w:p w14:paraId="7488D8C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rPr>
      </w:pPr>
      <w:r>
        <w:rPr>
          <w:rFonts w:hint="eastAsia" w:ascii="Times New Roman" w:hAnsi="Times New Roman" w:eastAsia="宋体" w:cs="Times New Roman"/>
        </w:rPr>
        <w:t>2.2</w:t>
      </w:r>
      <w:r>
        <w:rPr>
          <w:rFonts w:hint="eastAsia" w:ascii="宋体" w:hAnsi="宋体"/>
          <w:highlight w:val="none"/>
        </w:rPr>
        <w:t>项目经理及</w:t>
      </w:r>
      <w:r>
        <w:rPr>
          <w:rFonts w:hint="eastAsia" w:ascii="宋体" w:hAnsi="宋体"/>
        </w:rPr>
        <w:t>技术负责人</w:t>
      </w:r>
      <w:r>
        <w:rPr>
          <w:rFonts w:ascii="宋体" w:hAnsi="宋体"/>
        </w:rPr>
        <w:t>未经</w:t>
      </w:r>
      <w:r>
        <w:rPr>
          <w:rFonts w:hint="eastAsia" w:ascii="宋体" w:hAnsi="宋体"/>
        </w:rPr>
        <w:t>发包人</w:t>
      </w:r>
      <w:r>
        <w:rPr>
          <w:rFonts w:ascii="宋体" w:hAnsi="宋体"/>
        </w:rPr>
        <w:t>同意不得中途更换，如果中途更换，</w:t>
      </w:r>
      <w:r>
        <w:rPr>
          <w:rFonts w:hint="eastAsia" w:ascii="宋体" w:hAnsi="宋体"/>
          <w:lang w:eastAsia="zh-CN"/>
        </w:rPr>
        <w:t>发包人</w:t>
      </w:r>
      <w:r>
        <w:rPr>
          <w:rFonts w:ascii="宋体" w:hAnsi="宋体"/>
        </w:rPr>
        <w:t>有权解除合同，</w:t>
      </w:r>
      <w:r>
        <w:rPr>
          <w:rFonts w:hint="eastAsia" w:ascii="宋体" w:hAnsi="宋体"/>
          <w:lang w:eastAsia="zh-CN"/>
        </w:rPr>
        <w:t>并</w:t>
      </w:r>
      <w:r>
        <w:rPr>
          <w:rFonts w:ascii="宋体" w:hAnsi="宋体"/>
        </w:rPr>
        <w:t>向</w:t>
      </w:r>
      <w:r>
        <w:rPr>
          <w:rFonts w:hint="eastAsia" w:ascii="宋体" w:hAnsi="宋体"/>
        </w:rPr>
        <w:t>承包人</w:t>
      </w:r>
      <w:r>
        <w:rPr>
          <w:rFonts w:ascii="宋体" w:hAnsi="宋体"/>
        </w:rPr>
        <w:t>追索由此发生的全部损失。</w:t>
      </w:r>
    </w:p>
    <w:p w14:paraId="1E56A54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lang w:val="en-US" w:eastAsia="zh-CN"/>
        </w:rPr>
      </w:pPr>
      <w:r>
        <w:rPr>
          <w:rFonts w:hint="eastAsia" w:ascii="Times New Roman" w:hAnsi="Times New Roman" w:eastAsia="宋体" w:cs="Times New Roman"/>
          <w:lang w:val="en-US" w:eastAsia="zh-CN"/>
        </w:rPr>
        <w:t>2.</w:t>
      </w:r>
      <w:r>
        <w:rPr>
          <w:rFonts w:hint="eastAsia" w:eastAsia="宋体" w:cs="Times New Roman"/>
          <w:lang w:val="en-US" w:eastAsia="zh-CN"/>
        </w:rPr>
        <w:t>3</w:t>
      </w:r>
      <w:r>
        <w:rPr>
          <w:rFonts w:hint="eastAsia" w:ascii="宋体" w:hAnsi="宋体"/>
          <w:lang w:val="en-US" w:eastAsia="zh-CN"/>
        </w:rPr>
        <w:t>按法律规定及合同约定办理应由承包人负责的许可和批准，并将办理结果书面报送发包人留存。</w:t>
      </w:r>
    </w:p>
    <w:p w14:paraId="552D21A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lang w:val="en-US" w:eastAsia="zh-CN"/>
        </w:rPr>
      </w:pPr>
      <w:r>
        <w:rPr>
          <w:rFonts w:hint="eastAsia" w:ascii="Times New Roman" w:hAnsi="Times New Roman" w:eastAsia="宋体" w:cs="Times New Roman"/>
          <w:lang w:val="en-US" w:eastAsia="zh-CN"/>
        </w:rPr>
        <w:t>2.</w:t>
      </w:r>
      <w:r>
        <w:rPr>
          <w:rFonts w:hint="eastAsia" w:eastAsia="宋体" w:cs="Times New Roman"/>
          <w:lang w:val="en-US" w:eastAsia="zh-CN"/>
        </w:rPr>
        <w:t>4</w:t>
      </w:r>
      <w:r>
        <w:rPr>
          <w:rFonts w:hint="eastAsia" w:ascii="宋体" w:hAnsi="宋体"/>
          <w:lang w:val="en-US" w:eastAsia="zh-CN"/>
        </w:rPr>
        <w:t>承包人占用或使用他人的施工场地，影响他人作业或生活的，应承担相应责任。</w:t>
      </w:r>
    </w:p>
    <w:p w14:paraId="0135B02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lang w:val="en-US" w:eastAsia="zh-CN"/>
        </w:rPr>
      </w:pPr>
      <w:r>
        <w:rPr>
          <w:rFonts w:hint="eastAsia" w:ascii="Times New Roman" w:hAnsi="Times New Roman" w:eastAsia="宋体" w:cs="Times New Roman"/>
          <w:lang w:val="en-US" w:eastAsia="zh-CN"/>
        </w:rPr>
        <w:t>2.5</w:t>
      </w:r>
      <w:r>
        <w:rPr>
          <w:rFonts w:hint="eastAsia" w:ascii="宋体" w:hAnsi="宋体"/>
          <w:lang w:val="en-US" w:eastAsia="zh-CN"/>
        </w:rPr>
        <w:t>承包人应严格贯彻执行《保障农民工工资支付条例》及相关规章、办法等文件要求，同时应明确承诺不出现拖欠农民工工资的行为，有效预防和化解可能出现的信访稳定问题。</w:t>
      </w:r>
    </w:p>
    <w:p w14:paraId="038D758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lang w:val="en-US" w:eastAsia="zh-CN"/>
        </w:rPr>
      </w:pPr>
      <w:r>
        <w:rPr>
          <w:rFonts w:hint="eastAsia" w:ascii="宋体" w:hAnsi="宋体" w:eastAsia="宋体" w:cs="Times New Roman"/>
          <w:lang w:val="en-US" w:eastAsia="zh-CN"/>
        </w:rPr>
        <w:t>3.发包人工作</w:t>
      </w:r>
    </w:p>
    <w:p w14:paraId="70AA097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lang w:val="en-US" w:eastAsia="zh-CN"/>
        </w:rPr>
      </w:pPr>
      <w:r>
        <w:rPr>
          <w:rFonts w:hint="eastAsia" w:ascii="宋体" w:hAnsi="宋体" w:eastAsia="宋体" w:cs="Times New Roman"/>
          <w:lang w:val="en-US" w:eastAsia="zh-CN"/>
        </w:rPr>
        <w:t>发包人在合同生效</w:t>
      </w:r>
      <w:r>
        <w:rPr>
          <w:rFonts w:hint="eastAsia" w:ascii="宋体" w:hAnsi="宋体" w:eastAsia="宋体" w:cs="Times New Roman"/>
          <w:u w:val="single"/>
          <w:lang w:val="en-US" w:eastAsia="zh-CN"/>
        </w:rPr>
        <w:t xml:space="preserve">     </w:t>
      </w:r>
      <w:r>
        <w:rPr>
          <w:rFonts w:hint="eastAsia" w:ascii="宋体" w:hAnsi="宋体" w:eastAsia="宋体" w:cs="Times New Roman"/>
          <w:lang w:val="en-US" w:eastAsia="zh-CN"/>
        </w:rPr>
        <w:t>日内，提供开工需具备的场地及相关手续。</w:t>
      </w:r>
    </w:p>
    <w:p w14:paraId="1C03FA3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lang w:val="en-US" w:eastAsia="zh-CN"/>
        </w:rPr>
      </w:pPr>
      <w:r>
        <w:rPr>
          <w:rFonts w:hint="default" w:ascii="宋体" w:hAnsi="宋体" w:eastAsia="宋体" w:cs="Times New Roman"/>
          <w:lang w:val="en-US" w:eastAsia="zh-CN"/>
        </w:rPr>
        <w:t>4.</w:t>
      </w:r>
      <w:r>
        <w:rPr>
          <w:rFonts w:hint="eastAsia" w:ascii="宋体" w:hAnsi="宋体" w:eastAsia="宋体" w:cs="Times New Roman"/>
          <w:lang w:val="en-US" w:eastAsia="zh-CN"/>
        </w:rPr>
        <w:t>承包人工作</w:t>
      </w:r>
    </w:p>
    <w:p w14:paraId="450CE19B">
      <w:pPr>
        <w:tabs>
          <w:tab w:val="left" w:pos="3060"/>
        </w:tabs>
        <w:spacing w:line="420" w:lineRule="exact"/>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承包人应按约定的时间和要求，完成如下工作：</w:t>
      </w:r>
    </w:p>
    <w:p w14:paraId="6A73505B">
      <w:pPr>
        <w:tabs>
          <w:tab w:val="left" w:pos="3060"/>
        </w:tabs>
        <w:spacing w:line="420" w:lineRule="exact"/>
        <w:ind w:firstLine="420" w:firstLineChars="200"/>
        <w:rPr>
          <w:rFonts w:hint="eastAsia"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4.</w:t>
      </w:r>
      <w:r>
        <w:rPr>
          <w:rFonts w:hint="eastAsia" w:ascii="Times New Roman" w:hAnsi="Times New Roman" w:eastAsia="宋体" w:cs="Times New Roman"/>
          <w:highlight w:val="none"/>
          <w:lang w:val="en-US" w:eastAsia="zh-CN"/>
        </w:rPr>
        <w:t>1合同签订后按合同开工日期及时组织人员及设备进场，按发包人指定位置自行解决现场临时设施，完工后10天内自行拆除，费用自理。</w:t>
      </w:r>
    </w:p>
    <w:p w14:paraId="725386D7">
      <w:pPr>
        <w:tabs>
          <w:tab w:val="left" w:pos="3060"/>
        </w:tabs>
        <w:spacing w:line="420" w:lineRule="exact"/>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4.2.严格按照本工程要求及国家和行业规范标准施工，并积极配合发包人的监督和验收等工作。</w:t>
      </w:r>
    </w:p>
    <w:p w14:paraId="390DBD9A">
      <w:pPr>
        <w:tabs>
          <w:tab w:val="left" w:pos="3060"/>
        </w:tabs>
        <w:spacing w:line="420" w:lineRule="exact"/>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4.3在施工过程中，应严格按照发包人批准的施工方案施工。做好施工现场管理，保持现场清洁、整洁、道路畅通，及时清理分类施工垃圾。严格按照安全文明施工要求搭设施工围挡，并在施工期间严格执行环保要求，其产生的费用和责任均由承包人自行承担。</w:t>
      </w:r>
    </w:p>
    <w:p w14:paraId="2D448F41">
      <w:pPr>
        <w:tabs>
          <w:tab w:val="left" w:pos="3060"/>
        </w:tabs>
        <w:spacing w:line="420" w:lineRule="exact"/>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4.4承包人应确保安全施工，不得发生违章作业现象，若在施工期间因承包人原因或承包人人员造成事故，一切责任由承包人承担。</w:t>
      </w:r>
    </w:p>
    <w:p w14:paraId="6C80618B">
      <w:pPr>
        <w:tabs>
          <w:tab w:val="left" w:pos="3060"/>
        </w:tabs>
        <w:spacing w:line="420" w:lineRule="exact"/>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4.5承包人在生产区施工时，施工现场必须设置醒目的安全、禁行标志，做好安全防护措施，发包人有权对安全、文明施工进行监督。</w:t>
      </w:r>
    </w:p>
    <w:p w14:paraId="648BEDAB">
      <w:pPr>
        <w:tabs>
          <w:tab w:val="left" w:pos="3060"/>
        </w:tabs>
        <w:spacing w:line="420" w:lineRule="exact"/>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4.6.拆除所产生的垃圾及现场杂物由承包人自行清理分类。</w:t>
      </w:r>
    </w:p>
    <w:p w14:paraId="0DB8F5A5">
      <w:pPr>
        <w:tabs>
          <w:tab w:val="left" w:pos="3060"/>
        </w:tabs>
        <w:spacing w:line="420" w:lineRule="exact"/>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4.7施工中承包人不得将本工程转包、分包给他人。因承包人擅自转包、分包工程给发包人造成的损失，由承包人承担，所延误的工期不予顺延。拆除过程严控施工范围，禁止超范围作业，严禁机械蛮力施工、拖拽磕碰，最大限度降低施工震动、扬尘、外力对保留设备、完好管线、附属设施的影响，确保原有设备结构完整、功能完好。若拆除过程造成在用、保留、无关设备及电气系统的损伤及破坏，发现一次按照最终修复或者购买新品的价值照价赔偿。</w:t>
      </w:r>
    </w:p>
    <w:p w14:paraId="7C79F64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lang w:eastAsia="zh-CN"/>
        </w:rPr>
      </w:pPr>
      <w:r>
        <w:rPr>
          <w:rFonts w:hint="eastAsia" w:ascii="宋体" w:hAnsi="宋体"/>
        </w:rPr>
        <w:t>承包人未能按合同约定完成上述工作时，发包人可从合同价款中扣除相应费用</w:t>
      </w:r>
      <w:r>
        <w:rPr>
          <w:rFonts w:hint="eastAsia" w:ascii="宋体" w:hAnsi="宋体"/>
          <w:lang w:eastAsia="zh-CN"/>
        </w:rPr>
        <w:t>，并有权要求承包人支付</w:t>
      </w:r>
      <w:r>
        <w:rPr>
          <w:rFonts w:hint="eastAsia" w:ascii="宋体" w:hAnsi="宋体"/>
          <w:lang w:val="en-US" w:eastAsia="zh-CN"/>
        </w:rPr>
        <w:t>合同总额10%的</w:t>
      </w:r>
      <w:r>
        <w:rPr>
          <w:rFonts w:hint="eastAsia" w:ascii="宋体" w:hAnsi="宋体"/>
          <w:lang w:eastAsia="zh-CN"/>
        </w:rPr>
        <w:t>违约金。</w:t>
      </w:r>
    </w:p>
    <w:p w14:paraId="0273501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黑体" w:hAnsi="华文中宋" w:eastAsia="黑体"/>
        </w:rPr>
      </w:pPr>
      <w:r>
        <w:rPr>
          <w:rFonts w:hint="eastAsia" w:ascii="黑体" w:eastAsia="黑体"/>
          <w:lang w:val="en-US" w:eastAsia="zh-CN"/>
        </w:rPr>
        <w:t>四</w:t>
      </w:r>
      <w:r>
        <w:rPr>
          <w:rFonts w:hint="eastAsia" w:ascii="黑体" w:eastAsia="黑体"/>
        </w:rPr>
        <w:t>、</w:t>
      </w:r>
      <w:r>
        <w:rPr>
          <w:rFonts w:hint="eastAsia" w:ascii="黑体" w:eastAsia="黑体"/>
          <w:lang w:eastAsia="zh-CN"/>
        </w:rPr>
        <w:t>工程</w:t>
      </w:r>
      <w:r>
        <w:rPr>
          <w:rFonts w:hint="eastAsia" w:ascii="黑体" w:eastAsia="黑体"/>
        </w:rPr>
        <w:t>验收：</w:t>
      </w:r>
    </w:p>
    <w:p w14:paraId="144B310D">
      <w:pPr>
        <w:tabs>
          <w:tab w:val="left" w:pos="3060"/>
        </w:tabs>
        <w:spacing w:line="420" w:lineRule="exact"/>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本工程完工后，经承包人申请，发包人组织对工程进行验收。承包人应保证本工程通过验收，否则，发包人有权拒绝退还承包人的履约保证金。</w:t>
      </w:r>
    </w:p>
    <w:p w14:paraId="342A879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黑体" w:eastAsia="黑体"/>
        </w:rPr>
      </w:pPr>
      <w:r>
        <w:rPr>
          <w:rFonts w:hint="eastAsia" w:ascii="黑体" w:hAnsi="宋体" w:eastAsia="黑体"/>
          <w:szCs w:val="21"/>
          <w:highlight w:val="none"/>
          <w:lang w:val="en-US" w:eastAsia="zh-CN"/>
        </w:rPr>
        <w:t>五</w:t>
      </w:r>
      <w:r>
        <w:rPr>
          <w:rFonts w:hint="eastAsia" w:ascii="黑体" w:eastAsia="黑体"/>
        </w:rPr>
        <w:t>、安全、文明施工：</w:t>
      </w:r>
    </w:p>
    <w:p w14:paraId="714B79F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仿宋_GB2312"/>
          <w:color w:val="auto"/>
          <w:lang w:eastAsia="zh-CN"/>
        </w:rPr>
      </w:pPr>
      <w:r>
        <w:rPr>
          <w:rFonts w:hint="default" w:ascii="Times New Roman" w:hAnsi="Times New Roman" w:cs="Times New Roman"/>
        </w:rPr>
        <w:t>1</w:t>
      </w:r>
      <w:r>
        <w:rPr>
          <w:rFonts w:hint="default" w:ascii="Times New Roman" w:hAnsi="Times New Roman" w:cs="Times New Roman"/>
          <w:lang w:val="en-US" w:eastAsia="zh-CN"/>
        </w:rPr>
        <w:t>.</w:t>
      </w:r>
      <w:r>
        <w:rPr>
          <w:rFonts w:hint="eastAsia" w:ascii="宋体" w:hAnsi="宋体"/>
        </w:rPr>
        <w:t>安全目标：</w:t>
      </w:r>
      <w:r>
        <w:rPr>
          <w:rFonts w:hint="eastAsia" w:ascii="宋体" w:hAnsi="宋体" w:eastAsia="宋体" w:cs="Times New Roman"/>
          <w:u w:val="single"/>
        </w:rPr>
        <w:t>杜绝人身伤害及死亡事故</w:t>
      </w:r>
      <w:r>
        <w:rPr>
          <w:rFonts w:hint="eastAsia" w:ascii="宋体" w:hAnsi="宋体" w:eastAsia="宋体" w:cs="Times New Roman"/>
          <w:u w:val="single"/>
          <w:lang w:eastAsia="zh-CN"/>
        </w:rPr>
        <w:t>。</w:t>
      </w:r>
    </w:p>
    <w:p w14:paraId="302768E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strike w:val="0"/>
          <w:dstrike w:val="0"/>
          <w:color w:val="auto"/>
          <w:lang w:val="en-US" w:eastAsia="zh-CN"/>
        </w:rPr>
      </w:pPr>
      <w:r>
        <w:rPr>
          <w:rFonts w:hint="eastAsia" w:ascii="宋体" w:hAnsi="宋体"/>
        </w:rPr>
        <w:t>承包人对其在施工现场的工作人员进行安全教育</w:t>
      </w:r>
      <w:r>
        <w:rPr>
          <w:rFonts w:hint="eastAsia" w:ascii="宋体" w:hAnsi="宋体"/>
          <w:strike w:val="0"/>
          <w:dstrike w:val="0"/>
          <w:color w:val="auto"/>
        </w:rPr>
        <w:t>，</w:t>
      </w:r>
      <w:r>
        <w:rPr>
          <w:rFonts w:hint="eastAsia" w:ascii="宋体" w:hAnsi="宋体"/>
          <w:strike w:val="0"/>
          <w:dstrike w:val="0"/>
          <w:color w:val="auto"/>
          <w:lang w:val="en-US" w:eastAsia="zh-CN"/>
        </w:rPr>
        <w:t>并考核合格</w:t>
      </w:r>
      <w:r>
        <w:rPr>
          <w:rFonts w:hint="eastAsia" w:ascii="宋体" w:hAnsi="宋体"/>
          <w:color w:val="auto"/>
        </w:rPr>
        <w:t>。</w:t>
      </w:r>
      <w:r>
        <w:rPr>
          <w:rFonts w:hint="eastAsia" w:ascii="宋体" w:hAnsi="宋体"/>
          <w:strike w:val="0"/>
          <w:dstrike w:val="0"/>
          <w:color w:val="auto"/>
          <w:lang w:val="en-US" w:eastAsia="zh-CN"/>
        </w:rPr>
        <w:t>做好施工现场的安全措施、并加强现场安全监督管理，及时纠正违章作业行为，及时消除安全隐患。</w:t>
      </w:r>
    </w:p>
    <w:p w14:paraId="0891529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trike/>
          <w:dstrike w:val="0"/>
          <w:color w:val="auto"/>
        </w:rPr>
      </w:pPr>
      <w:r>
        <w:rPr>
          <w:rFonts w:hint="default" w:ascii="Times New Roman" w:hAnsi="Times New Roman" w:cs="Times New Roman"/>
        </w:rPr>
        <w:t>2</w:t>
      </w:r>
      <w:r>
        <w:rPr>
          <w:rFonts w:hint="default" w:ascii="Times New Roman" w:hAnsi="Times New Roman" w:cs="Times New Roman"/>
          <w:lang w:val="en-US" w:eastAsia="zh-CN"/>
        </w:rPr>
        <w:t>.</w:t>
      </w:r>
      <w:r>
        <w:rPr>
          <w:rFonts w:hint="eastAsia" w:ascii="宋体" w:hAnsi="宋体"/>
        </w:rPr>
        <w:t>承包人在施工期间，</w:t>
      </w:r>
      <w:r>
        <w:rPr>
          <w:rFonts w:hint="eastAsia" w:ascii="宋体" w:hAnsi="宋体"/>
          <w:color w:val="auto"/>
          <w:lang w:val="en-US" w:eastAsia="zh-CN"/>
        </w:rPr>
        <w:t>应做好涉及第三方和发包方人的安全防护，防止损害第三方及发包人的财产。</w:t>
      </w:r>
    </w:p>
    <w:p w14:paraId="2DC2333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rPr>
      </w:pPr>
      <w:r>
        <w:rPr>
          <w:rFonts w:hint="default" w:ascii="Times New Roman" w:hAnsi="Times New Roman" w:cs="Times New Roman"/>
        </w:rPr>
        <w:t>3</w:t>
      </w:r>
      <w:r>
        <w:rPr>
          <w:rFonts w:hint="default" w:ascii="Times New Roman" w:hAnsi="Times New Roman" w:cs="Times New Roman"/>
          <w:lang w:val="en-US" w:eastAsia="zh-CN"/>
        </w:rPr>
        <w:t>.</w:t>
      </w:r>
      <w:r>
        <w:rPr>
          <w:rFonts w:hint="eastAsia" w:ascii="宋体" w:hAnsi="宋体"/>
        </w:rPr>
        <w:t>承包人应强化文明施工管理，提高施工现场管理水平，严格按经发包人批准的现场平面布置和作业范围进行施工，在施工期间不允许占道堆放建筑、安装材料和进行其它作业，所有施工垃圾应</w:t>
      </w:r>
      <w:r>
        <w:rPr>
          <w:rFonts w:hint="eastAsia" w:ascii="宋体" w:hAnsi="宋体"/>
          <w:lang w:val="en-US" w:eastAsia="zh-CN"/>
        </w:rPr>
        <w:t>清理分类</w:t>
      </w:r>
      <w:r>
        <w:rPr>
          <w:rFonts w:hint="eastAsia" w:ascii="宋体" w:hAnsi="宋体"/>
        </w:rPr>
        <w:t>，保持施工区域内清洁整齐，道路畅通。若达不到上述要求，而又未在发包人规定时间内整改完毕，发包人有权雇用人工或机械进行清理，其所需费用由发包人确定，并从承包人工程款中扣除。</w:t>
      </w:r>
    </w:p>
    <w:p w14:paraId="3208972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lang w:val="en-US" w:eastAsia="zh-CN"/>
        </w:rPr>
      </w:pPr>
      <w:r>
        <w:rPr>
          <w:rFonts w:hint="eastAsia" w:ascii="Times New Roman" w:hAnsi="Times New Roman" w:eastAsia="宋体" w:cs="Times New Roman"/>
          <w:lang w:val="en-US" w:eastAsia="zh-CN"/>
        </w:rPr>
        <w:t>4</w:t>
      </w:r>
      <w:r>
        <w:rPr>
          <w:rFonts w:hint="eastAsia" w:ascii="宋体" w:hAnsi="宋体"/>
          <w:color w:val="auto"/>
          <w:lang w:val="en-US" w:eastAsia="zh-CN"/>
        </w:rPr>
        <w:t>.发生生产安全事故，承包人负责人应第一时间上</w:t>
      </w:r>
      <w:r>
        <w:rPr>
          <w:rFonts w:hint="eastAsia" w:ascii="宋体" w:hAnsi="宋体"/>
          <w:color w:val="auto"/>
          <w:highlight w:val="none"/>
          <w:lang w:val="en-US" w:eastAsia="zh-CN"/>
        </w:rPr>
        <w:t>报区人民政府应</w:t>
      </w:r>
      <w:r>
        <w:rPr>
          <w:rFonts w:hint="eastAsia" w:ascii="宋体" w:hAnsi="宋体"/>
          <w:color w:val="auto"/>
          <w:lang w:val="en-US" w:eastAsia="zh-CN"/>
        </w:rPr>
        <w:t>急、住建监管部门，并报发包人。</w:t>
      </w:r>
    </w:p>
    <w:p w14:paraId="5EFF3C3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黑体" w:eastAsia="黑体"/>
        </w:rPr>
      </w:pPr>
      <w:r>
        <w:rPr>
          <w:rFonts w:hint="eastAsia" w:ascii="黑体" w:eastAsia="黑体"/>
          <w:lang w:val="en-US" w:eastAsia="zh-CN"/>
        </w:rPr>
        <w:t>六</w:t>
      </w:r>
      <w:r>
        <w:rPr>
          <w:rFonts w:hint="eastAsia" w:ascii="黑体" w:eastAsia="黑体"/>
        </w:rPr>
        <w:t>、合同价款及支付：</w:t>
      </w:r>
    </w:p>
    <w:p w14:paraId="3A61D89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1.本合同价款采用</w:t>
      </w:r>
      <w:r>
        <w:rPr>
          <w:rFonts w:hint="eastAsia" w:eastAsia="宋体" w:cs="Times New Roman"/>
          <w:color w:val="auto"/>
          <w:sz w:val="21"/>
          <w:highlight w:val="none"/>
          <w:u w:val="single"/>
          <w:lang w:val="en-US" w:eastAsia="zh-CN"/>
        </w:rPr>
        <w:t>固定总价包干</w:t>
      </w:r>
      <w:r>
        <w:rPr>
          <w:rFonts w:hint="eastAsia" w:ascii="宋体" w:hAnsi="宋体" w:cs="宋体"/>
          <w:color w:val="auto"/>
          <w:szCs w:val="21"/>
          <w:highlight w:val="none"/>
        </w:rPr>
        <w:t>的方式确定。</w:t>
      </w:r>
    </w:p>
    <w:p w14:paraId="57183D31">
      <w:pPr>
        <w:keepNext w:val="0"/>
        <w:keepLines w:val="0"/>
        <w:pageBreakBefore w:val="0"/>
        <w:widowControl w:val="0"/>
        <w:kinsoku/>
        <w:wordWrap/>
        <w:overflowPunct/>
        <w:topLinePunct w:val="0"/>
        <w:autoSpaceDE/>
        <w:autoSpaceDN/>
        <w:bidi w:val="0"/>
        <w:adjustRightInd/>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2.双方约定合同价款的其它调整因素：</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rPr>
        <w:t xml:space="preserve"> </w:t>
      </w:r>
    </w:p>
    <w:p w14:paraId="4CC97BB3">
      <w:pPr>
        <w:keepNext w:val="0"/>
        <w:keepLines w:val="0"/>
        <w:pageBreakBefore w:val="0"/>
        <w:widowControl w:val="0"/>
        <w:kinsoku/>
        <w:wordWrap/>
        <w:overflowPunct/>
        <w:topLinePunct w:val="0"/>
        <w:autoSpaceDE/>
        <w:autoSpaceDN/>
        <w:bidi w:val="0"/>
        <w:adjustRightInd/>
        <w:snapToGrid w:val="0"/>
        <w:spacing w:line="440" w:lineRule="exact"/>
        <w:ind w:firstLine="411" w:firstLineChars="196"/>
        <w:textAlignment w:val="auto"/>
        <w:rPr>
          <w:rFonts w:hint="eastAsia" w:ascii="宋体" w:hAnsi="宋体" w:eastAsia="宋体" w:cs="宋体"/>
          <w:color w:val="0000FF"/>
          <w:szCs w:val="21"/>
          <w:highlight w:val="none"/>
          <w:lang w:eastAsia="zh-CN"/>
        </w:rPr>
      </w:pPr>
      <w:r>
        <w:rPr>
          <w:rFonts w:hint="eastAsia" w:ascii="宋体" w:hAnsi="宋体" w:cs="宋体"/>
          <w:color w:val="auto"/>
          <w:szCs w:val="21"/>
          <w:highlight w:val="none"/>
        </w:rPr>
        <w:t>3.工程款支付：</w:t>
      </w:r>
    </w:p>
    <w:p w14:paraId="38E93B15">
      <w:pPr>
        <w:pStyle w:val="18"/>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color w:val="auto"/>
          <w:highlight w:val="none"/>
        </w:rPr>
      </w:pPr>
      <w:r>
        <w:rPr>
          <w:rFonts w:hint="eastAsia" w:ascii="宋体" w:hAnsi="宋体" w:eastAsia="宋体" w:cs="宋体"/>
          <w:b w:val="0"/>
          <w:snapToGrid w:val="0"/>
          <w:color w:val="auto"/>
          <w:sz w:val="21"/>
          <w:szCs w:val="21"/>
          <w:highlight w:val="none"/>
        </w:rPr>
        <w:t>工程通过验收，具备</w:t>
      </w:r>
      <w:r>
        <w:rPr>
          <w:rFonts w:hint="eastAsia" w:ascii="宋体" w:hAnsi="宋体" w:eastAsia="宋体" w:cs="宋体"/>
          <w:b w:val="0"/>
          <w:snapToGrid w:val="0"/>
          <w:color w:val="auto"/>
          <w:sz w:val="21"/>
          <w:szCs w:val="21"/>
          <w:highlight w:val="none"/>
          <w:lang w:eastAsia="zh-CN"/>
        </w:rPr>
        <w:t>结</w:t>
      </w:r>
      <w:r>
        <w:rPr>
          <w:rFonts w:hint="eastAsia" w:ascii="宋体" w:hAnsi="宋体" w:eastAsia="宋体" w:cs="宋体"/>
          <w:b w:val="0"/>
          <w:snapToGrid w:val="0"/>
          <w:color w:val="auto"/>
          <w:sz w:val="21"/>
          <w:szCs w:val="21"/>
          <w:highlight w:val="none"/>
        </w:rPr>
        <w:t>算条件（承包人报送完整的</w:t>
      </w:r>
      <w:r>
        <w:rPr>
          <w:rFonts w:hint="eastAsia" w:ascii="宋体" w:hAnsi="宋体" w:eastAsia="宋体" w:cs="宋体"/>
          <w:b w:val="0"/>
          <w:snapToGrid w:val="0"/>
          <w:color w:val="auto"/>
          <w:sz w:val="21"/>
          <w:szCs w:val="21"/>
          <w:highlight w:val="none"/>
          <w:lang w:eastAsia="zh-CN"/>
        </w:rPr>
        <w:t>结</w:t>
      </w:r>
      <w:r>
        <w:rPr>
          <w:rFonts w:hint="eastAsia" w:ascii="宋体" w:hAnsi="宋体" w:eastAsia="宋体" w:cs="宋体"/>
          <w:b w:val="0"/>
          <w:snapToGrid w:val="0"/>
          <w:color w:val="auto"/>
          <w:sz w:val="21"/>
          <w:szCs w:val="21"/>
          <w:highlight w:val="none"/>
        </w:rPr>
        <w:t>算资料及交工资料），双方应及时办理完竣工</w:t>
      </w:r>
      <w:r>
        <w:rPr>
          <w:rFonts w:hint="eastAsia" w:ascii="宋体" w:hAnsi="宋体" w:eastAsia="宋体" w:cs="宋体"/>
          <w:b w:val="0"/>
          <w:snapToGrid w:val="0"/>
          <w:color w:val="auto"/>
          <w:sz w:val="21"/>
          <w:szCs w:val="21"/>
          <w:highlight w:val="none"/>
          <w:lang w:eastAsia="zh-CN"/>
        </w:rPr>
        <w:t>结</w:t>
      </w:r>
      <w:r>
        <w:rPr>
          <w:rFonts w:hint="eastAsia" w:ascii="宋体" w:hAnsi="宋体" w:eastAsia="宋体" w:cs="宋体"/>
          <w:b w:val="0"/>
          <w:snapToGrid w:val="0"/>
          <w:color w:val="auto"/>
          <w:sz w:val="21"/>
          <w:szCs w:val="21"/>
          <w:highlight w:val="none"/>
        </w:rPr>
        <w:t>算。竣工</w:t>
      </w:r>
      <w:r>
        <w:rPr>
          <w:rFonts w:hint="eastAsia" w:ascii="宋体" w:hAnsi="宋体" w:eastAsia="宋体" w:cs="宋体"/>
          <w:b w:val="0"/>
          <w:snapToGrid w:val="0"/>
          <w:color w:val="auto"/>
          <w:sz w:val="21"/>
          <w:szCs w:val="21"/>
          <w:highlight w:val="none"/>
          <w:lang w:eastAsia="zh-CN"/>
        </w:rPr>
        <w:t>结</w:t>
      </w:r>
      <w:r>
        <w:rPr>
          <w:rFonts w:hint="eastAsia" w:ascii="宋体" w:hAnsi="宋体" w:eastAsia="宋体" w:cs="宋体"/>
          <w:b w:val="0"/>
          <w:snapToGrid w:val="0"/>
          <w:color w:val="auto"/>
          <w:sz w:val="21"/>
          <w:szCs w:val="21"/>
          <w:highlight w:val="none"/>
        </w:rPr>
        <w:t>算结束</w:t>
      </w:r>
      <w:r>
        <w:rPr>
          <w:rFonts w:hint="eastAsia" w:ascii="宋体" w:hAnsi="宋体" w:eastAsia="宋体" w:cs="宋体"/>
          <w:b w:val="0"/>
          <w:snapToGrid w:val="0"/>
          <w:color w:val="auto"/>
          <w:sz w:val="21"/>
          <w:szCs w:val="21"/>
          <w:highlight w:val="none"/>
          <w:lang w:eastAsia="zh-CN"/>
        </w:rPr>
        <w:t>，</w:t>
      </w:r>
      <w:r>
        <w:rPr>
          <w:rFonts w:hint="eastAsia" w:ascii="宋体" w:hAnsi="宋体" w:eastAsia="宋体" w:cs="宋体"/>
          <w:b w:val="0"/>
          <w:snapToGrid w:val="0"/>
          <w:color w:val="auto"/>
          <w:sz w:val="21"/>
          <w:szCs w:val="21"/>
          <w:highlight w:val="none"/>
        </w:rPr>
        <w:t>发包人向承包人</w:t>
      </w:r>
      <w:r>
        <w:rPr>
          <w:rFonts w:hint="eastAsia" w:ascii="宋体" w:hAnsi="宋体" w:eastAsia="宋体" w:cs="宋体"/>
          <w:b w:val="0"/>
          <w:snapToGrid w:val="0"/>
          <w:color w:val="auto"/>
          <w:sz w:val="21"/>
          <w:szCs w:val="21"/>
          <w:highlight w:val="none"/>
          <w:lang w:val="en-US" w:eastAsia="zh-CN"/>
        </w:rPr>
        <w:t>一次性支付全额</w:t>
      </w:r>
      <w:r>
        <w:rPr>
          <w:rFonts w:hint="eastAsia" w:ascii="宋体" w:hAnsi="宋体" w:eastAsia="宋体" w:cs="宋体"/>
          <w:b w:val="0"/>
          <w:snapToGrid w:val="0"/>
          <w:color w:val="auto"/>
          <w:sz w:val="21"/>
          <w:szCs w:val="21"/>
          <w:highlight w:val="none"/>
        </w:rPr>
        <w:t>工程款。</w:t>
      </w:r>
    </w:p>
    <w:p w14:paraId="04F1956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黑体" w:eastAsia="黑体"/>
        </w:rPr>
      </w:pPr>
      <w:r>
        <w:rPr>
          <w:rFonts w:hint="eastAsia" w:ascii="黑体" w:eastAsia="黑体"/>
          <w:lang w:val="en-US" w:eastAsia="zh-CN"/>
        </w:rPr>
        <w:t>七</w:t>
      </w:r>
      <w:r>
        <w:rPr>
          <w:rFonts w:hint="eastAsia" w:ascii="黑体" w:eastAsia="黑体"/>
        </w:rPr>
        <w:t>、履约保证金：</w:t>
      </w:r>
    </w:p>
    <w:p w14:paraId="300268F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snapToGrid w:val="0"/>
          <w:color w:val="auto"/>
          <w:spacing w:val="0"/>
          <w:kern w:val="0"/>
          <w:sz w:val="21"/>
          <w:szCs w:val="21"/>
          <w:highlight w:val="none"/>
        </w:rPr>
      </w:pPr>
      <w:r>
        <w:rPr>
          <w:rFonts w:hint="eastAsia" w:eastAsia="宋体" w:cs="Times New Roman"/>
          <w:snapToGrid w:val="0"/>
          <w:color w:val="auto"/>
          <w:spacing w:val="0"/>
          <w:kern w:val="0"/>
          <w:sz w:val="21"/>
          <w:szCs w:val="21"/>
          <w:highlight w:val="none"/>
          <w:lang w:val="en-US" w:eastAsia="zh-CN"/>
        </w:rPr>
        <w:t>缴纳形式：银行</w:t>
      </w:r>
      <w:r>
        <w:rPr>
          <w:rFonts w:hint="eastAsia" w:ascii="Times New Roman" w:hAnsi="Times New Roman" w:eastAsia="宋体" w:cs="Times New Roman"/>
          <w:snapToGrid w:val="0"/>
          <w:color w:val="auto"/>
          <w:spacing w:val="0"/>
          <w:kern w:val="0"/>
          <w:sz w:val="21"/>
          <w:szCs w:val="21"/>
          <w:highlight w:val="none"/>
        </w:rPr>
        <w:t>转账</w:t>
      </w:r>
    </w:p>
    <w:p w14:paraId="07EF179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snapToGrid w:val="0"/>
          <w:color w:val="auto"/>
          <w:spacing w:val="0"/>
          <w:kern w:val="0"/>
          <w:sz w:val="21"/>
          <w:szCs w:val="21"/>
          <w:highlight w:val="none"/>
          <w:lang w:val="en-US" w:eastAsia="zh-CN"/>
        </w:rPr>
      </w:pPr>
      <w:r>
        <w:rPr>
          <w:rFonts w:hint="eastAsia" w:ascii="Times New Roman" w:hAnsi="Times New Roman" w:eastAsia="宋体" w:cs="Times New Roman"/>
          <w:snapToGrid w:val="0"/>
          <w:color w:val="auto"/>
          <w:spacing w:val="0"/>
          <w:kern w:val="0"/>
          <w:sz w:val="21"/>
          <w:szCs w:val="21"/>
          <w:highlight w:val="none"/>
        </w:rPr>
        <w:t>金额：暂估合同价的</w:t>
      </w:r>
      <w:r>
        <w:rPr>
          <w:rFonts w:hint="eastAsia" w:eastAsia="宋体" w:cs="Times New Roman"/>
          <w:snapToGrid w:val="0"/>
          <w:color w:val="auto"/>
          <w:spacing w:val="0"/>
          <w:kern w:val="0"/>
          <w:sz w:val="21"/>
          <w:szCs w:val="21"/>
          <w:highlight w:val="none"/>
          <w:u w:val="single"/>
          <w:lang w:val="en-US" w:eastAsia="zh-CN"/>
        </w:rPr>
        <w:t xml:space="preserve">        </w:t>
      </w:r>
      <w:r>
        <w:rPr>
          <w:rFonts w:hint="eastAsia" w:eastAsia="宋体" w:cs="Times New Roman"/>
          <w:snapToGrid w:val="0"/>
          <w:color w:val="auto"/>
          <w:spacing w:val="0"/>
          <w:kern w:val="0"/>
          <w:sz w:val="21"/>
          <w:szCs w:val="21"/>
          <w:highlight w:val="none"/>
          <w:lang w:val="en-US" w:eastAsia="zh-CN"/>
        </w:rPr>
        <w:t xml:space="preserve"> </w:t>
      </w:r>
      <w:r>
        <w:rPr>
          <w:rFonts w:hint="eastAsia" w:ascii="Times New Roman" w:hAnsi="Times New Roman" w:eastAsia="宋体" w:cs="Times New Roman"/>
          <w:snapToGrid w:val="0"/>
          <w:color w:val="auto"/>
          <w:spacing w:val="0"/>
          <w:kern w:val="0"/>
          <w:sz w:val="21"/>
          <w:szCs w:val="21"/>
          <w:highlight w:val="none"/>
        </w:rPr>
        <w:t>%</w:t>
      </w:r>
      <w:r>
        <w:rPr>
          <w:rFonts w:hint="eastAsia" w:eastAsia="宋体" w:cs="Times New Roman"/>
          <w:snapToGrid w:val="0"/>
          <w:color w:val="auto"/>
          <w:spacing w:val="0"/>
          <w:kern w:val="0"/>
          <w:sz w:val="21"/>
          <w:szCs w:val="21"/>
          <w:highlight w:val="none"/>
          <w:lang w:eastAsia="zh-CN"/>
        </w:rPr>
        <w:t>，</w:t>
      </w:r>
      <w:r>
        <w:rPr>
          <w:rFonts w:hint="eastAsia" w:eastAsia="宋体" w:cs="Times New Roman"/>
          <w:snapToGrid w:val="0"/>
          <w:color w:val="auto"/>
          <w:spacing w:val="0"/>
          <w:kern w:val="0"/>
          <w:sz w:val="21"/>
          <w:szCs w:val="21"/>
          <w:highlight w:val="none"/>
          <w:lang w:val="en-US" w:eastAsia="zh-CN"/>
        </w:rPr>
        <w:t>即</w:t>
      </w:r>
      <w:r>
        <w:rPr>
          <w:rFonts w:hint="eastAsia" w:eastAsia="宋体" w:cs="Times New Roman"/>
          <w:snapToGrid w:val="0"/>
          <w:color w:val="auto"/>
          <w:spacing w:val="0"/>
          <w:kern w:val="0"/>
          <w:sz w:val="21"/>
          <w:szCs w:val="21"/>
          <w:highlight w:val="none"/>
          <w:u w:val="single"/>
          <w:lang w:val="en-US" w:eastAsia="zh-CN"/>
        </w:rPr>
        <w:t xml:space="preserve">         </w:t>
      </w:r>
      <w:r>
        <w:rPr>
          <w:rFonts w:hint="eastAsia" w:eastAsia="宋体" w:cs="Times New Roman"/>
          <w:snapToGrid w:val="0"/>
          <w:color w:val="auto"/>
          <w:spacing w:val="0"/>
          <w:kern w:val="0"/>
          <w:sz w:val="21"/>
          <w:szCs w:val="21"/>
          <w:highlight w:val="none"/>
          <w:lang w:val="en-US" w:eastAsia="zh-CN"/>
        </w:rPr>
        <w:t>万元。</w:t>
      </w:r>
    </w:p>
    <w:p w14:paraId="39EE955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snapToGrid w:val="0"/>
          <w:color w:val="auto"/>
          <w:spacing w:val="0"/>
          <w:kern w:val="0"/>
          <w:sz w:val="21"/>
          <w:szCs w:val="21"/>
          <w:highlight w:val="none"/>
          <w:lang w:eastAsia="zh-CN"/>
        </w:rPr>
      </w:pPr>
      <w:r>
        <w:rPr>
          <w:rFonts w:hint="eastAsia" w:ascii="Times New Roman" w:hAnsi="Times New Roman" w:eastAsia="宋体" w:cs="Times New Roman"/>
          <w:snapToGrid w:val="0"/>
          <w:color w:val="auto"/>
          <w:spacing w:val="0"/>
          <w:kern w:val="0"/>
          <w:sz w:val="21"/>
          <w:szCs w:val="21"/>
          <w:highlight w:val="none"/>
        </w:rPr>
        <w:t>缴纳账户：发包人指定账户</w:t>
      </w:r>
      <w:r>
        <w:rPr>
          <w:rFonts w:hint="eastAsia" w:eastAsia="宋体" w:cs="Times New Roman"/>
          <w:snapToGrid w:val="0"/>
          <w:color w:val="auto"/>
          <w:spacing w:val="0"/>
          <w:kern w:val="0"/>
          <w:sz w:val="21"/>
          <w:szCs w:val="21"/>
          <w:highlight w:val="none"/>
          <w:lang w:eastAsia="zh-CN"/>
        </w:rPr>
        <w:t>。</w:t>
      </w:r>
    </w:p>
    <w:p w14:paraId="5F7BF43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snapToGrid w:val="0"/>
          <w:color w:val="auto"/>
          <w:spacing w:val="0"/>
          <w:kern w:val="0"/>
          <w:sz w:val="21"/>
          <w:szCs w:val="21"/>
          <w:highlight w:val="none"/>
        </w:rPr>
      </w:pPr>
      <w:r>
        <w:rPr>
          <w:rFonts w:hint="eastAsia" w:ascii="Times New Roman" w:hAnsi="Times New Roman" w:eastAsia="宋体" w:cs="Times New Roman"/>
          <w:snapToGrid w:val="0"/>
          <w:color w:val="auto"/>
          <w:spacing w:val="0"/>
          <w:kern w:val="0"/>
          <w:sz w:val="21"/>
          <w:szCs w:val="21"/>
          <w:highlight w:val="none"/>
        </w:rPr>
        <w:t>缴纳时间：领取中标通知书后</w:t>
      </w:r>
      <w:r>
        <w:rPr>
          <w:rFonts w:hint="eastAsia" w:eastAsia="宋体" w:cs="Times New Roman"/>
          <w:snapToGrid w:val="0"/>
          <w:color w:val="auto"/>
          <w:spacing w:val="0"/>
          <w:kern w:val="0"/>
          <w:sz w:val="21"/>
          <w:szCs w:val="21"/>
          <w:highlight w:val="none"/>
          <w:u w:val="single"/>
          <w:lang w:val="en-US" w:eastAsia="zh-CN"/>
        </w:rPr>
        <w:t xml:space="preserve">        </w:t>
      </w:r>
      <w:r>
        <w:rPr>
          <w:rFonts w:hint="eastAsia" w:ascii="Times New Roman" w:hAnsi="Times New Roman" w:eastAsia="宋体" w:cs="Times New Roman"/>
          <w:snapToGrid w:val="0"/>
          <w:color w:val="auto"/>
          <w:spacing w:val="0"/>
          <w:kern w:val="0"/>
          <w:sz w:val="21"/>
          <w:szCs w:val="21"/>
          <w:highlight w:val="none"/>
        </w:rPr>
        <w:t>个工作日内且合同签订前。</w:t>
      </w:r>
    </w:p>
    <w:p w14:paraId="63B0844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snapToGrid w:val="0"/>
          <w:color w:val="auto"/>
          <w:spacing w:val="0"/>
          <w:kern w:val="0"/>
          <w:sz w:val="21"/>
          <w:szCs w:val="21"/>
          <w:highlight w:val="none"/>
        </w:rPr>
      </w:pPr>
      <w:r>
        <w:rPr>
          <w:rFonts w:hint="eastAsia" w:ascii="Times New Roman" w:hAnsi="Times New Roman" w:eastAsia="宋体" w:cs="Times New Roman"/>
          <w:snapToGrid w:val="0"/>
          <w:color w:val="auto"/>
          <w:spacing w:val="0"/>
          <w:kern w:val="0"/>
          <w:sz w:val="21"/>
          <w:szCs w:val="21"/>
          <w:highlight w:val="none"/>
        </w:rPr>
        <w:t>退还：待竣工验收合格，移交全部竣工资料且无质量问题后一次性退还。履约保证金的返还均为无息返还。</w:t>
      </w:r>
    </w:p>
    <w:p w14:paraId="057769F5">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黑体" w:eastAsia="黑体" w:cs="Times New Roman"/>
        </w:rPr>
      </w:pPr>
      <w:r>
        <w:rPr>
          <w:rFonts w:hint="eastAsia" w:ascii="黑体" w:eastAsia="黑体"/>
          <w:lang w:val="en-US" w:eastAsia="zh-CN"/>
        </w:rPr>
        <w:t>八</w:t>
      </w:r>
      <w:r>
        <w:rPr>
          <w:rFonts w:hint="eastAsia" w:ascii="黑体" w:eastAsia="黑体"/>
        </w:rPr>
        <w:t>、</w:t>
      </w:r>
      <w:r>
        <w:rPr>
          <w:rFonts w:hint="eastAsia" w:ascii="黑体" w:eastAsia="黑体" w:cs="Times New Roman"/>
        </w:rPr>
        <w:t>争议：</w:t>
      </w:r>
    </w:p>
    <w:p w14:paraId="0F873296">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Times New Roman"/>
        </w:rPr>
      </w:pPr>
      <w:r>
        <w:rPr>
          <w:rFonts w:hint="eastAsia" w:ascii="宋体" w:hAnsi="宋体" w:eastAsia="宋体" w:cs="Times New Roman"/>
        </w:rPr>
        <w:t>双方约定，在履行合同过程中产生争议时：</w:t>
      </w:r>
    </w:p>
    <w:p w14:paraId="56D15F9E">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Times New Roman"/>
        </w:rPr>
      </w:pPr>
      <w:r>
        <w:rPr>
          <w:rFonts w:hint="default" w:ascii="Times New Roman" w:hAnsi="Times New Roman" w:eastAsia="宋体" w:cs="Times New Roman"/>
        </w:rPr>
        <w:t>1</w:t>
      </w:r>
      <w:r>
        <w:rPr>
          <w:rFonts w:hint="default" w:ascii="Times New Roman" w:hAnsi="Times New Roman" w:eastAsia="宋体" w:cs="Times New Roman"/>
          <w:lang w:val="en-US" w:eastAsia="zh-CN"/>
        </w:rPr>
        <w:t>.</w:t>
      </w:r>
      <w:r>
        <w:rPr>
          <w:rFonts w:hint="eastAsia" w:ascii="宋体" w:hAnsi="宋体" w:eastAsia="宋体" w:cs="Times New Roman"/>
          <w:u w:val="single"/>
        </w:rPr>
        <w:t>双方协商解决；</w:t>
      </w:r>
    </w:p>
    <w:p w14:paraId="4496C107">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Times New Roman"/>
        </w:rPr>
      </w:pPr>
      <w:r>
        <w:rPr>
          <w:rFonts w:hint="default" w:ascii="Times New Roman" w:hAnsi="Times New Roman" w:eastAsia="宋体" w:cs="Times New Roman"/>
        </w:rPr>
        <w:t>2</w:t>
      </w:r>
      <w:r>
        <w:rPr>
          <w:rFonts w:hint="default" w:ascii="Times New Roman" w:hAnsi="Times New Roman" w:eastAsia="宋体" w:cs="Times New Roman"/>
          <w:lang w:val="en-US" w:eastAsia="zh-CN"/>
        </w:rPr>
        <w:t>.</w:t>
      </w:r>
      <w:r>
        <w:rPr>
          <w:rFonts w:hint="eastAsia" w:ascii="宋体" w:hAnsi="宋体" w:eastAsia="宋体" w:cs="Times New Roman"/>
        </w:rPr>
        <w:t>采取第</w:t>
      </w:r>
      <w:r>
        <w:rPr>
          <w:rFonts w:hint="eastAsia" w:ascii="宋体" w:hAnsi="宋体" w:eastAsia="宋体" w:cs="Times New Roman"/>
          <w:u w:val="single"/>
        </w:rPr>
        <w:t xml:space="preserve"> </w:t>
      </w:r>
      <w:r>
        <w:rPr>
          <w:rFonts w:hint="default" w:ascii="Times New Roman" w:hAnsi="Times New Roman" w:eastAsia="宋体" w:cs="Times New Roman"/>
          <w:u w:val="single"/>
        </w:rPr>
        <w:t>1</w:t>
      </w:r>
      <w:r>
        <w:rPr>
          <w:rFonts w:hint="eastAsia" w:ascii="宋体" w:hAnsi="宋体" w:eastAsia="宋体" w:cs="Times New Roman"/>
          <w:u w:val="single"/>
        </w:rPr>
        <w:t xml:space="preserve"> </w:t>
      </w:r>
      <w:r>
        <w:rPr>
          <w:rFonts w:hint="eastAsia" w:ascii="宋体" w:hAnsi="宋体" w:eastAsia="宋体" w:cs="Times New Roman"/>
        </w:rPr>
        <w:t>种方式不能解决时，向工程所在地有管辖权的人民法院提起诉讼。</w:t>
      </w:r>
    </w:p>
    <w:p w14:paraId="308239F4">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黑体" w:eastAsia="黑体"/>
          <w:color w:val="0000FF"/>
          <w:lang w:eastAsia="zh-CN"/>
        </w:rPr>
      </w:pPr>
      <w:r>
        <w:rPr>
          <w:rFonts w:hint="eastAsia" w:ascii="黑体" w:eastAsia="黑体"/>
          <w:lang w:val="en-US" w:eastAsia="zh-CN"/>
        </w:rPr>
        <w:t>九</w:t>
      </w:r>
      <w:r>
        <w:rPr>
          <w:rFonts w:hint="eastAsia" w:ascii="黑体" w:eastAsia="黑体"/>
        </w:rPr>
        <w:t>、其他：</w:t>
      </w:r>
    </w:p>
    <w:p w14:paraId="038C69B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snapToGrid w:val="0"/>
          <w:color w:val="auto"/>
          <w:spacing w:val="0"/>
          <w:kern w:val="0"/>
          <w:sz w:val="21"/>
          <w:szCs w:val="21"/>
          <w:highlight w:val="none"/>
          <w:lang w:val="en-US" w:eastAsia="zh-CN"/>
        </w:rPr>
      </w:pPr>
      <w:r>
        <w:rPr>
          <w:rFonts w:hint="eastAsia" w:ascii="Times New Roman" w:hAnsi="Times New Roman" w:eastAsia="宋体" w:cs="Times New Roman"/>
          <w:snapToGrid w:val="0"/>
          <w:color w:val="auto"/>
          <w:spacing w:val="0"/>
          <w:kern w:val="0"/>
          <w:sz w:val="21"/>
          <w:szCs w:val="21"/>
          <w:lang w:val="en-US" w:eastAsia="zh-CN"/>
        </w:rPr>
        <w:t>承包人</w:t>
      </w:r>
      <w:r>
        <w:rPr>
          <w:rFonts w:hint="eastAsia" w:ascii="Times New Roman" w:hAnsi="Times New Roman" w:eastAsia="宋体" w:cs="Times New Roman"/>
          <w:snapToGrid w:val="0"/>
          <w:color w:val="auto"/>
          <w:spacing w:val="0"/>
          <w:kern w:val="0"/>
          <w:sz w:val="21"/>
          <w:szCs w:val="21"/>
          <w:highlight w:val="none"/>
          <w:lang w:val="en-US" w:eastAsia="zh-CN"/>
        </w:rPr>
        <w:t>不得将本工程擅自分包、转包，否则，承包人将承担由此原因造成的责任和一切费用。</w:t>
      </w:r>
    </w:p>
    <w:p w14:paraId="4AAB8465">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黑体" w:eastAsia="黑体" w:cs="Times New Roman"/>
        </w:rPr>
      </w:pPr>
      <w:r>
        <w:rPr>
          <w:rFonts w:hint="eastAsia" w:ascii="黑体" w:eastAsia="黑体" w:cs="Times New Roman"/>
        </w:rPr>
        <w:t>十、不可抗力：</w:t>
      </w:r>
    </w:p>
    <w:p w14:paraId="2D46F04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snapToGrid w:val="0"/>
          <w:color w:val="auto"/>
          <w:spacing w:val="0"/>
          <w:kern w:val="0"/>
          <w:sz w:val="21"/>
          <w:szCs w:val="21"/>
          <w:highlight w:val="none"/>
          <w:lang w:val="en-US" w:eastAsia="zh-CN"/>
        </w:rPr>
      </w:pPr>
      <w:r>
        <w:rPr>
          <w:rFonts w:hint="eastAsia" w:ascii="Times New Roman" w:hAnsi="Times New Roman" w:eastAsia="宋体" w:cs="Times New Roman"/>
          <w:snapToGrid w:val="0"/>
          <w:color w:val="auto"/>
          <w:spacing w:val="0"/>
          <w:kern w:val="0"/>
          <w:sz w:val="21"/>
          <w:szCs w:val="21"/>
          <w:highlight w:val="none"/>
          <w:lang w:val="en-US" w:eastAsia="zh-CN"/>
        </w:rPr>
        <w:t>1.不可抗力指签署本合同时各方不能预见、不能避免、不能克服且导致本合同全部或者部分不能履行或者不能按时履行的客观情况，包括但不限于政府行为、国家政策（危化品运输限制）、大雪、疫情、自然灾害、火灾、爆炸、台风、洪水、地震、海啸、雷电或战争、环保检查等突发情况。任何信用、资本或资金短缺不应当视为本合同项下不可抗力事件的范围。</w:t>
      </w:r>
    </w:p>
    <w:p w14:paraId="6613C99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snapToGrid w:val="0"/>
          <w:color w:val="auto"/>
          <w:spacing w:val="0"/>
          <w:kern w:val="0"/>
          <w:sz w:val="21"/>
          <w:szCs w:val="21"/>
          <w:highlight w:val="none"/>
          <w:lang w:val="en-US" w:eastAsia="zh-CN"/>
        </w:rPr>
      </w:pPr>
      <w:r>
        <w:rPr>
          <w:rFonts w:hint="eastAsia" w:ascii="Times New Roman" w:hAnsi="Times New Roman" w:eastAsia="宋体" w:cs="Times New Roman"/>
          <w:snapToGrid w:val="0"/>
          <w:color w:val="auto"/>
          <w:spacing w:val="0"/>
          <w:kern w:val="0"/>
          <w:sz w:val="21"/>
          <w:szCs w:val="21"/>
          <w:highlight w:val="none"/>
          <w:lang w:val="en-US" w:eastAsia="zh-CN"/>
        </w:rPr>
        <w:t>2.因不可抗力不能履行或不能完全履行合同一方应将此类事件的发生通知合同另一方，并应在不可抗力事件发生后十日内将官方或机构出具的证明文件提交给合同另一方。</w:t>
      </w:r>
    </w:p>
    <w:p w14:paraId="6B46796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snapToGrid w:val="0"/>
          <w:color w:val="auto"/>
          <w:spacing w:val="0"/>
          <w:kern w:val="0"/>
          <w:sz w:val="21"/>
          <w:szCs w:val="21"/>
          <w:highlight w:val="none"/>
          <w:lang w:val="en-US" w:eastAsia="zh-CN"/>
        </w:rPr>
      </w:pPr>
      <w:r>
        <w:rPr>
          <w:rFonts w:hint="eastAsia" w:ascii="Times New Roman" w:hAnsi="Times New Roman" w:eastAsia="宋体" w:cs="Times New Roman"/>
          <w:snapToGrid w:val="0"/>
          <w:color w:val="auto"/>
          <w:spacing w:val="0"/>
          <w:kern w:val="0"/>
          <w:sz w:val="21"/>
          <w:szCs w:val="21"/>
          <w:highlight w:val="none"/>
          <w:lang w:val="en-US" w:eastAsia="zh-CN"/>
        </w:rPr>
        <w:t>3.受不可抗力事件影响的合同一方对于不可抗力事件导致的任何合同义务的迟延履行或不能履行不承担责任。但该合同方应尽快将不可抗力事件结束或其影响消除的情况通知合同另一方。</w:t>
      </w:r>
    </w:p>
    <w:p w14:paraId="2644597E">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宋体" w:hAnsi="宋体"/>
          <w:szCs w:val="21"/>
        </w:rPr>
      </w:pPr>
      <w:r>
        <w:rPr>
          <w:rFonts w:hint="eastAsia" w:ascii="黑体" w:eastAsia="黑体"/>
        </w:rPr>
        <w:t>十</w:t>
      </w:r>
      <w:r>
        <w:rPr>
          <w:rFonts w:hint="eastAsia" w:ascii="黑体" w:eastAsia="黑体"/>
          <w:lang w:val="en-US" w:eastAsia="zh-CN"/>
        </w:rPr>
        <w:t>一</w:t>
      </w:r>
      <w:r>
        <w:rPr>
          <w:rFonts w:hint="eastAsia" w:ascii="黑体" w:eastAsia="黑体"/>
        </w:rPr>
        <w:t>、合同份数:</w:t>
      </w:r>
      <w:r>
        <w:rPr>
          <w:rFonts w:hint="eastAsia" w:ascii="宋体" w:hAnsi="宋体"/>
          <w:szCs w:val="21"/>
        </w:rPr>
        <w:t xml:space="preserve"> </w:t>
      </w:r>
    </w:p>
    <w:p w14:paraId="5FB492B7">
      <w:pPr>
        <w:keepNext w:val="0"/>
        <w:keepLines w:val="0"/>
        <w:pageBreakBefore w:val="0"/>
        <w:widowControl w:val="0"/>
        <w:kinsoku/>
        <w:wordWrap/>
        <w:overflowPunct/>
        <w:topLinePunct w:val="0"/>
        <w:autoSpaceDE/>
        <w:autoSpaceDN/>
        <w:bidi w:val="0"/>
        <w:adjustRightInd/>
        <w:snapToGrid/>
        <w:spacing w:line="440" w:lineRule="exact"/>
        <w:ind w:firstLine="411" w:firstLineChars="196"/>
        <w:textAlignment w:val="auto"/>
        <w:rPr>
          <w:rFonts w:hint="eastAsia" w:ascii="黑体" w:eastAsia="黑体"/>
        </w:rPr>
      </w:pPr>
      <w:r>
        <w:rPr>
          <w:rFonts w:hint="eastAsia" w:ascii="宋体" w:hAnsi="宋体"/>
          <w:szCs w:val="21"/>
          <w:highlight w:val="none"/>
        </w:rPr>
        <w:t>本合同正本贰份，发包人及承包人各执壹份；副本</w:t>
      </w:r>
      <w:r>
        <w:rPr>
          <w:rFonts w:hint="eastAsia" w:ascii="宋体" w:hAnsi="宋体"/>
          <w:szCs w:val="21"/>
          <w:highlight w:val="none"/>
          <w:lang w:val="en-US" w:eastAsia="zh-CN"/>
        </w:rPr>
        <w:t>捌</w:t>
      </w:r>
      <w:r>
        <w:rPr>
          <w:rFonts w:hint="eastAsia" w:ascii="宋体" w:hAnsi="宋体"/>
          <w:szCs w:val="21"/>
          <w:highlight w:val="none"/>
        </w:rPr>
        <w:t>份，发包人</w:t>
      </w:r>
      <w:r>
        <w:rPr>
          <w:rFonts w:hint="eastAsia" w:ascii="宋体" w:hAnsi="宋体"/>
          <w:szCs w:val="21"/>
          <w:highlight w:val="none"/>
          <w:lang w:val="en-US" w:eastAsia="zh-CN"/>
        </w:rPr>
        <w:t>陆份</w:t>
      </w:r>
      <w:r>
        <w:rPr>
          <w:rFonts w:hint="eastAsia" w:ascii="宋体" w:hAnsi="宋体"/>
          <w:szCs w:val="21"/>
          <w:highlight w:val="none"/>
          <w:lang w:eastAsia="zh-CN"/>
        </w:rPr>
        <w:t>，</w:t>
      </w:r>
      <w:r>
        <w:rPr>
          <w:rFonts w:hint="eastAsia" w:ascii="宋体" w:hAnsi="宋体"/>
          <w:szCs w:val="21"/>
          <w:highlight w:val="none"/>
        </w:rPr>
        <w:t>承包人</w:t>
      </w:r>
      <w:r>
        <w:rPr>
          <w:rFonts w:hint="eastAsia" w:ascii="宋体" w:hAnsi="宋体"/>
          <w:szCs w:val="21"/>
          <w:highlight w:val="none"/>
          <w:lang w:val="en-US" w:eastAsia="zh-CN"/>
        </w:rPr>
        <w:t>贰</w:t>
      </w:r>
      <w:r>
        <w:rPr>
          <w:rFonts w:hint="eastAsia" w:ascii="宋体" w:hAnsi="宋体"/>
          <w:szCs w:val="21"/>
          <w:highlight w:val="none"/>
        </w:rPr>
        <w:t>份。</w:t>
      </w:r>
    </w:p>
    <w:p w14:paraId="5082E1FB">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黑体" w:eastAsia="黑体"/>
        </w:rPr>
      </w:pPr>
      <w:r>
        <w:rPr>
          <w:rFonts w:hint="eastAsia" w:ascii="黑体" w:eastAsia="黑体"/>
        </w:rPr>
        <w:t>十</w:t>
      </w:r>
      <w:r>
        <w:rPr>
          <w:rFonts w:hint="eastAsia" w:ascii="黑体" w:eastAsia="黑体"/>
          <w:lang w:val="en-US" w:eastAsia="zh-CN"/>
        </w:rPr>
        <w:t>二</w:t>
      </w:r>
      <w:r>
        <w:rPr>
          <w:rFonts w:hint="eastAsia" w:ascii="黑体" w:eastAsia="黑体"/>
        </w:rPr>
        <w:t>、合同生效及终止：</w:t>
      </w:r>
    </w:p>
    <w:p w14:paraId="08EFC6F3">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rPr>
      </w:pPr>
      <w:r>
        <w:rPr>
          <w:rFonts w:hint="eastAsia" w:ascii="宋体"/>
        </w:rPr>
        <w:t>本合</w:t>
      </w:r>
      <w:r>
        <w:rPr>
          <w:rFonts w:hint="eastAsia" w:ascii="宋体"/>
          <w:highlight w:val="none"/>
        </w:rPr>
        <w:t>同自双方签字</w:t>
      </w:r>
      <w:r>
        <w:rPr>
          <w:rFonts w:hint="eastAsia" w:ascii="宋体"/>
          <w:highlight w:val="none"/>
          <w:lang w:val="en-US" w:eastAsia="zh-CN"/>
        </w:rPr>
        <w:t>并</w:t>
      </w:r>
      <w:r>
        <w:rPr>
          <w:rFonts w:hint="eastAsia" w:ascii="宋体"/>
          <w:highlight w:val="none"/>
        </w:rPr>
        <w:t>盖章之日起</w:t>
      </w:r>
      <w:r>
        <w:rPr>
          <w:rFonts w:hint="eastAsia" w:ascii="宋体"/>
        </w:rPr>
        <w:t>生效，直至双方各自权利义务履行完毕之日终止。</w:t>
      </w:r>
    </w:p>
    <w:p w14:paraId="63C0714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黑体" w:hAnsi="宋体" w:eastAsia="黑体"/>
          <w:lang w:val="en-US" w:eastAsia="zh-CN"/>
        </w:rPr>
      </w:pPr>
      <w:r>
        <w:rPr>
          <w:rFonts w:hint="eastAsia" w:ascii="黑体" w:hAnsi="华文细黑" w:eastAsia="黑体"/>
          <w:bCs/>
        </w:rPr>
        <w:t>发包人：</w:t>
      </w:r>
      <w:r>
        <w:rPr>
          <w:rFonts w:hint="eastAsia" w:ascii="黑体" w:hAnsi="华文细黑" w:eastAsia="黑体"/>
          <w:bCs/>
          <w:lang w:eastAsia="zh-CN"/>
        </w:rPr>
        <w:t xml:space="preserve">                   </w:t>
      </w:r>
      <w:r>
        <w:rPr>
          <w:rFonts w:hint="eastAsia" w:ascii="黑体" w:hAnsi="宋体" w:eastAsia="黑体"/>
          <w:lang w:val="en-US" w:eastAsia="zh-CN"/>
        </w:rPr>
        <w:t xml:space="preserve">                    </w:t>
      </w:r>
      <w:r>
        <w:rPr>
          <w:rFonts w:hint="eastAsia" w:ascii="黑体" w:hAnsi="华文细黑" w:eastAsia="黑体"/>
          <w:bCs/>
          <w:lang w:val="en-US" w:eastAsia="zh-CN"/>
        </w:rPr>
        <w:t xml:space="preserve">   </w:t>
      </w:r>
      <w:r>
        <w:rPr>
          <w:rFonts w:hint="eastAsia" w:ascii="黑体" w:hAnsi="宋体" w:eastAsia="黑体"/>
        </w:rPr>
        <w:t>承包人：</w:t>
      </w:r>
      <w:r>
        <w:rPr>
          <w:rFonts w:hint="eastAsia" w:ascii="黑体" w:hAnsi="宋体" w:eastAsia="黑体"/>
          <w:lang w:val="en-US" w:eastAsia="zh-CN"/>
        </w:rPr>
        <w:t xml:space="preserve">                             </w:t>
      </w:r>
    </w:p>
    <w:p w14:paraId="49FCAE6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黑体" w:hAnsi="华文细黑" w:eastAsia="黑体"/>
          <w:bCs/>
        </w:rPr>
      </w:pPr>
      <w:r>
        <w:rPr>
          <w:rFonts w:hint="eastAsia" w:ascii="黑体" w:hAnsi="华文细黑" w:eastAsia="黑体"/>
          <w:bCs/>
        </w:rPr>
        <w:t xml:space="preserve">         </w:t>
      </w:r>
      <w:r>
        <w:rPr>
          <w:rFonts w:hint="eastAsia" w:ascii="黑体" w:hAnsi="华文细黑" w:eastAsia="黑体"/>
          <w:bCs/>
          <w:lang w:val="en-US" w:eastAsia="zh-CN"/>
        </w:rPr>
        <w:t xml:space="preserve">  </w:t>
      </w:r>
      <w:r>
        <w:rPr>
          <w:rFonts w:hint="eastAsia" w:ascii="黑体" w:hAnsi="华文细黑" w:eastAsia="黑体"/>
          <w:bCs/>
        </w:rPr>
        <w:t xml:space="preserve"> （盖章）                                     </w:t>
      </w:r>
      <w:r>
        <w:rPr>
          <w:rFonts w:hint="eastAsia" w:ascii="黑体" w:hAnsi="华文细黑" w:eastAsia="黑体"/>
          <w:bCs/>
          <w:lang w:val="en-US" w:eastAsia="zh-CN"/>
        </w:rPr>
        <w:t xml:space="preserve">     </w:t>
      </w:r>
      <w:r>
        <w:rPr>
          <w:rFonts w:hint="eastAsia" w:ascii="黑体" w:hAnsi="华文细黑" w:eastAsia="黑体"/>
          <w:bCs/>
        </w:rPr>
        <w:t>（盖章）</w:t>
      </w:r>
    </w:p>
    <w:p w14:paraId="7CBBBF1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黑体" w:hAnsi="华文细黑" w:eastAsia="黑体"/>
          <w:bCs/>
        </w:rPr>
      </w:pPr>
    </w:p>
    <w:p w14:paraId="0C73AE5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黑体" w:hAnsi="华文细黑" w:eastAsia="黑体"/>
          <w:bCs/>
        </w:rPr>
      </w:pPr>
      <w:r>
        <w:rPr>
          <w:rFonts w:hint="eastAsia" w:ascii="黑体" w:hAnsi="华文细黑" w:eastAsia="黑体"/>
          <w:bCs/>
        </w:rPr>
        <w:t xml:space="preserve">法定代表人：（签字）                              法定代表人：（签字） </w:t>
      </w:r>
    </w:p>
    <w:p w14:paraId="744A39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黑体" w:hAnsi="华文细黑" w:eastAsia="黑体"/>
        </w:rPr>
      </w:pPr>
    </w:p>
    <w:p w14:paraId="6D50C02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华文细黑" w:hAnsi="华文细黑" w:eastAsia="华文细黑"/>
          <w:bCs/>
        </w:rPr>
      </w:pPr>
      <w:r>
        <w:rPr>
          <w:rFonts w:hint="eastAsia" w:ascii="黑体" w:hAnsi="华文细黑" w:eastAsia="黑体"/>
        </w:rPr>
        <w:t>委托代理人：（签字）                              委托代理人：（签字）</w:t>
      </w:r>
      <w:r>
        <w:rPr>
          <w:rFonts w:hint="eastAsia" w:ascii="黑体" w:hAnsi="华文细黑" w:eastAsia="黑体"/>
          <w:bCs/>
        </w:rPr>
        <w:t xml:space="preserve"> </w:t>
      </w:r>
      <w:r>
        <w:rPr>
          <w:rFonts w:hint="eastAsia" w:ascii="华文细黑" w:hAnsi="华文细黑" w:eastAsia="华文细黑"/>
          <w:bCs/>
        </w:rPr>
        <w:t xml:space="preserve">            </w:t>
      </w:r>
    </w:p>
    <w:p w14:paraId="2E32C692">
      <w:pPr>
        <w:keepNext w:val="0"/>
        <w:keepLines w:val="0"/>
        <w:pageBreakBefore w:val="0"/>
        <w:widowControl w:val="0"/>
        <w:kinsoku/>
        <w:wordWrap/>
        <w:overflowPunct/>
        <w:topLinePunct w:val="0"/>
        <w:autoSpaceDE/>
        <w:autoSpaceDN/>
        <w:bidi w:val="0"/>
        <w:adjustRightInd/>
        <w:snapToGrid/>
        <w:spacing w:line="440" w:lineRule="exact"/>
        <w:ind w:right="1680" w:rightChars="800" w:firstLine="0" w:firstLineChars="0"/>
        <w:jc w:val="right"/>
        <w:textAlignment w:val="auto"/>
        <w:rPr>
          <w:rFonts w:hint="eastAsia" w:ascii="宋体" w:hAnsi="宋体"/>
          <w:bCs/>
        </w:rPr>
      </w:pPr>
    </w:p>
    <w:p w14:paraId="6939C430">
      <w:pPr>
        <w:keepNext w:val="0"/>
        <w:keepLines w:val="0"/>
        <w:pageBreakBefore w:val="0"/>
        <w:widowControl w:val="0"/>
        <w:kinsoku/>
        <w:wordWrap/>
        <w:overflowPunct/>
        <w:topLinePunct w:val="0"/>
        <w:autoSpaceDE/>
        <w:autoSpaceDN/>
        <w:bidi w:val="0"/>
        <w:adjustRightInd/>
        <w:snapToGrid/>
        <w:spacing w:line="440" w:lineRule="exact"/>
        <w:ind w:right="1680" w:rightChars="800" w:firstLine="0" w:firstLineChars="0"/>
        <w:jc w:val="right"/>
        <w:textAlignment w:val="auto"/>
        <w:rPr>
          <w:rFonts w:hint="eastAsia" w:ascii="宋体" w:hAnsi="宋体"/>
          <w:bCs/>
        </w:rPr>
      </w:pPr>
      <w:r>
        <w:rPr>
          <w:rFonts w:hint="eastAsia" w:ascii="宋体" w:hAnsi="宋体"/>
          <w:bCs/>
        </w:rPr>
        <w:t>二○二</w:t>
      </w:r>
      <w:r>
        <w:rPr>
          <w:rFonts w:hint="eastAsia" w:ascii="Arial" w:hAnsi="Arial" w:cs="Arial"/>
          <w:bCs/>
          <w:lang w:val="en-US" w:eastAsia="zh-CN"/>
        </w:rPr>
        <w:t xml:space="preserve">     </w:t>
      </w:r>
      <w:r>
        <w:rPr>
          <w:rFonts w:hint="eastAsia" w:ascii="宋体" w:hAnsi="宋体"/>
          <w:bCs/>
        </w:rPr>
        <w:t>年</w:t>
      </w:r>
      <w:r>
        <w:rPr>
          <w:rFonts w:hint="eastAsia" w:ascii="Arial" w:hAnsi="Arial" w:cs="Arial"/>
          <w:bCs/>
          <w:lang w:val="en-US" w:eastAsia="zh-CN"/>
        </w:rPr>
        <w:t xml:space="preserve">    </w:t>
      </w:r>
      <w:r>
        <w:rPr>
          <w:rFonts w:hint="eastAsia" w:ascii="宋体" w:hAnsi="宋体"/>
          <w:bCs/>
        </w:rPr>
        <w:t>月</w:t>
      </w:r>
      <w:r>
        <w:rPr>
          <w:rFonts w:hint="eastAsia" w:ascii="Arial" w:hAnsi="Arial" w:cs="Arial"/>
          <w:bCs/>
          <w:lang w:val="en-US" w:eastAsia="zh-CN"/>
        </w:rPr>
        <w:t xml:space="preserve">    </w:t>
      </w:r>
      <w:r>
        <w:rPr>
          <w:rFonts w:hint="eastAsia" w:ascii="宋体" w:hAnsi="宋体"/>
          <w:bCs/>
        </w:rPr>
        <w:t>日</w:t>
      </w:r>
    </w:p>
    <w:p w14:paraId="2FE2BBC3">
      <w:pPr>
        <w:keepNext w:val="0"/>
        <w:keepLines w:val="0"/>
        <w:pageBreakBefore w:val="0"/>
        <w:widowControl w:val="0"/>
        <w:kinsoku/>
        <w:wordWrap/>
        <w:overflowPunct/>
        <w:topLinePunct w:val="0"/>
        <w:autoSpaceDE/>
        <w:autoSpaceDN/>
        <w:bidi w:val="0"/>
        <w:adjustRightInd/>
        <w:snapToGrid/>
        <w:spacing w:line="440" w:lineRule="exact"/>
        <w:ind w:right="1680" w:rightChars="800" w:firstLine="0" w:firstLineChars="0"/>
        <w:jc w:val="both"/>
        <w:textAlignment w:val="auto"/>
        <w:rPr>
          <w:rFonts w:hint="eastAsia" w:ascii="宋体" w:hAnsi="宋体"/>
          <w:bCs/>
        </w:rPr>
      </w:pPr>
    </w:p>
    <w:p w14:paraId="799C00B0">
      <w:pPr>
        <w:keepNext w:val="0"/>
        <w:keepLines w:val="0"/>
        <w:pageBreakBefore w:val="0"/>
        <w:widowControl w:val="0"/>
        <w:kinsoku/>
        <w:wordWrap/>
        <w:overflowPunct/>
        <w:topLinePunct w:val="0"/>
        <w:autoSpaceDE/>
        <w:autoSpaceDN/>
        <w:bidi w:val="0"/>
        <w:adjustRightInd/>
        <w:snapToGrid/>
        <w:spacing w:line="440" w:lineRule="exact"/>
        <w:ind w:right="1680" w:rightChars="800" w:firstLine="0" w:firstLineChars="0"/>
        <w:jc w:val="both"/>
        <w:textAlignment w:val="auto"/>
        <w:rPr>
          <w:rFonts w:hint="eastAsia" w:ascii="宋体" w:hAnsi="宋体"/>
          <w:bCs/>
        </w:rPr>
      </w:pPr>
    </w:p>
    <w:p w14:paraId="74A130BC">
      <w:pPr>
        <w:keepNext w:val="0"/>
        <w:keepLines w:val="0"/>
        <w:pageBreakBefore w:val="0"/>
        <w:widowControl w:val="0"/>
        <w:kinsoku/>
        <w:wordWrap/>
        <w:overflowPunct/>
        <w:topLinePunct w:val="0"/>
        <w:autoSpaceDE/>
        <w:autoSpaceDN/>
        <w:bidi w:val="0"/>
        <w:adjustRightInd/>
        <w:snapToGrid/>
        <w:spacing w:line="440" w:lineRule="exact"/>
        <w:ind w:right="1680" w:rightChars="800" w:firstLine="0" w:firstLineChars="0"/>
        <w:jc w:val="both"/>
        <w:textAlignment w:val="auto"/>
        <w:rPr>
          <w:rFonts w:hint="eastAsia" w:ascii="宋体" w:hAnsi="宋体"/>
          <w:bCs/>
        </w:rPr>
      </w:pPr>
    </w:p>
    <w:p w14:paraId="09E3C5CC">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3"/>
          <w:szCs w:val="43"/>
        </w:rPr>
      </w:pPr>
      <w:r>
        <w:rPr>
          <w:rFonts w:hint="eastAsia" w:ascii="黑体" w:hAnsi="黑体" w:eastAsia="黑体" w:cs="黑体"/>
          <w:b w:val="0"/>
          <w:bCs w:val="0"/>
          <w:sz w:val="43"/>
          <w:szCs w:val="43"/>
        </w:rPr>
        <w:t>技术规范要求</w:t>
      </w:r>
    </w:p>
    <w:p w14:paraId="31AEA7C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总则</w:t>
      </w:r>
    </w:p>
    <w:p w14:paraId="34E0EE0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适用范围</w:t>
      </w:r>
    </w:p>
    <w:p w14:paraId="566396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Theme="minorEastAsia"/>
          <w:lang w:eastAsia="zh-CN"/>
        </w:rPr>
      </w:pPr>
      <w:r>
        <w:rPr>
          <w:rFonts w:hint="eastAsia" w:ascii="仿宋" w:hAnsi="仿宋" w:eastAsia="仿宋" w:cs="仿宋"/>
          <w:sz w:val="32"/>
          <w:szCs w:val="32"/>
          <w:lang w:eastAsia="zh-CN"/>
        </w:rPr>
        <w:t>本规范适用于万基铝业（新疆）有限公司含铜类资产（电线电缆等）拆除工程，覆盖拆除、转运、拆解、分拣、打包</w:t>
      </w:r>
      <w:r>
        <w:rPr>
          <w:rFonts w:hint="eastAsia" w:ascii="仿宋" w:hAnsi="仿宋" w:eastAsia="仿宋" w:cs="仿宋"/>
          <w:sz w:val="32"/>
          <w:szCs w:val="32"/>
          <w:lang w:val="en-US" w:eastAsia="zh-CN"/>
        </w:rPr>
        <w:t>压块（几何尺寸满足熔炼加工要求）</w:t>
      </w:r>
      <w:r>
        <w:rPr>
          <w:rFonts w:hint="eastAsia" w:ascii="仿宋" w:hAnsi="仿宋" w:eastAsia="仿宋" w:cs="仿宋"/>
          <w:sz w:val="32"/>
          <w:szCs w:val="32"/>
          <w:lang w:eastAsia="zh-CN"/>
        </w:rPr>
        <w:t>、场地复原、手续办理、资料归档全流程作业。中标单位所有作业人员、施工设备、施工工艺及安全环保管理工作，均须严格遵照本规范执行，同时应满足国家、地方、行业现行强制性标准规范的要求。</w:t>
      </w:r>
    </w:p>
    <w:p w14:paraId="37251B3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规范性引用文件</w:t>
      </w:r>
    </w:p>
    <w:p w14:paraId="700FB9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包括但不限于下列规范性文件</w:t>
      </w:r>
      <w:r>
        <w:rPr>
          <w:rFonts w:hint="eastAsia" w:ascii="仿宋" w:hAnsi="仿宋" w:eastAsia="仿宋" w:cs="仿宋"/>
          <w:sz w:val="32"/>
          <w:szCs w:val="32"/>
          <w:lang w:eastAsia="zh-CN"/>
        </w:rPr>
        <w:t>，</w:t>
      </w:r>
      <w:r>
        <w:rPr>
          <w:rFonts w:hint="eastAsia" w:ascii="仿宋" w:hAnsi="仿宋" w:eastAsia="仿宋" w:cs="仿宋"/>
          <w:sz w:val="32"/>
          <w:szCs w:val="32"/>
        </w:rPr>
        <w:t>未注明日期的，其最新版本适用于本项目：</w:t>
      </w:r>
    </w:p>
    <w:p w14:paraId="1857C6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2.1</w:t>
      </w:r>
      <w:r>
        <w:rPr>
          <w:rFonts w:hint="eastAsia" w:ascii="仿宋" w:hAnsi="仿宋" w:eastAsia="仿宋" w:cs="仿宋"/>
          <w:sz w:val="32"/>
          <w:szCs w:val="32"/>
        </w:rPr>
        <w:t>《中华人民共和国安全生产法》《中华人民共和国大气污染防治法》《中华人民共和国固体废物污染环境防治法》《城市地下管线工程档案管理办法》</w:t>
      </w:r>
    </w:p>
    <w:p w14:paraId="03862D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2.2</w:t>
      </w:r>
      <w:r>
        <w:rPr>
          <w:rFonts w:hint="eastAsia" w:ascii="仿宋" w:hAnsi="仿宋" w:eastAsia="仿宋" w:cs="仿宋"/>
          <w:sz w:val="32"/>
          <w:szCs w:val="32"/>
        </w:rPr>
        <w:t>GB 16297《大气污染物综合排放标准》</w:t>
      </w:r>
    </w:p>
    <w:p w14:paraId="1E9C8F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2.3</w:t>
      </w:r>
      <w:r>
        <w:rPr>
          <w:rFonts w:hint="eastAsia" w:ascii="仿宋" w:hAnsi="仿宋" w:eastAsia="仿宋" w:cs="仿宋"/>
          <w:sz w:val="32"/>
          <w:szCs w:val="32"/>
        </w:rPr>
        <w:t>HJ 1091《固体废物再生利用污染防治技术导则》</w:t>
      </w:r>
    </w:p>
    <w:p w14:paraId="1EACC0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2.4</w:t>
      </w:r>
      <w:r>
        <w:rPr>
          <w:rFonts w:hint="eastAsia" w:ascii="仿宋" w:hAnsi="仿宋" w:eastAsia="仿宋" w:cs="仿宋"/>
          <w:sz w:val="32"/>
          <w:szCs w:val="32"/>
        </w:rPr>
        <w:t>T/CQEPA 004—2025《报废电力线缆拆解处置规范》</w:t>
      </w:r>
    </w:p>
    <w:p w14:paraId="66E0C3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2.5</w:t>
      </w:r>
      <w:r>
        <w:rPr>
          <w:rFonts w:hint="eastAsia" w:ascii="仿宋" w:hAnsi="仿宋" w:eastAsia="仿宋" w:cs="仿宋"/>
          <w:sz w:val="32"/>
          <w:szCs w:val="32"/>
        </w:rPr>
        <w:t>DL/T 408《电业安全工作规程》</w:t>
      </w:r>
    </w:p>
    <w:p w14:paraId="11D9D0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2.6</w:t>
      </w:r>
      <w:r>
        <w:rPr>
          <w:rFonts w:hint="eastAsia" w:ascii="仿宋" w:hAnsi="仿宋" w:eastAsia="仿宋" w:cs="仿宋"/>
          <w:sz w:val="32"/>
          <w:szCs w:val="32"/>
        </w:rPr>
        <w:t>项目属地供电、市政管线管理相关规定</w:t>
      </w:r>
    </w:p>
    <w:p w14:paraId="43C7BC6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总体管控原则</w:t>
      </w:r>
    </w:p>
    <w:p w14:paraId="6573D2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Theme="minorEastAsia"/>
          <w:lang w:eastAsia="zh-CN"/>
        </w:rPr>
      </w:pPr>
      <w:r>
        <w:rPr>
          <w:rFonts w:hint="eastAsia" w:ascii="仿宋" w:hAnsi="仿宋" w:eastAsia="仿宋" w:cs="仿宋"/>
          <w:sz w:val="32"/>
          <w:szCs w:val="32"/>
          <w:lang w:val="en-US" w:eastAsia="zh-CN"/>
        </w:rPr>
        <w:t>3.1全程采用机械化绿色施工，严格管控污染，最大限度降低废旧物料损耗；</w:t>
      </w:r>
    </w:p>
    <w:p w14:paraId="3D86A9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Theme="minorEastAsia"/>
          <w:lang w:eastAsia="zh-CN"/>
        </w:rPr>
      </w:pPr>
      <w:r>
        <w:rPr>
          <w:rFonts w:hint="eastAsia" w:ascii="仿宋" w:hAnsi="仿宋" w:eastAsia="仿宋" w:cs="仿宋"/>
          <w:sz w:val="32"/>
          <w:szCs w:val="32"/>
          <w:lang w:val="en-US" w:eastAsia="zh-CN"/>
        </w:rPr>
        <w:t>3.2</w:t>
      </w:r>
      <w:r>
        <w:rPr>
          <w:rFonts w:hint="eastAsia" w:ascii="仿宋" w:hAnsi="仿宋" w:eastAsia="仿宋" w:cs="仿宋"/>
          <w:sz w:val="32"/>
          <w:szCs w:val="32"/>
          <w:lang w:eastAsia="zh-CN"/>
        </w:rPr>
        <w:t>严格保护在用管线及市政设施，完工后场地复原须一次性验收达标；</w:t>
      </w:r>
    </w:p>
    <w:p w14:paraId="71FC57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Theme="minorEastAsia"/>
          <w:lang w:eastAsia="zh-CN"/>
        </w:rPr>
      </w:pPr>
      <w:r>
        <w:rPr>
          <w:rFonts w:hint="eastAsia" w:ascii="仿宋" w:hAnsi="仿宋" w:eastAsia="仿宋" w:cs="仿宋"/>
          <w:sz w:val="32"/>
          <w:szCs w:val="32"/>
          <w:lang w:val="en-US" w:eastAsia="zh-CN"/>
        </w:rPr>
        <w:t>3.3全流程实行双人在岗作业，全过程留存资料影像，台账闭环归档，确保账实数据完全匹配；</w:t>
      </w:r>
    </w:p>
    <w:p w14:paraId="3A01AC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3.4</w:t>
      </w:r>
      <w:r>
        <w:rPr>
          <w:rFonts w:hint="eastAsia" w:ascii="仿宋" w:hAnsi="仿宋" w:eastAsia="仿宋" w:cs="仿宋"/>
          <w:sz w:val="32"/>
          <w:szCs w:val="32"/>
        </w:rPr>
        <w:t>落实安全、环保、保密三重管控机制，所有</w:t>
      </w:r>
      <w:r>
        <w:rPr>
          <w:rFonts w:hint="eastAsia" w:ascii="仿宋" w:hAnsi="仿宋" w:eastAsia="仿宋" w:cs="仿宋"/>
          <w:sz w:val="32"/>
          <w:szCs w:val="32"/>
          <w:lang w:eastAsia="zh-CN"/>
        </w:rPr>
        <w:t>因</w:t>
      </w:r>
      <w:r>
        <w:rPr>
          <w:rFonts w:hint="eastAsia" w:ascii="仿宋" w:hAnsi="仿宋" w:eastAsia="仿宋" w:cs="仿宋"/>
          <w:sz w:val="32"/>
          <w:szCs w:val="32"/>
        </w:rPr>
        <w:t>违规作业产生的损失、处罚、赔偿责任全部由</w:t>
      </w:r>
      <w:r>
        <w:rPr>
          <w:rFonts w:hint="eastAsia" w:ascii="仿宋" w:hAnsi="仿宋" w:eastAsia="仿宋" w:cs="仿宋"/>
          <w:sz w:val="32"/>
          <w:szCs w:val="32"/>
          <w:lang w:eastAsia="zh-CN"/>
        </w:rPr>
        <w:t>中标</w:t>
      </w:r>
      <w:r>
        <w:rPr>
          <w:rFonts w:hint="eastAsia" w:ascii="仿宋" w:hAnsi="仿宋" w:eastAsia="仿宋" w:cs="仿宋"/>
          <w:sz w:val="32"/>
          <w:szCs w:val="32"/>
        </w:rPr>
        <w:t>施工单位自行承担。</w:t>
      </w:r>
    </w:p>
    <w:p w14:paraId="5816795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作业通用技术要求</w:t>
      </w:r>
    </w:p>
    <w:p w14:paraId="0408A4E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 xml:space="preserve"> 拆除作业工艺要求</w:t>
      </w:r>
    </w:p>
    <w:p w14:paraId="3C40E6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本项目</w:t>
      </w:r>
      <w:r>
        <w:rPr>
          <w:rFonts w:hint="eastAsia" w:ascii="仿宋" w:hAnsi="仿宋" w:eastAsia="仿宋" w:cs="仿宋"/>
          <w:sz w:val="32"/>
          <w:szCs w:val="32"/>
          <w:lang w:val="en-US" w:eastAsia="zh-CN"/>
        </w:rPr>
        <w:t>所有线缆、金属物料采用纯机械剥离拆解，严禁火烧、高温烘烤等违规操作，杜绝金属烧损、塑料外皮污染、物料成色损耗，全力保障所有回收物料品相及价值</w:t>
      </w:r>
      <w:r>
        <w:rPr>
          <w:rFonts w:hint="eastAsia" w:ascii="仿宋" w:hAnsi="仿宋" w:eastAsia="仿宋" w:cs="仿宋"/>
          <w:sz w:val="32"/>
          <w:szCs w:val="32"/>
        </w:rPr>
        <w:t>。</w:t>
      </w:r>
    </w:p>
    <w:p w14:paraId="604BDC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正式施工前</w:t>
      </w:r>
      <w:r>
        <w:rPr>
          <w:rFonts w:hint="eastAsia" w:ascii="仿宋" w:hAnsi="仿宋" w:eastAsia="仿宋" w:cs="仿宋"/>
          <w:sz w:val="32"/>
          <w:szCs w:val="32"/>
          <w:lang w:eastAsia="zh-CN"/>
        </w:rPr>
        <w:t>须</w:t>
      </w:r>
      <w:r>
        <w:rPr>
          <w:rFonts w:hint="eastAsia" w:ascii="仿宋" w:hAnsi="仿宋" w:eastAsia="仿宋" w:cs="仿宋"/>
          <w:sz w:val="32"/>
          <w:szCs w:val="32"/>
        </w:rPr>
        <w:t>对拆除区域开展全覆盖摸排，区分在用带电电缆、废弃电缆</w:t>
      </w:r>
      <w:r>
        <w:rPr>
          <w:rFonts w:hint="eastAsia" w:ascii="仿宋" w:hAnsi="仿宋" w:eastAsia="仿宋" w:cs="仿宋"/>
          <w:sz w:val="32"/>
          <w:szCs w:val="32"/>
          <w:lang w:eastAsia="zh-CN"/>
        </w:rPr>
        <w:t>，以及</w:t>
      </w:r>
      <w:r>
        <w:rPr>
          <w:rFonts w:hint="eastAsia" w:ascii="仿宋" w:hAnsi="仿宋" w:eastAsia="仿宋" w:cs="仿宋"/>
          <w:sz w:val="32"/>
          <w:szCs w:val="32"/>
        </w:rPr>
        <w:t>市政供水、燃气、通信管线，绘制分区作业示意图，报送招标</w:t>
      </w:r>
      <w:r>
        <w:rPr>
          <w:rFonts w:hint="eastAsia" w:ascii="仿宋" w:hAnsi="仿宋" w:eastAsia="仿宋" w:cs="仿宋"/>
          <w:sz w:val="32"/>
          <w:szCs w:val="32"/>
          <w:lang w:eastAsia="zh-CN"/>
        </w:rPr>
        <w:t>人和</w:t>
      </w:r>
      <w:r>
        <w:rPr>
          <w:rFonts w:hint="eastAsia" w:ascii="仿宋" w:hAnsi="仿宋" w:eastAsia="仿宋" w:cs="仿宋"/>
          <w:sz w:val="32"/>
          <w:szCs w:val="32"/>
        </w:rPr>
        <w:t>管线产权单位审核通过后方可进场施工。</w:t>
      </w:r>
    </w:p>
    <w:p w14:paraId="1D8E26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厂区外部市政电缆地下通道施工区域必须搭设硬质隔离围挡、布设安全警示标识</w:t>
      </w:r>
      <w:r>
        <w:rPr>
          <w:rFonts w:hint="eastAsia" w:ascii="仿宋" w:hAnsi="仿宋" w:eastAsia="仿宋" w:cs="仿宋"/>
          <w:sz w:val="32"/>
          <w:szCs w:val="32"/>
          <w:lang w:eastAsia="zh-CN"/>
        </w:rPr>
        <w:t>，</w:t>
      </w:r>
      <w:r>
        <w:rPr>
          <w:rFonts w:hint="eastAsia" w:ascii="仿宋" w:hAnsi="仿宋" w:eastAsia="仿宋" w:cs="仿宋"/>
          <w:sz w:val="32"/>
          <w:szCs w:val="32"/>
        </w:rPr>
        <w:t>夜间加装警示灯，</w:t>
      </w:r>
      <w:r>
        <w:rPr>
          <w:rFonts w:hint="eastAsia" w:ascii="仿宋" w:hAnsi="仿宋" w:eastAsia="仿宋" w:cs="仿宋"/>
          <w:sz w:val="32"/>
          <w:szCs w:val="32"/>
          <w:lang w:eastAsia="zh-CN"/>
        </w:rPr>
        <w:t>并</w:t>
      </w:r>
      <w:r>
        <w:rPr>
          <w:rFonts w:hint="eastAsia" w:ascii="仿宋" w:hAnsi="仿宋" w:eastAsia="仿宋" w:cs="仿宋"/>
          <w:sz w:val="32"/>
          <w:szCs w:val="32"/>
        </w:rPr>
        <w:t>配置专职管线监护人员全程在岗监护，严禁机械设备越界作业触碰各类在用管线设施。</w:t>
      </w:r>
    </w:p>
    <w:p w14:paraId="44A4C8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拆除作业实行分段施工管理，当日拆除产生的废旧线缆、铜排须当日转运至招标人指定拆解区域，不得在市政通道、厂区主干道露天堆放过夜。</w:t>
      </w:r>
    </w:p>
    <w:p w14:paraId="31AA018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eastAsia="zh-CN"/>
        </w:rPr>
        <w:t>）</w:t>
      </w:r>
      <w:r>
        <w:rPr>
          <w:rFonts w:hint="eastAsia" w:ascii="仿宋" w:hAnsi="仿宋" w:eastAsia="仿宋" w:cs="仿宋"/>
          <w:b/>
          <w:bCs/>
          <w:sz w:val="32"/>
          <w:szCs w:val="32"/>
        </w:rPr>
        <w:t>拆解工艺硬性禁令与质量标准</w:t>
      </w:r>
    </w:p>
    <w:p w14:paraId="0CA879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拆解全过程严禁</w:t>
      </w:r>
      <w:r>
        <w:rPr>
          <w:rFonts w:hint="eastAsia" w:ascii="仿宋" w:hAnsi="仿宋" w:eastAsia="仿宋" w:cs="仿宋"/>
          <w:sz w:val="32"/>
          <w:szCs w:val="32"/>
          <w:lang w:eastAsia="zh-CN"/>
        </w:rPr>
        <w:t>采用</w:t>
      </w:r>
      <w:r>
        <w:rPr>
          <w:rFonts w:hint="eastAsia" w:ascii="仿宋" w:hAnsi="仿宋" w:eastAsia="仿宋" w:cs="仿宋"/>
          <w:sz w:val="32"/>
          <w:szCs w:val="32"/>
        </w:rPr>
        <w:t>明火、喷灯、高温烘烤、燃油焚烧等加热拆解方式，一经发现，招标人有权立即下达停工指令，全额扣除履约保证金，由此产生的环保行政处罚、铜材氧化贬值等全部损失由中标单位承担。</w:t>
      </w:r>
    </w:p>
    <w:p w14:paraId="2BAFD4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电缆剥皮</w:t>
      </w:r>
      <w:r>
        <w:rPr>
          <w:rFonts w:hint="eastAsia" w:ascii="仿宋" w:hAnsi="仿宋" w:eastAsia="仿宋" w:cs="仿宋"/>
          <w:sz w:val="32"/>
          <w:szCs w:val="32"/>
          <w:lang w:val="en-US" w:eastAsia="zh-CN"/>
        </w:rPr>
        <w:t>需</w:t>
      </w:r>
      <w:r>
        <w:rPr>
          <w:rFonts w:hint="eastAsia" w:ascii="仿宋" w:hAnsi="仿宋" w:eastAsia="仿宋" w:cs="仿宋"/>
          <w:sz w:val="32"/>
          <w:szCs w:val="32"/>
        </w:rPr>
        <w:t>完整分离铜芯与绝缘外皮，不得残留大面积绝缘层包裹铜材；铜排拆解完成后</w:t>
      </w:r>
      <w:r>
        <w:rPr>
          <w:rFonts w:hint="eastAsia" w:ascii="仿宋" w:hAnsi="仿宋" w:eastAsia="仿宋" w:cs="仿宋"/>
          <w:sz w:val="32"/>
          <w:szCs w:val="32"/>
          <w:lang w:eastAsia="zh-CN"/>
        </w:rPr>
        <w:t>须</w:t>
      </w:r>
      <w:r>
        <w:rPr>
          <w:rFonts w:hint="eastAsia" w:ascii="仿宋" w:hAnsi="仿宋" w:eastAsia="仿宋" w:cs="仿宋"/>
          <w:sz w:val="32"/>
          <w:szCs w:val="32"/>
        </w:rPr>
        <w:t>彻底清理绝缘包裹物，保证铜材品相完整。</w:t>
      </w:r>
    </w:p>
    <w:p w14:paraId="518781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yellow"/>
        </w:rPr>
      </w:pPr>
      <w:r>
        <w:rPr>
          <w:rFonts w:hint="eastAsia" w:ascii="仿宋" w:hAnsi="仿宋" w:eastAsia="仿宋" w:cs="仿宋"/>
          <w:sz w:val="32"/>
          <w:szCs w:val="32"/>
          <w:highlight w:val="none"/>
          <w:lang w:val="en-US" w:eastAsia="zh-CN"/>
        </w:rPr>
        <w:t>3.过程管理</w:t>
      </w:r>
      <w:r>
        <w:rPr>
          <w:rFonts w:hint="eastAsia" w:ascii="仿宋" w:hAnsi="仿宋" w:eastAsia="仿宋" w:cs="仿宋"/>
          <w:sz w:val="32"/>
          <w:szCs w:val="32"/>
          <w:highlight w:val="none"/>
        </w:rPr>
        <w:t>：全过程同步拍照录像留存影像资料归档。</w:t>
      </w:r>
    </w:p>
    <w:p w14:paraId="2867496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lang w:eastAsia="zh-CN"/>
        </w:rPr>
        <w:t>）</w:t>
      </w:r>
      <w:r>
        <w:rPr>
          <w:rFonts w:hint="eastAsia" w:ascii="仿宋" w:hAnsi="仿宋" w:eastAsia="仿宋" w:cs="仿宋"/>
          <w:b/>
          <w:bCs/>
          <w:sz w:val="32"/>
          <w:szCs w:val="32"/>
        </w:rPr>
        <w:t>分拣、物料台账管理要求</w:t>
      </w:r>
    </w:p>
    <w:p w14:paraId="05AA42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拆解完成后须严格分类存放：高压电缆、低压电缆、</w:t>
      </w:r>
      <w:r>
        <w:rPr>
          <w:rFonts w:hint="eastAsia" w:ascii="仿宋" w:hAnsi="仿宋" w:eastAsia="仿宋" w:cs="仿宋"/>
          <w:sz w:val="32"/>
          <w:szCs w:val="32"/>
          <w:lang w:val="en-US" w:eastAsia="zh-CN"/>
        </w:rPr>
        <w:t>厚</w:t>
      </w:r>
      <w:r>
        <w:rPr>
          <w:rFonts w:hint="eastAsia" w:ascii="仿宋" w:hAnsi="仿宋" w:eastAsia="仿宋" w:cs="仿宋"/>
          <w:sz w:val="32"/>
          <w:szCs w:val="32"/>
        </w:rPr>
        <w:t>铜排、薄铜排、杂铜件分区规整打包</w:t>
      </w:r>
      <w:r>
        <w:rPr>
          <w:rFonts w:hint="eastAsia" w:ascii="仿宋" w:hAnsi="仿宋" w:eastAsia="仿宋" w:cs="仿宋"/>
          <w:sz w:val="32"/>
          <w:szCs w:val="32"/>
          <w:lang w:val="en-US" w:eastAsia="zh-CN"/>
        </w:rPr>
        <w:t>压块</w:t>
      </w:r>
      <w:r>
        <w:rPr>
          <w:rFonts w:hint="eastAsia" w:ascii="仿宋" w:hAnsi="仿宋" w:eastAsia="仿宋" w:cs="仿宋"/>
          <w:sz w:val="32"/>
          <w:szCs w:val="32"/>
        </w:rPr>
        <w:t>，金属铜材与塑料外皮、绝缘废料完全分离，禁止混装堆放。</w:t>
      </w:r>
    </w:p>
    <w:p w14:paraId="7F2131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每批次打包</w:t>
      </w:r>
      <w:r>
        <w:rPr>
          <w:rFonts w:hint="eastAsia" w:ascii="仿宋" w:hAnsi="仿宋" w:eastAsia="仿宋" w:cs="仿宋"/>
          <w:sz w:val="32"/>
          <w:szCs w:val="32"/>
          <w:lang w:val="en-US" w:eastAsia="zh-CN"/>
        </w:rPr>
        <w:t>压块</w:t>
      </w:r>
      <w:r>
        <w:rPr>
          <w:rFonts w:hint="eastAsia" w:ascii="仿宋" w:hAnsi="仿宋" w:eastAsia="仿宋" w:cs="仿宋"/>
          <w:sz w:val="32"/>
          <w:szCs w:val="32"/>
        </w:rPr>
        <w:t>作业完成后，施工单位须第一时间通知招标人到场共同监磅，双方同步完成物料核验、现场拍照录像，纸质台账由双方经办人</w:t>
      </w:r>
      <w:r>
        <w:rPr>
          <w:rFonts w:hint="eastAsia" w:ascii="仿宋" w:hAnsi="仿宋" w:eastAsia="仿宋" w:cs="仿宋"/>
          <w:sz w:val="32"/>
          <w:szCs w:val="32"/>
          <w:lang w:eastAsia="zh-CN"/>
        </w:rPr>
        <w:t>共同</w:t>
      </w:r>
      <w:r>
        <w:rPr>
          <w:rFonts w:hint="eastAsia" w:ascii="仿宋" w:hAnsi="仿宋" w:eastAsia="仿宋" w:cs="仿宋"/>
          <w:sz w:val="32"/>
          <w:szCs w:val="32"/>
        </w:rPr>
        <w:t>签字确认；台账必填内容包含拆除区域、物料类型、批次编号、净重、过磅时间、双方经办人、现场影像编号。</w:t>
      </w:r>
    </w:p>
    <w:p w14:paraId="484DC0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同步建立电子、纸质双套物料台账，</w:t>
      </w:r>
      <w:r>
        <w:rPr>
          <w:rFonts w:hint="eastAsia" w:ascii="仿宋" w:hAnsi="仿宋" w:eastAsia="仿宋" w:cs="仿宋"/>
          <w:sz w:val="32"/>
          <w:szCs w:val="32"/>
          <w:lang w:eastAsia="zh-CN"/>
        </w:rPr>
        <w:t>保证</w:t>
      </w:r>
      <w:r>
        <w:rPr>
          <w:rFonts w:hint="eastAsia" w:ascii="仿宋" w:hAnsi="仿宋" w:eastAsia="仿宋" w:cs="仿宋"/>
          <w:sz w:val="32"/>
          <w:szCs w:val="32"/>
        </w:rPr>
        <w:t>台账信息永久可追溯。</w:t>
      </w:r>
    </w:p>
    <w:p w14:paraId="7DDB0C6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lang w:eastAsia="zh-CN"/>
        </w:rPr>
        <w:t>）</w:t>
      </w:r>
      <w:r>
        <w:rPr>
          <w:rFonts w:hint="eastAsia" w:ascii="仿宋" w:hAnsi="仿宋" w:eastAsia="仿宋" w:cs="仿宋"/>
          <w:b/>
          <w:bCs/>
          <w:sz w:val="32"/>
          <w:szCs w:val="32"/>
        </w:rPr>
        <w:t>市政通道施工、设施复原技术标准</w:t>
      </w:r>
    </w:p>
    <w:p w14:paraId="60B2AD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施工前</w:t>
      </w:r>
      <w:r>
        <w:rPr>
          <w:rFonts w:hint="eastAsia" w:ascii="仿宋" w:hAnsi="仿宋" w:eastAsia="仿宋" w:cs="仿宋"/>
          <w:sz w:val="32"/>
          <w:szCs w:val="32"/>
          <w:lang w:eastAsia="zh-CN"/>
        </w:rPr>
        <w:t>须</w:t>
      </w:r>
      <w:r>
        <w:rPr>
          <w:rFonts w:hint="eastAsia" w:ascii="仿宋" w:hAnsi="仿宋" w:eastAsia="仿宋" w:cs="仿宋"/>
          <w:sz w:val="32"/>
          <w:szCs w:val="32"/>
        </w:rPr>
        <w:t>对通道墙体、支护结构、防水层、管线警示标识采取包裹加固防护措施；施工过程中造成墙体破损、防水层开裂、管线支架变形损坏的，全部修复</w:t>
      </w:r>
      <w:r>
        <w:rPr>
          <w:rFonts w:hint="eastAsia" w:ascii="仿宋" w:hAnsi="仿宋" w:eastAsia="仿宋" w:cs="仿宋"/>
          <w:sz w:val="32"/>
          <w:szCs w:val="32"/>
          <w:lang w:eastAsia="zh-CN"/>
        </w:rPr>
        <w:t>费用</w:t>
      </w:r>
      <w:r>
        <w:rPr>
          <w:rFonts w:hint="eastAsia" w:ascii="仿宋" w:hAnsi="仿宋" w:eastAsia="仿宋" w:cs="仿宋"/>
          <w:sz w:val="32"/>
          <w:szCs w:val="32"/>
        </w:rPr>
        <w:t>由中标单位承担。</w:t>
      </w:r>
    </w:p>
    <w:p w14:paraId="06705B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拆除作业全部完工后复原施工标准：修复破损墙体、重做防水结构、恢复管线支护支架、复位管线警示标识、分层覆土压实，</w:t>
      </w:r>
      <w:r>
        <w:rPr>
          <w:rFonts w:hint="eastAsia" w:ascii="仿宋" w:hAnsi="仿宋" w:eastAsia="仿宋" w:cs="仿宋"/>
          <w:sz w:val="32"/>
          <w:szCs w:val="32"/>
          <w:lang w:eastAsia="zh-CN"/>
        </w:rPr>
        <w:t>全面冲洗清理干净</w:t>
      </w:r>
      <w:r>
        <w:rPr>
          <w:rFonts w:hint="eastAsia" w:ascii="仿宋" w:hAnsi="仿宋" w:eastAsia="仿宋" w:cs="仿宋"/>
          <w:sz w:val="32"/>
          <w:szCs w:val="32"/>
        </w:rPr>
        <w:t>通道内部杂物、油污。</w:t>
      </w:r>
    </w:p>
    <w:p w14:paraId="641492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复原工程完工后，须邀请市政管线产权单位、招标人共同开展现场复测联合验收，验收不合格须无偿返工直至达标。</w:t>
      </w:r>
    </w:p>
    <w:p w14:paraId="6EB56C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因施工排查疏漏、防护缺失、违规操作造成在用电缆短路、管线破损</w:t>
      </w:r>
      <w:r>
        <w:rPr>
          <w:rFonts w:hint="eastAsia" w:ascii="仿宋" w:hAnsi="仿宋" w:eastAsia="仿宋" w:cs="仿宋"/>
          <w:sz w:val="32"/>
          <w:szCs w:val="32"/>
          <w:lang w:eastAsia="zh-CN"/>
        </w:rPr>
        <w:t>，由此引发的</w:t>
      </w:r>
      <w:r>
        <w:rPr>
          <w:rFonts w:hint="eastAsia" w:ascii="仿宋" w:hAnsi="仿宋" w:eastAsia="仿宋" w:cs="仿宋"/>
          <w:sz w:val="32"/>
          <w:szCs w:val="32"/>
        </w:rPr>
        <w:t>第三方财产损失、行政罚款、抢修误工赔偿等全部经济、法律责任由中标单位独立承担。</w:t>
      </w:r>
    </w:p>
    <w:p w14:paraId="5CCC2EF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lang w:eastAsia="zh-CN"/>
        </w:rPr>
        <w:t>）</w:t>
      </w:r>
      <w:r>
        <w:rPr>
          <w:rFonts w:hint="eastAsia" w:ascii="仿宋" w:hAnsi="仿宋" w:eastAsia="仿宋" w:cs="仿宋"/>
          <w:b/>
          <w:bCs/>
          <w:sz w:val="32"/>
          <w:szCs w:val="32"/>
        </w:rPr>
        <w:t>拆除前置手续办理要求</w:t>
      </w:r>
    </w:p>
    <w:p w14:paraId="7AE8AE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中标单位全权负责对接属地</w:t>
      </w:r>
      <w:r>
        <w:rPr>
          <w:rFonts w:hint="eastAsia" w:ascii="仿宋" w:hAnsi="仿宋" w:eastAsia="仿宋" w:cs="仿宋"/>
          <w:sz w:val="32"/>
          <w:szCs w:val="32"/>
          <w:lang w:eastAsia="zh-CN"/>
        </w:rPr>
        <w:t>相关</w:t>
      </w:r>
      <w:r>
        <w:rPr>
          <w:rFonts w:hint="eastAsia" w:ascii="仿宋" w:hAnsi="仿宋" w:eastAsia="仿宋" w:cs="仿宋"/>
          <w:sz w:val="32"/>
          <w:szCs w:val="32"/>
        </w:rPr>
        <w:t>部门完成拆除施工备案、市政通道占道施工许可等全部行政审批手续，手续办理产生的规费、资料编制费用全部包含在投标固定总价内，招标人不另行支付任何费用。</w:t>
      </w:r>
    </w:p>
    <w:p w14:paraId="18D43F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进场施工前须编制《专项拆除施工方案》</w:t>
      </w:r>
      <w:r>
        <w:rPr>
          <w:rFonts w:hint="eastAsia" w:ascii="仿宋" w:hAnsi="仿宋" w:eastAsia="仿宋" w:cs="仿宋"/>
          <w:sz w:val="32"/>
          <w:szCs w:val="32"/>
          <w:lang w:eastAsia="zh-CN"/>
        </w:rPr>
        <w:t>、</w:t>
      </w:r>
      <w:r>
        <w:rPr>
          <w:rFonts w:hint="eastAsia" w:ascii="仿宋" w:hAnsi="仿宋" w:eastAsia="仿宋" w:cs="仿宋"/>
          <w:sz w:val="32"/>
          <w:szCs w:val="32"/>
        </w:rPr>
        <w:t>《安全生产综合应急预案》</w:t>
      </w:r>
      <w:r>
        <w:rPr>
          <w:rFonts w:hint="eastAsia" w:ascii="仿宋" w:hAnsi="仿宋" w:eastAsia="仿宋" w:cs="仿宋"/>
          <w:sz w:val="32"/>
          <w:szCs w:val="32"/>
          <w:lang w:eastAsia="zh-CN"/>
        </w:rPr>
        <w:t>、</w:t>
      </w:r>
      <w:r>
        <w:rPr>
          <w:rFonts w:hint="eastAsia" w:ascii="仿宋" w:hAnsi="仿宋" w:eastAsia="仿宋" w:cs="仿宋"/>
          <w:sz w:val="32"/>
          <w:szCs w:val="32"/>
        </w:rPr>
        <w:t>《市政管线专项防护方案》</w:t>
      </w:r>
      <w:r>
        <w:rPr>
          <w:rFonts w:hint="eastAsia" w:ascii="仿宋" w:hAnsi="仿宋" w:eastAsia="仿宋" w:cs="仿宋"/>
          <w:sz w:val="32"/>
          <w:szCs w:val="32"/>
          <w:lang w:eastAsia="zh-CN"/>
        </w:rPr>
        <w:t>、</w:t>
      </w:r>
      <w:r>
        <w:rPr>
          <w:rFonts w:hint="eastAsia" w:ascii="仿宋" w:hAnsi="仿宋" w:eastAsia="仿宋" w:cs="仿宋"/>
          <w:sz w:val="32"/>
          <w:szCs w:val="32"/>
        </w:rPr>
        <w:t>《环保扬尘管控方案》全套技术资料，加盖单位公章及资质章后报送招标人审核，全部审批通过后方可进场；未完成手续擅自进场施工，招标人有权责令停工并追究相应违约责任。</w:t>
      </w:r>
    </w:p>
    <w:p w14:paraId="0FF04A4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安全、环保、应急管理细化要求</w:t>
      </w:r>
    </w:p>
    <w:p w14:paraId="445E7A9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安全生产管控细则</w:t>
      </w:r>
    </w:p>
    <w:p w14:paraId="401DE3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1.人员持证要求：拟派项目负责人须具有机电工程专业二级及以上注册建造师证及有效的安全生产考核B证，为本单位在职人员，无在建工程，不得兼职其他项目。业绩要求：具有类似电力设施拆除项目管理业绩。</w:t>
      </w:r>
    </w:p>
    <w:p w14:paraId="593241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Theme="minorEastAsia"/>
          <w:lang w:eastAsia="zh-CN"/>
        </w:rPr>
      </w:pPr>
      <w:r>
        <w:rPr>
          <w:rFonts w:hint="eastAsia" w:ascii="仿宋" w:hAnsi="仿宋" w:eastAsia="仿宋" w:cs="仿宋"/>
          <w:sz w:val="32"/>
          <w:szCs w:val="32"/>
          <w:lang w:val="en-US" w:eastAsia="zh-CN"/>
        </w:rPr>
        <w:t>配备专职安全管理人员不少于2名，均须持有安全生产考核员C证；所有现场一线作业人员均须持有高压电工特种作业操作证，登高/受限空间按实际另持对应特种作业证，严禁无证人员上岗作业。</w:t>
      </w:r>
    </w:p>
    <w:p w14:paraId="0E13AF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highlight w:val="none"/>
        </w:rPr>
        <w:t>每日施工前</w:t>
      </w:r>
      <w:r>
        <w:rPr>
          <w:rFonts w:hint="eastAsia" w:ascii="仿宋" w:hAnsi="仿宋" w:eastAsia="仿宋" w:cs="仿宋"/>
          <w:sz w:val="32"/>
          <w:szCs w:val="32"/>
          <w:highlight w:val="none"/>
          <w:lang w:eastAsia="zh-CN"/>
        </w:rPr>
        <w:t>须</w:t>
      </w:r>
      <w:r>
        <w:rPr>
          <w:rFonts w:hint="eastAsia" w:ascii="仿宋" w:hAnsi="仿宋" w:eastAsia="仿宋" w:cs="仿宋"/>
          <w:sz w:val="32"/>
          <w:szCs w:val="32"/>
          <w:highlight w:val="none"/>
        </w:rPr>
        <w:t>组织全员开展班前安全技术交底、现场风险告知，</w:t>
      </w:r>
      <w:r>
        <w:rPr>
          <w:rFonts w:hint="eastAsia" w:ascii="仿宋" w:hAnsi="仿宋" w:eastAsia="仿宋" w:cs="仿宋"/>
          <w:sz w:val="32"/>
          <w:szCs w:val="32"/>
          <w:highlight w:val="none"/>
          <w:lang w:eastAsia="zh-CN"/>
        </w:rPr>
        <w:t>完整</w:t>
      </w:r>
      <w:r>
        <w:rPr>
          <w:rFonts w:hint="eastAsia" w:ascii="仿宋" w:hAnsi="仿宋" w:eastAsia="仿宋" w:cs="仿宋"/>
          <w:sz w:val="32"/>
          <w:szCs w:val="32"/>
          <w:highlight w:val="none"/>
        </w:rPr>
        <w:t>留存交底签到表、现场影像记录；作业区域搭设硬质围挡、布设警戒带</w:t>
      </w:r>
      <w:r>
        <w:rPr>
          <w:rFonts w:hint="eastAsia" w:ascii="仿宋" w:hAnsi="仿宋" w:eastAsia="仿宋" w:cs="仿宋"/>
          <w:sz w:val="32"/>
          <w:szCs w:val="32"/>
          <w:highlight w:val="none"/>
          <w:lang w:eastAsia="zh-CN"/>
        </w:rPr>
        <w:t>与</w:t>
      </w:r>
      <w:r>
        <w:rPr>
          <w:rFonts w:hint="eastAsia" w:ascii="仿宋" w:hAnsi="仿宋" w:eastAsia="仿宋" w:cs="仿宋"/>
          <w:sz w:val="32"/>
          <w:szCs w:val="32"/>
          <w:highlight w:val="none"/>
        </w:rPr>
        <w:t>安全警示牌，禁止无关人员进入施工范围。</w:t>
      </w:r>
    </w:p>
    <w:p w14:paraId="518BD1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现场足额配备安全帽、绝缘手套、绝缘靴、防尘面罩、应急照明、堵漏工具等防护物资</w:t>
      </w:r>
      <w:r>
        <w:rPr>
          <w:rFonts w:hint="eastAsia" w:ascii="仿宋" w:hAnsi="仿宋" w:eastAsia="仿宋" w:cs="仿宋"/>
          <w:sz w:val="32"/>
          <w:szCs w:val="32"/>
          <w:lang w:eastAsia="zh-CN"/>
        </w:rPr>
        <w:t>，</w:t>
      </w:r>
      <w:r>
        <w:rPr>
          <w:rFonts w:hint="eastAsia" w:ascii="仿宋" w:hAnsi="仿宋" w:eastAsia="仿宋" w:cs="仿宋"/>
          <w:sz w:val="32"/>
          <w:szCs w:val="32"/>
        </w:rPr>
        <w:t>配置足量应急救援工具箱、灭火器材，定期检查确保设备完好有效。</w:t>
      </w:r>
    </w:p>
    <w:p w14:paraId="37D2CB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项目安全管控目标：实现零人员伤亡</w:t>
      </w:r>
      <w:r>
        <w:rPr>
          <w:rFonts w:hint="eastAsia" w:ascii="仿宋" w:hAnsi="仿宋" w:eastAsia="仿宋" w:cs="仿宋"/>
          <w:sz w:val="32"/>
          <w:szCs w:val="32"/>
          <w:lang w:eastAsia="zh-CN"/>
        </w:rPr>
        <w:t>、</w:t>
      </w:r>
      <w:r>
        <w:rPr>
          <w:rFonts w:hint="eastAsia" w:ascii="仿宋" w:hAnsi="仿宋" w:eastAsia="仿宋" w:cs="仿宋"/>
          <w:sz w:val="32"/>
          <w:szCs w:val="32"/>
        </w:rPr>
        <w:t>零触电安全事故，</w:t>
      </w:r>
      <w:r>
        <w:rPr>
          <w:rFonts w:hint="eastAsia" w:ascii="仿宋" w:hAnsi="仿宋" w:eastAsia="仿宋" w:cs="仿宋"/>
          <w:sz w:val="32"/>
          <w:szCs w:val="32"/>
          <w:lang w:eastAsia="zh-CN"/>
        </w:rPr>
        <w:t>若</w:t>
      </w:r>
      <w:r>
        <w:rPr>
          <w:rFonts w:hint="eastAsia" w:ascii="仿宋" w:hAnsi="仿宋" w:eastAsia="仿宋" w:cs="仿宋"/>
          <w:sz w:val="32"/>
          <w:szCs w:val="32"/>
        </w:rPr>
        <w:t>施工期间发生任何安全事故，全部赔偿、处置费用由中标单位承担。</w:t>
      </w:r>
    </w:p>
    <w:p w14:paraId="4C04C77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eastAsia="zh-CN"/>
        </w:rPr>
        <w:t>）</w:t>
      </w:r>
      <w:r>
        <w:rPr>
          <w:rFonts w:hint="eastAsia" w:ascii="仿宋" w:hAnsi="仿宋" w:eastAsia="仿宋" w:cs="仿宋"/>
          <w:b/>
          <w:bCs/>
          <w:sz w:val="32"/>
          <w:szCs w:val="32"/>
        </w:rPr>
        <w:t>环境保护管控细则</w:t>
      </w:r>
    </w:p>
    <w:p w14:paraId="2C2575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Theme="minorEastAsia"/>
          <w:lang w:eastAsia="zh-CN"/>
        </w:rPr>
      </w:pPr>
      <w:r>
        <w:rPr>
          <w:rFonts w:hint="eastAsia" w:ascii="仿宋" w:hAnsi="仿宋" w:eastAsia="仿宋" w:cs="仿宋"/>
          <w:sz w:val="32"/>
          <w:szCs w:val="32"/>
          <w:lang w:val="en-US" w:eastAsia="zh-CN"/>
        </w:rPr>
        <w:t>1.扬尘管控：拆除、切割、剥皮作业全过程同步喷淋降尘，厂区通行道路定时洒水抑尘，绝缘废料采用密闭袋装转运，严禁露天堆放。</w:t>
      </w:r>
    </w:p>
    <w:p w14:paraId="4AC11C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噪声管控：严格遵守</w:t>
      </w:r>
      <w:r>
        <w:rPr>
          <w:rFonts w:hint="eastAsia" w:ascii="仿宋" w:hAnsi="仿宋" w:eastAsia="仿宋" w:cs="仿宋"/>
          <w:sz w:val="32"/>
          <w:szCs w:val="32"/>
          <w:lang w:eastAsia="zh-CN"/>
        </w:rPr>
        <w:t>规定</w:t>
      </w:r>
      <w:r>
        <w:rPr>
          <w:rFonts w:hint="eastAsia" w:ascii="仿宋" w:hAnsi="仿宋" w:eastAsia="仿宋" w:cs="仿宋"/>
          <w:sz w:val="32"/>
          <w:szCs w:val="32"/>
        </w:rPr>
        <w:t>作业时段，</w:t>
      </w:r>
      <w:r>
        <w:rPr>
          <w:rFonts w:hint="eastAsia" w:ascii="仿宋" w:hAnsi="仿宋" w:eastAsia="仿宋" w:cs="仿宋"/>
          <w:sz w:val="32"/>
          <w:szCs w:val="32"/>
          <w:lang w:eastAsia="zh-CN"/>
        </w:rPr>
        <w:t>每日</w:t>
      </w:r>
      <w:r>
        <w:rPr>
          <w:rFonts w:hint="eastAsia" w:ascii="仿宋" w:hAnsi="仿宋" w:eastAsia="仿宋" w:cs="仿宋"/>
          <w:sz w:val="32"/>
          <w:szCs w:val="32"/>
        </w:rPr>
        <w:t>夜间22:00至次日6:00停止高噪声切割、破碎作业，杜绝扰民投诉。</w:t>
      </w:r>
    </w:p>
    <w:p w14:paraId="3171C4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固废分类管理：铜回收物料、塑料绝缘废料、建筑垃圾、危险废物四类物料分区存放。</w:t>
      </w:r>
    </w:p>
    <w:p w14:paraId="6130FF8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lang w:eastAsia="zh-CN"/>
        </w:rPr>
        <w:t>）</w:t>
      </w:r>
      <w:r>
        <w:rPr>
          <w:rFonts w:hint="eastAsia" w:ascii="仿宋" w:hAnsi="仿宋" w:eastAsia="仿宋" w:cs="仿宋"/>
          <w:b/>
          <w:bCs/>
          <w:sz w:val="32"/>
          <w:szCs w:val="32"/>
        </w:rPr>
        <w:t>应急处置管理细化</w:t>
      </w:r>
    </w:p>
    <w:p w14:paraId="1E4962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应急预案须覆盖触电应急、管线破损泄漏、火灾险情、扬尘污染、人员受伤、突发停电六大专项处置流程，明确应急联络人、上报时限、人员疏散路线。</w:t>
      </w:r>
    </w:p>
    <w:p w14:paraId="6AD8DC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项目施工周期内至少组织1次现场综合应急演练，完整留存演练方案、人员签到表、现场影像资料。</w:t>
      </w:r>
    </w:p>
    <w:p w14:paraId="3CB942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现场出现安全隐患、突发险情须第一时间停工、疏散人员、落实应急处置措施，10分钟内同步上报招标人现场负责人，严禁瞒报、迟报险情。</w:t>
      </w:r>
    </w:p>
    <w:p w14:paraId="4F28E84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lang w:eastAsia="zh-CN"/>
        </w:rPr>
        <w:t>）</w:t>
      </w:r>
      <w:r>
        <w:rPr>
          <w:rFonts w:hint="eastAsia" w:ascii="仿宋" w:hAnsi="仿宋" w:eastAsia="仿宋" w:cs="仿宋"/>
          <w:b/>
          <w:bCs/>
          <w:sz w:val="32"/>
          <w:szCs w:val="32"/>
        </w:rPr>
        <w:t>现场防盗、物资保密管理</w:t>
      </w:r>
    </w:p>
    <w:p w14:paraId="5DC6220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废旧物资防盗管控</w:t>
      </w:r>
    </w:p>
    <w:p w14:paraId="7AC4D4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物料拆解、堆放区域实施全封闭硬质围挡。</w:t>
      </w:r>
    </w:p>
    <w:p w14:paraId="478F6D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安排专人24小时轮班值守；发生铜材丢失、私自转运、违规外销等情形，按照当期电解铜市场含税价格全额赔偿，同时移交公司纪检部门及公安部门处理。</w:t>
      </w:r>
    </w:p>
    <w:p w14:paraId="13DD9F6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项目保密管理</w:t>
      </w:r>
    </w:p>
    <w:p w14:paraId="1DD49C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中标单位对厂区废旧线缆存量、施工点位承担永久保密义务，严禁向</w:t>
      </w:r>
      <w:r>
        <w:rPr>
          <w:rFonts w:hint="eastAsia" w:ascii="仿宋" w:hAnsi="仿宋" w:eastAsia="仿宋" w:cs="仿宋"/>
          <w:sz w:val="32"/>
          <w:szCs w:val="32"/>
          <w:lang w:eastAsia="zh-CN"/>
        </w:rPr>
        <w:t>其他</w:t>
      </w:r>
      <w:r>
        <w:rPr>
          <w:rFonts w:hint="eastAsia" w:ascii="仿宋" w:hAnsi="仿宋" w:eastAsia="仿宋" w:cs="仿宋"/>
          <w:sz w:val="32"/>
          <w:szCs w:val="32"/>
        </w:rPr>
        <w:t>投标供应商、外部单位、无关人员泄露任何项目内部资料。</w:t>
      </w:r>
    </w:p>
    <w:p w14:paraId="179458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专项方案、物料台账、验收记录等资料不得私自复印、外传，项目竣工后全部纸质、电子资料完整移交招标人，不得私自留存备份；发生泄密行为，招标人</w:t>
      </w:r>
      <w:r>
        <w:rPr>
          <w:rFonts w:hint="eastAsia" w:ascii="仿宋" w:hAnsi="仿宋" w:eastAsia="仿宋" w:cs="仿宋"/>
          <w:sz w:val="32"/>
          <w:szCs w:val="32"/>
          <w:lang w:eastAsia="zh-CN"/>
        </w:rPr>
        <w:t>有权</w:t>
      </w:r>
      <w:r>
        <w:rPr>
          <w:rFonts w:hint="eastAsia" w:ascii="仿宋" w:hAnsi="仿宋" w:eastAsia="仿宋" w:cs="仿宋"/>
          <w:sz w:val="32"/>
          <w:szCs w:val="32"/>
        </w:rPr>
        <w:t>全额扣除履约保证金，单方解除合同并追偿全部经济损失。</w:t>
      </w:r>
    </w:p>
    <w:p w14:paraId="504F5FF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lang w:eastAsia="zh-CN"/>
        </w:rPr>
        <w:t>）</w:t>
      </w:r>
      <w:r>
        <w:rPr>
          <w:rFonts w:hint="eastAsia" w:ascii="仿宋" w:hAnsi="仿宋" w:eastAsia="仿宋" w:cs="仿宋"/>
          <w:b/>
          <w:bCs/>
          <w:sz w:val="32"/>
          <w:szCs w:val="32"/>
        </w:rPr>
        <w:t>成果资料交付标准</w:t>
      </w:r>
    </w:p>
    <w:p w14:paraId="00A797D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过程资料同步提交</w:t>
      </w:r>
    </w:p>
    <w:p w14:paraId="45514F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施工全过程分阶段向招标人报送全套加盖中标单位公章的过程资料，包含：</w:t>
      </w:r>
    </w:p>
    <w:p w14:paraId="64CB33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施工备案、各类行政许可全套手续文件；</w:t>
      </w:r>
    </w:p>
    <w:p w14:paraId="41C9F7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专项施工方案、安全环保应急预案、应急演练全套记录；</w:t>
      </w:r>
    </w:p>
    <w:p w14:paraId="5F4D65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每日安全交底记录；</w:t>
      </w:r>
    </w:p>
    <w:p w14:paraId="515679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yellow"/>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现场全过程影像资料。</w:t>
      </w:r>
    </w:p>
    <w:p w14:paraId="5B4069A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竣工资料交付要求</w:t>
      </w:r>
    </w:p>
    <w:p w14:paraId="638EF3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项目全部施工完工并验收合格后15日内，中标单位整理完整竣工档案，向招标人提交纸质版</w:t>
      </w:r>
      <w:r>
        <w:rPr>
          <w:rFonts w:hint="eastAsia" w:ascii="仿宋" w:hAnsi="仿宋" w:eastAsia="仿宋" w:cs="仿宋"/>
          <w:sz w:val="32"/>
          <w:szCs w:val="32"/>
          <w:lang w:val="en-US" w:eastAsia="zh-CN"/>
        </w:rPr>
        <w:t>3</w:t>
      </w:r>
      <w:r>
        <w:rPr>
          <w:rFonts w:hint="eastAsia" w:ascii="仿宋" w:hAnsi="仿宋" w:eastAsia="仿宋" w:cs="仿宋"/>
          <w:sz w:val="32"/>
          <w:szCs w:val="32"/>
        </w:rPr>
        <w:t>套、电子版</w:t>
      </w:r>
      <w:r>
        <w:rPr>
          <w:rFonts w:hint="eastAsia" w:ascii="仿宋" w:hAnsi="仿宋" w:eastAsia="仿宋" w:cs="仿宋"/>
          <w:sz w:val="32"/>
          <w:szCs w:val="32"/>
          <w:lang w:eastAsia="zh-CN"/>
        </w:rPr>
        <w:t>资料的</w:t>
      </w:r>
      <w:r>
        <w:rPr>
          <w:rFonts w:hint="eastAsia" w:ascii="仿宋" w:hAnsi="仿宋" w:eastAsia="仿宋" w:cs="仿宋"/>
          <w:sz w:val="32"/>
          <w:szCs w:val="32"/>
        </w:rPr>
        <w:t>U盘1份。</w:t>
      </w:r>
    </w:p>
    <w:p w14:paraId="0CBFE42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lang w:eastAsia="zh-CN"/>
        </w:rPr>
        <w:t>）</w:t>
      </w:r>
      <w:r>
        <w:rPr>
          <w:rFonts w:hint="eastAsia" w:ascii="仿宋" w:hAnsi="仿宋" w:eastAsia="仿宋" w:cs="仿宋"/>
          <w:b/>
          <w:bCs/>
          <w:sz w:val="32"/>
          <w:szCs w:val="32"/>
        </w:rPr>
        <w:t>质量、履约违约处置条款</w:t>
      </w:r>
    </w:p>
    <w:p w14:paraId="6BC79F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凡违反本技术规范任意强制性条款，招标人有权下达停工整改通知，整改期间工期不予顺延，由此产生的人工、管理、工期损失全部由中标单位承担；拒不按期整改的，招标人有权单方解除合同，履约保证金不予退还。</w:t>
      </w:r>
    </w:p>
    <w:p w14:paraId="5D350D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43"/>
          <w:szCs w:val="43"/>
        </w:rPr>
      </w:pPr>
      <w:r>
        <w:rPr>
          <w:rFonts w:hint="eastAsia" w:ascii="仿宋" w:hAnsi="仿宋" w:eastAsia="仿宋" w:cs="仿宋"/>
          <w:sz w:val="32"/>
          <w:szCs w:val="32"/>
          <w:lang w:val="en-US" w:eastAsia="zh-CN"/>
        </w:rPr>
        <w:t>2.</w:t>
      </w:r>
      <w:r>
        <w:rPr>
          <w:rFonts w:hint="eastAsia" w:ascii="仿宋" w:hAnsi="仿宋" w:eastAsia="仿宋" w:cs="仿宋"/>
          <w:sz w:val="32"/>
          <w:szCs w:val="32"/>
        </w:rPr>
        <w:t>因施工工艺不达标、现场防护缺失、资料漏报、台账造假造成招标人经济损失、环保行政处罚、管线修复赔偿的，全部费用优先从工程款及履约保证金中扣除，不足部分由中标单位另行补足。</w:t>
      </w:r>
    </w:p>
    <w:p w14:paraId="4F19C93E">
      <w:pPr>
        <w:keepNext w:val="0"/>
        <w:keepLines w:val="0"/>
        <w:pageBreakBefore w:val="0"/>
        <w:widowControl w:val="0"/>
        <w:kinsoku/>
        <w:wordWrap/>
        <w:overflowPunct/>
        <w:topLinePunct w:val="0"/>
        <w:autoSpaceDE/>
        <w:autoSpaceDN/>
        <w:bidi w:val="0"/>
        <w:adjustRightInd/>
        <w:snapToGrid/>
        <w:spacing w:line="560" w:lineRule="exact"/>
        <w:ind w:firstLine="2150" w:firstLineChars="500"/>
        <w:jc w:val="left"/>
        <w:textAlignment w:val="auto"/>
        <w:rPr>
          <w:rFonts w:hint="eastAsia" w:ascii="黑体" w:hAnsi="黑体" w:eastAsia="黑体" w:cs="黑体"/>
          <w:b w:val="0"/>
          <w:bCs w:val="0"/>
          <w:sz w:val="43"/>
          <w:szCs w:val="43"/>
        </w:rPr>
      </w:pPr>
    </w:p>
    <w:p w14:paraId="4F4E6C40">
      <w:pPr>
        <w:keepNext w:val="0"/>
        <w:keepLines w:val="0"/>
        <w:pageBreakBefore w:val="0"/>
        <w:widowControl w:val="0"/>
        <w:kinsoku/>
        <w:wordWrap/>
        <w:overflowPunct/>
        <w:topLinePunct w:val="0"/>
        <w:autoSpaceDE/>
        <w:autoSpaceDN/>
        <w:bidi w:val="0"/>
        <w:adjustRightInd/>
        <w:snapToGrid/>
        <w:spacing w:line="560" w:lineRule="exact"/>
        <w:ind w:firstLine="2150" w:firstLineChars="500"/>
        <w:jc w:val="left"/>
        <w:textAlignment w:val="auto"/>
        <w:rPr>
          <w:rFonts w:hint="eastAsia" w:ascii="黑体" w:hAnsi="黑体" w:eastAsia="黑体" w:cs="黑体"/>
          <w:b w:val="0"/>
          <w:bCs w:val="0"/>
          <w:sz w:val="43"/>
          <w:szCs w:val="43"/>
        </w:rPr>
      </w:pPr>
    </w:p>
    <w:p w14:paraId="7BD281EF">
      <w:pPr>
        <w:keepNext w:val="0"/>
        <w:keepLines w:val="0"/>
        <w:pageBreakBefore w:val="0"/>
        <w:widowControl w:val="0"/>
        <w:kinsoku/>
        <w:wordWrap/>
        <w:overflowPunct/>
        <w:topLinePunct w:val="0"/>
        <w:autoSpaceDE/>
        <w:autoSpaceDN/>
        <w:bidi w:val="0"/>
        <w:adjustRightInd/>
        <w:snapToGrid/>
        <w:spacing w:line="560" w:lineRule="exact"/>
        <w:ind w:firstLine="2150" w:firstLineChars="500"/>
        <w:jc w:val="left"/>
        <w:textAlignment w:val="auto"/>
        <w:rPr>
          <w:rFonts w:hint="eastAsia" w:ascii="黑体" w:hAnsi="黑体" w:eastAsia="黑体" w:cs="黑体"/>
          <w:b w:val="0"/>
          <w:bCs w:val="0"/>
          <w:sz w:val="43"/>
          <w:szCs w:val="43"/>
        </w:rPr>
      </w:pPr>
    </w:p>
    <w:p w14:paraId="45C2C458">
      <w:pPr>
        <w:keepNext w:val="0"/>
        <w:keepLines w:val="0"/>
        <w:pageBreakBefore w:val="0"/>
        <w:widowControl w:val="0"/>
        <w:kinsoku/>
        <w:wordWrap/>
        <w:overflowPunct/>
        <w:topLinePunct w:val="0"/>
        <w:autoSpaceDE/>
        <w:autoSpaceDN/>
        <w:bidi w:val="0"/>
        <w:adjustRightInd/>
        <w:snapToGrid/>
        <w:spacing w:line="560" w:lineRule="exact"/>
        <w:ind w:firstLine="2150" w:firstLineChars="500"/>
        <w:jc w:val="left"/>
        <w:textAlignment w:val="auto"/>
        <w:rPr>
          <w:rFonts w:hint="eastAsia" w:ascii="黑体" w:hAnsi="黑体" w:eastAsia="黑体" w:cs="黑体"/>
          <w:b w:val="0"/>
          <w:bCs w:val="0"/>
          <w:sz w:val="43"/>
          <w:szCs w:val="43"/>
        </w:rPr>
      </w:pPr>
    </w:p>
    <w:p w14:paraId="4CD8A4DF">
      <w:pPr>
        <w:keepNext w:val="0"/>
        <w:keepLines w:val="0"/>
        <w:pageBreakBefore w:val="0"/>
        <w:widowControl w:val="0"/>
        <w:kinsoku/>
        <w:wordWrap/>
        <w:overflowPunct/>
        <w:topLinePunct w:val="0"/>
        <w:autoSpaceDE/>
        <w:autoSpaceDN/>
        <w:bidi w:val="0"/>
        <w:adjustRightInd/>
        <w:snapToGrid/>
        <w:spacing w:line="560" w:lineRule="exact"/>
        <w:ind w:firstLine="2150" w:firstLineChars="500"/>
        <w:jc w:val="left"/>
        <w:textAlignment w:val="auto"/>
        <w:rPr>
          <w:rFonts w:hint="eastAsia" w:ascii="黑体" w:hAnsi="黑体" w:eastAsia="黑体" w:cs="黑体"/>
          <w:b w:val="0"/>
          <w:bCs w:val="0"/>
          <w:sz w:val="43"/>
          <w:szCs w:val="43"/>
        </w:rPr>
      </w:pPr>
    </w:p>
    <w:p w14:paraId="4ADB992C">
      <w:pPr>
        <w:keepNext w:val="0"/>
        <w:keepLines w:val="0"/>
        <w:pageBreakBefore w:val="0"/>
        <w:widowControl w:val="0"/>
        <w:kinsoku/>
        <w:wordWrap/>
        <w:overflowPunct/>
        <w:topLinePunct w:val="0"/>
        <w:autoSpaceDE/>
        <w:autoSpaceDN/>
        <w:bidi w:val="0"/>
        <w:adjustRightInd/>
        <w:snapToGrid/>
        <w:spacing w:line="560" w:lineRule="exact"/>
        <w:ind w:firstLine="2150" w:firstLineChars="500"/>
        <w:jc w:val="left"/>
        <w:textAlignment w:val="auto"/>
        <w:rPr>
          <w:rFonts w:hint="eastAsia" w:ascii="黑体" w:hAnsi="黑体" w:eastAsia="黑体" w:cs="黑体"/>
          <w:b w:val="0"/>
          <w:bCs w:val="0"/>
          <w:sz w:val="43"/>
          <w:szCs w:val="43"/>
        </w:rPr>
      </w:pPr>
    </w:p>
    <w:p w14:paraId="61EBBAD1">
      <w:pPr>
        <w:keepNext w:val="0"/>
        <w:keepLines w:val="0"/>
        <w:pageBreakBefore w:val="0"/>
        <w:widowControl w:val="0"/>
        <w:kinsoku/>
        <w:wordWrap/>
        <w:overflowPunct/>
        <w:topLinePunct w:val="0"/>
        <w:autoSpaceDE/>
        <w:autoSpaceDN/>
        <w:bidi w:val="0"/>
        <w:adjustRightInd/>
        <w:snapToGrid/>
        <w:spacing w:line="560" w:lineRule="exact"/>
        <w:ind w:firstLine="2150" w:firstLineChars="500"/>
        <w:jc w:val="left"/>
        <w:textAlignment w:val="auto"/>
        <w:rPr>
          <w:rFonts w:hint="eastAsia" w:ascii="黑体" w:hAnsi="黑体" w:eastAsia="黑体" w:cs="黑体"/>
          <w:b w:val="0"/>
          <w:bCs w:val="0"/>
          <w:sz w:val="43"/>
          <w:szCs w:val="43"/>
        </w:rPr>
      </w:pPr>
    </w:p>
    <w:p w14:paraId="27FC599B">
      <w:pPr>
        <w:keepNext w:val="0"/>
        <w:keepLines w:val="0"/>
        <w:pageBreakBefore w:val="0"/>
        <w:widowControl w:val="0"/>
        <w:kinsoku/>
        <w:wordWrap/>
        <w:overflowPunct/>
        <w:topLinePunct w:val="0"/>
        <w:autoSpaceDE/>
        <w:autoSpaceDN/>
        <w:bidi w:val="0"/>
        <w:adjustRightInd/>
        <w:snapToGrid/>
        <w:spacing w:line="560" w:lineRule="exact"/>
        <w:ind w:firstLine="2150" w:firstLineChars="500"/>
        <w:jc w:val="left"/>
        <w:textAlignment w:val="auto"/>
        <w:rPr>
          <w:rFonts w:hint="eastAsia" w:ascii="黑体" w:hAnsi="黑体" w:eastAsia="黑体" w:cs="黑体"/>
          <w:b w:val="0"/>
          <w:bCs w:val="0"/>
          <w:sz w:val="43"/>
          <w:szCs w:val="43"/>
        </w:rPr>
      </w:pPr>
    </w:p>
    <w:p w14:paraId="3094DBF6">
      <w:pPr>
        <w:keepNext w:val="0"/>
        <w:keepLines w:val="0"/>
        <w:pageBreakBefore w:val="0"/>
        <w:widowControl w:val="0"/>
        <w:kinsoku/>
        <w:wordWrap/>
        <w:overflowPunct/>
        <w:topLinePunct w:val="0"/>
        <w:autoSpaceDE/>
        <w:autoSpaceDN/>
        <w:bidi w:val="0"/>
        <w:adjustRightInd/>
        <w:snapToGrid/>
        <w:spacing w:line="560" w:lineRule="exact"/>
        <w:ind w:firstLine="2150" w:firstLineChars="500"/>
        <w:jc w:val="left"/>
        <w:textAlignment w:val="auto"/>
        <w:rPr>
          <w:rFonts w:hint="eastAsia" w:ascii="黑体" w:hAnsi="黑体" w:eastAsia="黑体" w:cs="黑体"/>
          <w:b w:val="0"/>
          <w:bCs w:val="0"/>
          <w:sz w:val="43"/>
          <w:szCs w:val="43"/>
        </w:rPr>
      </w:pPr>
    </w:p>
    <w:p w14:paraId="554DB6C2">
      <w:pPr>
        <w:keepNext w:val="0"/>
        <w:keepLines w:val="0"/>
        <w:pageBreakBefore w:val="0"/>
        <w:widowControl w:val="0"/>
        <w:kinsoku/>
        <w:wordWrap/>
        <w:overflowPunct/>
        <w:topLinePunct w:val="0"/>
        <w:autoSpaceDE/>
        <w:autoSpaceDN/>
        <w:bidi w:val="0"/>
        <w:adjustRightInd/>
        <w:snapToGrid/>
        <w:spacing w:line="560" w:lineRule="exact"/>
        <w:ind w:firstLine="2150" w:firstLineChars="500"/>
        <w:jc w:val="left"/>
        <w:textAlignment w:val="auto"/>
        <w:rPr>
          <w:rFonts w:hint="eastAsia" w:ascii="黑体" w:hAnsi="黑体" w:eastAsia="黑体" w:cs="黑体"/>
          <w:b w:val="0"/>
          <w:bCs w:val="0"/>
          <w:sz w:val="43"/>
          <w:szCs w:val="43"/>
        </w:rPr>
      </w:pPr>
    </w:p>
    <w:p w14:paraId="63E311F1">
      <w:pPr>
        <w:keepNext w:val="0"/>
        <w:keepLines w:val="0"/>
        <w:pageBreakBefore w:val="0"/>
        <w:widowControl w:val="0"/>
        <w:kinsoku/>
        <w:wordWrap/>
        <w:overflowPunct/>
        <w:topLinePunct w:val="0"/>
        <w:autoSpaceDE/>
        <w:autoSpaceDN/>
        <w:bidi w:val="0"/>
        <w:adjustRightInd/>
        <w:snapToGrid/>
        <w:spacing w:line="560" w:lineRule="exact"/>
        <w:ind w:firstLine="2150" w:firstLineChars="500"/>
        <w:jc w:val="left"/>
        <w:textAlignment w:val="auto"/>
        <w:rPr>
          <w:rFonts w:hint="eastAsia" w:ascii="黑体" w:hAnsi="黑体" w:eastAsia="黑体" w:cs="黑体"/>
          <w:b w:val="0"/>
          <w:bCs w:val="0"/>
          <w:sz w:val="43"/>
          <w:szCs w:val="43"/>
        </w:rPr>
      </w:pPr>
    </w:p>
    <w:p w14:paraId="4EAC4F46">
      <w:pPr>
        <w:keepNext w:val="0"/>
        <w:keepLines w:val="0"/>
        <w:pageBreakBefore w:val="0"/>
        <w:widowControl w:val="0"/>
        <w:kinsoku/>
        <w:wordWrap/>
        <w:overflowPunct/>
        <w:topLinePunct w:val="0"/>
        <w:autoSpaceDE/>
        <w:autoSpaceDN/>
        <w:bidi w:val="0"/>
        <w:adjustRightInd/>
        <w:snapToGrid/>
        <w:spacing w:line="560" w:lineRule="exact"/>
        <w:ind w:firstLine="2150" w:firstLineChars="500"/>
        <w:jc w:val="left"/>
        <w:textAlignment w:val="auto"/>
        <w:rPr>
          <w:rFonts w:hint="eastAsia" w:ascii="黑体" w:hAnsi="黑体" w:eastAsia="黑体" w:cs="黑体"/>
          <w:b w:val="0"/>
          <w:bCs w:val="0"/>
          <w:sz w:val="43"/>
          <w:szCs w:val="43"/>
        </w:rPr>
      </w:pPr>
    </w:p>
    <w:p w14:paraId="7137D66B">
      <w:pPr>
        <w:keepNext w:val="0"/>
        <w:keepLines w:val="0"/>
        <w:pageBreakBefore w:val="0"/>
        <w:widowControl w:val="0"/>
        <w:kinsoku/>
        <w:wordWrap/>
        <w:overflowPunct/>
        <w:topLinePunct w:val="0"/>
        <w:autoSpaceDE/>
        <w:autoSpaceDN/>
        <w:bidi w:val="0"/>
        <w:adjustRightInd/>
        <w:snapToGrid/>
        <w:spacing w:line="560" w:lineRule="exact"/>
        <w:ind w:firstLine="2150" w:firstLineChars="500"/>
        <w:jc w:val="left"/>
        <w:textAlignment w:val="auto"/>
        <w:rPr>
          <w:rFonts w:hint="eastAsia" w:ascii="黑体" w:hAnsi="黑体" w:eastAsia="黑体" w:cs="黑体"/>
          <w:b w:val="0"/>
          <w:bCs w:val="0"/>
          <w:sz w:val="43"/>
          <w:szCs w:val="43"/>
        </w:rPr>
      </w:pPr>
    </w:p>
    <w:p w14:paraId="4042B17C">
      <w:pPr>
        <w:keepNext w:val="0"/>
        <w:keepLines w:val="0"/>
        <w:pageBreakBefore w:val="0"/>
        <w:widowControl w:val="0"/>
        <w:kinsoku/>
        <w:wordWrap/>
        <w:overflowPunct/>
        <w:topLinePunct w:val="0"/>
        <w:autoSpaceDE/>
        <w:autoSpaceDN/>
        <w:bidi w:val="0"/>
        <w:adjustRightInd/>
        <w:snapToGrid/>
        <w:spacing w:line="560" w:lineRule="exact"/>
        <w:ind w:firstLine="2150" w:firstLineChars="500"/>
        <w:jc w:val="left"/>
        <w:textAlignment w:val="auto"/>
        <w:rPr>
          <w:rFonts w:hint="eastAsia" w:ascii="黑体" w:hAnsi="黑体" w:eastAsia="黑体" w:cs="黑体"/>
          <w:b w:val="0"/>
          <w:bCs w:val="0"/>
          <w:sz w:val="43"/>
          <w:szCs w:val="43"/>
        </w:rPr>
      </w:pPr>
    </w:p>
    <w:p w14:paraId="28D69F91">
      <w:pPr>
        <w:keepNext w:val="0"/>
        <w:keepLines w:val="0"/>
        <w:pageBreakBefore w:val="0"/>
        <w:widowControl w:val="0"/>
        <w:kinsoku/>
        <w:wordWrap/>
        <w:overflowPunct/>
        <w:topLinePunct w:val="0"/>
        <w:autoSpaceDE/>
        <w:autoSpaceDN/>
        <w:bidi w:val="0"/>
        <w:adjustRightInd/>
        <w:snapToGrid/>
        <w:spacing w:line="560" w:lineRule="exact"/>
        <w:ind w:firstLine="2150" w:firstLineChars="500"/>
        <w:jc w:val="left"/>
        <w:textAlignment w:val="auto"/>
        <w:rPr>
          <w:rFonts w:hint="eastAsia" w:ascii="黑体" w:hAnsi="黑体" w:eastAsia="黑体" w:cs="黑体"/>
          <w:b w:val="0"/>
          <w:bCs w:val="0"/>
          <w:sz w:val="43"/>
          <w:szCs w:val="43"/>
        </w:rPr>
      </w:pPr>
    </w:p>
    <w:p w14:paraId="4FB1EF14">
      <w:pPr>
        <w:keepNext w:val="0"/>
        <w:keepLines w:val="0"/>
        <w:pageBreakBefore w:val="0"/>
        <w:widowControl w:val="0"/>
        <w:kinsoku/>
        <w:wordWrap/>
        <w:overflowPunct/>
        <w:topLinePunct w:val="0"/>
        <w:autoSpaceDE/>
        <w:autoSpaceDN/>
        <w:bidi w:val="0"/>
        <w:adjustRightInd/>
        <w:snapToGrid/>
        <w:spacing w:line="560" w:lineRule="exact"/>
        <w:ind w:firstLine="2150" w:firstLineChars="500"/>
        <w:jc w:val="left"/>
        <w:textAlignment w:val="auto"/>
        <w:rPr>
          <w:rFonts w:hint="eastAsia" w:ascii="黑体" w:hAnsi="黑体" w:eastAsia="黑体" w:cs="黑体"/>
          <w:b w:val="0"/>
          <w:bCs w:val="0"/>
          <w:sz w:val="43"/>
          <w:szCs w:val="43"/>
        </w:rPr>
      </w:pPr>
    </w:p>
    <w:p w14:paraId="6E32A06D">
      <w:pPr>
        <w:keepNext w:val="0"/>
        <w:keepLines w:val="0"/>
        <w:pageBreakBefore w:val="0"/>
        <w:widowControl w:val="0"/>
        <w:kinsoku/>
        <w:wordWrap/>
        <w:overflowPunct/>
        <w:topLinePunct w:val="0"/>
        <w:autoSpaceDE/>
        <w:autoSpaceDN/>
        <w:bidi w:val="0"/>
        <w:adjustRightInd/>
        <w:snapToGrid/>
        <w:spacing w:line="560" w:lineRule="exact"/>
        <w:ind w:firstLine="2150" w:firstLineChars="500"/>
        <w:jc w:val="left"/>
        <w:textAlignment w:val="auto"/>
        <w:rPr>
          <w:rFonts w:hint="eastAsia" w:ascii="黑体" w:hAnsi="黑体" w:eastAsia="黑体" w:cs="黑体"/>
          <w:b w:val="0"/>
          <w:bCs w:val="0"/>
          <w:sz w:val="43"/>
          <w:szCs w:val="43"/>
        </w:rPr>
      </w:pPr>
    </w:p>
    <w:p w14:paraId="2E311514">
      <w:pPr>
        <w:keepNext w:val="0"/>
        <w:keepLines w:val="0"/>
        <w:pageBreakBefore w:val="0"/>
        <w:widowControl w:val="0"/>
        <w:kinsoku/>
        <w:wordWrap/>
        <w:overflowPunct/>
        <w:topLinePunct w:val="0"/>
        <w:autoSpaceDE/>
        <w:autoSpaceDN/>
        <w:bidi w:val="0"/>
        <w:adjustRightInd/>
        <w:snapToGrid/>
        <w:spacing w:line="560" w:lineRule="exact"/>
        <w:ind w:firstLine="2150" w:firstLineChars="500"/>
        <w:jc w:val="left"/>
        <w:textAlignment w:val="auto"/>
        <w:rPr>
          <w:rFonts w:hint="eastAsia" w:ascii="黑体" w:hAnsi="黑体" w:eastAsia="黑体" w:cs="黑体"/>
          <w:b w:val="0"/>
          <w:bCs w:val="0"/>
          <w:sz w:val="43"/>
          <w:szCs w:val="43"/>
        </w:rPr>
      </w:pPr>
    </w:p>
    <w:p w14:paraId="6C3A5FBC">
      <w:pPr>
        <w:keepNext w:val="0"/>
        <w:keepLines w:val="0"/>
        <w:pageBreakBefore w:val="0"/>
        <w:widowControl w:val="0"/>
        <w:kinsoku/>
        <w:wordWrap/>
        <w:overflowPunct/>
        <w:topLinePunct w:val="0"/>
        <w:autoSpaceDE/>
        <w:autoSpaceDN/>
        <w:bidi w:val="0"/>
        <w:adjustRightInd/>
        <w:snapToGrid/>
        <w:spacing w:line="560" w:lineRule="exact"/>
        <w:ind w:firstLine="2150" w:firstLineChars="500"/>
        <w:jc w:val="left"/>
        <w:textAlignment w:val="auto"/>
        <w:rPr>
          <w:rFonts w:hint="eastAsia" w:ascii="黑体" w:hAnsi="黑体" w:eastAsia="黑体" w:cs="黑体"/>
          <w:b w:val="0"/>
          <w:bCs w:val="0"/>
          <w:sz w:val="43"/>
          <w:szCs w:val="43"/>
        </w:rPr>
      </w:pPr>
    </w:p>
    <w:p w14:paraId="76E9D500">
      <w:pPr>
        <w:keepNext w:val="0"/>
        <w:keepLines w:val="0"/>
        <w:pageBreakBefore w:val="0"/>
        <w:widowControl w:val="0"/>
        <w:kinsoku/>
        <w:wordWrap/>
        <w:overflowPunct/>
        <w:topLinePunct w:val="0"/>
        <w:autoSpaceDE/>
        <w:autoSpaceDN/>
        <w:bidi w:val="0"/>
        <w:adjustRightInd/>
        <w:snapToGrid/>
        <w:spacing w:line="560" w:lineRule="exact"/>
        <w:ind w:firstLine="2150" w:firstLineChars="500"/>
        <w:jc w:val="left"/>
        <w:textAlignment w:val="auto"/>
        <w:rPr>
          <w:rFonts w:hint="eastAsia" w:ascii="黑体" w:hAnsi="黑体" w:eastAsia="黑体" w:cs="黑体"/>
          <w:b w:val="0"/>
          <w:bCs w:val="0"/>
          <w:sz w:val="43"/>
          <w:szCs w:val="43"/>
        </w:rPr>
      </w:pPr>
    </w:p>
    <w:p w14:paraId="36E43F3A">
      <w:pPr>
        <w:keepNext w:val="0"/>
        <w:keepLines w:val="0"/>
        <w:pageBreakBefore w:val="0"/>
        <w:widowControl w:val="0"/>
        <w:kinsoku/>
        <w:wordWrap/>
        <w:overflowPunct/>
        <w:topLinePunct w:val="0"/>
        <w:autoSpaceDE/>
        <w:autoSpaceDN/>
        <w:bidi w:val="0"/>
        <w:adjustRightInd/>
        <w:snapToGrid/>
        <w:spacing w:line="560" w:lineRule="exact"/>
        <w:ind w:firstLine="2150" w:firstLineChars="500"/>
        <w:jc w:val="left"/>
        <w:textAlignment w:val="auto"/>
        <w:rPr>
          <w:rFonts w:hint="eastAsia" w:ascii="黑体" w:hAnsi="黑体" w:eastAsia="黑体" w:cs="黑体"/>
          <w:b w:val="0"/>
          <w:bCs w:val="0"/>
          <w:sz w:val="43"/>
          <w:szCs w:val="43"/>
        </w:rPr>
      </w:pPr>
    </w:p>
    <w:p w14:paraId="585EF038">
      <w:pPr>
        <w:keepNext w:val="0"/>
        <w:keepLines w:val="0"/>
        <w:pageBreakBefore w:val="0"/>
        <w:widowControl w:val="0"/>
        <w:kinsoku/>
        <w:wordWrap/>
        <w:overflowPunct/>
        <w:topLinePunct w:val="0"/>
        <w:autoSpaceDE/>
        <w:autoSpaceDN/>
        <w:bidi w:val="0"/>
        <w:adjustRightInd/>
        <w:snapToGrid/>
        <w:spacing w:line="560" w:lineRule="exact"/>
        <w:ind w:firstLine="2150" w:firstLineChars="500"/>
        <w:jc w:val="left"/>
        <w:textAlignment w:val="auto"/>
        <w:rPr>
          <w:rFonts w:hint="eastAsia" w:ascii="黑体" w:hAnsi="黑体" w:eastAsia="黑体" w:cs="黑体"/>
          <w:b w:val="0"/>
          <w:bCs w:val="0"/>
          <w:sz w:val="43"/>
          <w:szCs w:val="43"/>
        </w:rPr>
      </w:pPr>
    </w:p>
    <w:p w14:paraId="7133254E">
      <w:pPr>
        <w:keepNext w:val="0"/>
        <w:keepLines w:val="0"/>
        <w:pageBreakBefore w:val="0"/>
        <w:widowControl w:val="0"/>
        <w:kinsoku/>
        <w:wordWrap/>
        <w:overflowPunct/>
        <w:topLinePunct w:val="0"/>
        <w:autoSpaceDE/>
        <w:autoSpaceDN/>
        <w:bidi w:val="0"/>
        <w:adjustRightInd/>
        <w:snapToGrid/>
        <w:spacing w:line="560" w:lineRule="exact"/>
        <w:ind w:firstLine="2150" w:firstLineChars="500"/>
        <w:jc w:val="left"/>
        <w:textAlignment w:val="auto"/>
        <w:rPr>
          <w:rFonts w:hint="eastAsia" w:ascii="黑体" w:hAnsi="黑体" w:eastAsia="黑体" w:cs="黑体"/>
          <w:b w:val="0"/>
          <w:bCs w:val="0"/>
          <w:sz w:val="43"/>
          <w:szCs w:val="43"/>
        </w:rPr>
      </w:pPr>
    </w:p>
    <w:p w14:paraId="7ADC7FC5">
      <w:pPr>
        <w:keepNext w:val="0"/>
        <w:keepLines w:val="0"/>
        <w:pageBreakBefore w:val="0"/>
        <w:widowControl w:val="0"/>
        <w:kinsoku/>
        <w:wordWrap/>
        <w:overflowPunct/>
        <w:topLinePunct w:val="0"/>
        <w:autoSpaceDE/>
        <w:autoSpaceDN/>
        <w:bidi w:val="0"/>
        <w:adjustRightInd/>
        <w:snapToGrid/>
        <w:spacing w:line="560" w:lineRule="exact"/>
        <w:ind w:firstLine="2150" w:firstLineChars="500"/>
        <w:jc w:val="left"/>
        <w:textAlignment w:val="auto"/>
        <w:rPr>
          <w:rFonts w:hint="eastAsia" w:ascii="黑体" w:hAnsi="黑体" w:eastAsia="黑体" w:cs="黑体"/>
          <w:b w:val="0"/>
          <w:bCs w:val="0"/>
          <w:sz w:val="43"/>
          <w:szCs w:val="43"/>
        </w:rPr>
      </w:pPr>
    </w:p>
    <w:p w14:paraId="694D151D">
      <w:pPr>
        <w:keepNext w:val="0"/>
        <w:keepLines w:val="0"/>
        <w:pageBreakBefore w:val="0"/>
        <w:widowControl w:val="0"/>
        <w:kinsoku/>
        <w:wordWrap/>
        <w:overflowPunct/>
        <w:topLinePunct w:val="0"/>
        <w:autoSpaceDE/>
        <w:autoSpaceDN/>
        <w:bidi w:val="0"/>
        <w:adjustRightInd/>
        <w:snapToGrid/>
        <w:spacing w:line="560" w:lineRule="exact"/>
        <w:ind w:firstLine="2150" w:firstLineChars="500"/>
        <w:jc w:val="left"/>
        <w:textAlignment w:val="auto"/>
        <w:rPr>
          <w:rFonts w:hint="eastAsia" w:ascii="黑体" w:hAnsi="黑体" w:eastAsia="黑体" w:cs="黑体"/>
          <w:b w:val="0"/>
          <w:bCs w:val="0"/>
          <w:sz w:val="43"/>
          <w:szCs w:val="43"/>
        </w:rPr>
      </w:pPr>
      <w:r>
        <w:rPr>
          <w:rFonts w:hint="eastAsia" w:ascii="黑体" w:hAnsi="黑体" w:eastAsia="黑体" w:cs="黑体"/>
          <w:b w:val="0"/>
          <w:bCs w:val="0"/>
          <w:sz w:val="43"/>
          <w:szCs w:val="43"/>
        </w:rPr>
        <w:t>第六章 投标文件格式</w:t>
      </w:r>
    </w:p>
    <w:p w14:paraId="4F96E79E">
      <w:pPr>
        <w:keepNext w:val="0"/>
        <w:keepLines w:val="0"/>
        <w:pageBreakBefore w:val="0"/>
        <w:widowControl w:val="0"/>
        <w:kinsoku/>
        <w:wordWrap/>
        <w:overflowPunct/>
        <w:topLinePunct w:val="0"/>
        <w:autoSpaceDE/>
        <w:autoSpaceDN/>
        <w:bidi w:val="0"/>
        <w:adjustRightInd/>
        <w:spacing w:before="120" w:after="120" w:line="500" w:lineRule="exact"/>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格式一 投标函</w:t>
      </w:r>
    </w:p>
    <w:p w14:paraId="6D9092DB">
      <w:pPr>
        <w:keepNext w:val="0"/>
        <w:keepLines w:val="0"/>
        <w:pageBreakBefore w:val="0"/>
        <w:widowControl w:val="0"/>
        <w:kinsoku/>
        <w:wordWrap/>
        <w:overflowPunct/>
        <w:topLinePunct w:val="0"/>
        <w:autoSpaceDE/>
        <w:autoSpaceDN/>
        <w:bidi w:val="0"/>
        <w:adjustRightInd/>
        <w:spacing w:before="120" w:after="120" w:line="50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致：万基铝业（新疆）有限公司</w:t>
      </w:r>
    </w:p>
    <w:p w14:paraId="3660328E">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我方已完整研读、充分理解本项目全部招标文件内容，自愿参与本次投标工作，郑重承诺如下：</w:t>
      </w:r>
    </w:p>
    <w:p w14:paraId="40290E57">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我方投标</w:t>
      </w:r>
      <w:r>
        <w:rPr>
          <w:rFonts w:hint="eastAsia" w:ascii="仿宋" w:hAnsi="仿宋" w:eastAsia="仿宋" w:cs="仿宋"/>
          <w:sz w:val="32"/>
          <w:szCs w:val="32"/>
          <w:lang w:val="en-US" w:eastAsia="zh-CN"/>
        </w:rPr>
        <w:t>固定总价包干</w:t>
      </w:r>
      <w:r>
        <w:rPr>
          <w:rFonts w:hint="eastAsia" w:ascii="仿宋" w:hAnsi="仿宋" w:eastAsia="仿宋" w:cs="仿宋"/>
          <w:sz w:val="32"/>
          <w:szCs w:val="32"/>
        </w:rPr>
        <w:t>：人民币__________元（大写：____________________），包含本项目全部服务内容所有费用。</w:t>
      </w:r>
    </w:p>
    <w:p w14:paraId="4D858572">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我方承诺服务质量、服务周期、技术标准完全满足招标文件及国家行业规范全部要求。</w:t>
      </w:r>
    </w:p>
    <w:p w14:paraId="380ACE13">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我方承诺投标有效期为90日历天，有效期内不撤销、不修改投标文件。</w:t>
      </w:r>
    </w:p>
    <w:p w14:paraId="207489AC">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我方完全认可招标文件所有条款及要求，若中标将按期签订合同、全面履约、保质保量完成全部服务工作。</w:t>
      </w:r>
    </w:p>
    <w:p w14:paraId="02E6413C">
      <w:pPr>
        <w:keepNext w:val="0"/>
        <w:keepLines w:val="0"/>
        <w:pageBreakBefore w:val="0"/>
        <w:widowControl w:val="0"/>
        <w:kinsoku/>
        <w:wordWrap/>
        <w:overflowPunct/>
        <w:topLinePunct w:val="0"/>
        <w:autoSpaceDE/>
        <w:autoSpaceDN/>
        <w:bidi w:val="0"/>
        <w:adjustRightInd/>
        <w:spacing w:before="120" w:after="120" w:line="500" w:lineRule="exact"/>
        <w:ind w:left="0"/>
        <w:jc w:val="right"/>
        <w:textAlignment w:val="auto"/>
        <w:rPr>
          <w:rFonts w:hint="eastAsia" w:ascii="仿宋" w:hAnsi="仿宋" w:eastAsia="仿宋" w:cs="仿宋"/>
          <w:b/>
          <w:bCs/>
          <w:sz w:val="32"/>
          <w:szCs w:val="32"/>
        </w:rPr>
      </w:pPr>
    </w:p>
    <w:p w14:paraId="084DC8CF">
      <w:pPr>
        <w:keepNext w:val="0"/>
        <w:keepLines w:val="0"/>
        <w:pageBreakBefore w:val="0"/>
        <w:widowControl w:val="0"/>
        <w:kinsoku/>
        <w:wordWrap/>
        <w:overflowPunct/>
        <w:topLinePunct w:val="0"/>
        <w:autoSpaceDE/>
        <w:autoSpaceDN/>
        <w:bidi w:val="0"/>
        <w:adjustRightInd/>
        <w:spacing w:before="120" w:after="120" w:line="500" w:lineRule="exact"/>
        <w:ind w:left="0"/>
        <w:jc w:val="right"/>
        <w:textAlignment w:val="auto"/>
        <w:rPr>
          <w:rFonts w:hint="eastAsia" w:ascii="仿宋" w:hAnsi="仿宋" w:eastAsia="仿宋" w:cs="仿宋"/>
          <w:b/>
          <w:bCs/>
          <w:sz w:val="32"/>
          <w:szCs w:val="32"/>
        </w:rPr>
      </w:pPr>
      <w:r>
        <w:rPr>
          <w:rFonts w:hint="eastAsia" w:ascii="仿宋" w:hAnsi="仿宋" w:eastAsia="仿宋" w:cs="仿宋"/>
          <w:b/>
          <w:bCs/>
          <w:sz w:val="32"/>
          <w:szCs w:val="32"/>
        </w:rPr>
        <w:t>投标人（盖章）：____________________</w:t>
      </w:r>
    </w:p>
    <w:p w14:paraId="30D58FF8">
      <w:pPr>
        <w:keepNext w:val="0"/>
        <w:keepLines w:val="0"/>
        <w:pageBreakBefore w:val="0"/>
        <w:widowControl w:val="0"/>
        <w:kinsoku/>
        <w:wordWrap/>
        <w:overflowPunct/>
        <w:topLinePunct w:val="0"/>
        <w:autoSpaceDE/>
        <w:autoSpaceDN/>
        <w:bidi w:val="0"/>
        <w:adjustRightInd/>
        <w:spacing w:before="120" w:after="120" w:line="500" w:lineRule="exact"/>
        <w:ind w:left="0"/>
        <w:jc w:val="center"/>
        <w:textAlignment w:val="auto"/>
        <w:rPr>
          <w:rFonts w:hint="default" w:ascii="仿宋" w:hAnsi="仿宋" w:eastAsia="仿宋" w:cs="仿宋"/>
          <w:b/>
          <w:bCs/>
          <w:sz w:val="32"/>
          <w:szCs w:val="32"/>
          <w:u w:val="single"/>
          <w:lang w:val="en-US" w:eastAsia="zh-CN"/>
        </w:rPr>
      </w:pP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法定代表人 / 授权代表（签字）：</w:t>
      </w:r>
      <w:r>
        <w:rPr>
          <w:rFonts w:hint="eastAsia" w:ascii="仿宋" w:hAnsi="仿宋" w:eastAsia="仿宋" w:cs="仿宋"/>
          <w:b/>
          <w:bCs/>
          <w:sz w:val="32"/>
          <w:szCs w:val="32"/>
          <w:u w:val="none"/>
          <w:lang w:val="en-US" w:eastAsia="zh-CN"/>
        </w:rPr>
        <w:t xml:space="preserve"> </w:t>
      </w:r>
      <w:r>
        <w:rPr>
          <w:rFonts w:hint="eastAsia" w:ascii="仿宋" w:hAnsi="仿宋" w:eastAsia="仿宋" w:cs="仿宋"/>
          <w:b/>
          <w:bCs/>
          <w:sz w:val="32"/>
          <w:szCs w:val="32"/>
        </w:rPr>
        <w:t>____________</w:t>
      </w:r>
      <w:r>
        <w:rPr>
          <w:rFonts w:hint="eastAsia" w:ascii="仿宋" w:hAnsi="仿宋" w:eastAsia="仿宋" w:cs="仿宋"/>
          <w:b/>
          <w:bCs/>
          <w:sz w:val="32"/>
          <w:szCs w:val="32"/>
          <w:u w:val="single"/>
          <w:lang w:val="en-US" w:eastAsia="zh-CN"/>
        </w:rPr>
        <w:t xml:space="preserve">         </w:t>
      </w:r>
    </w:p>
    <w:p w14:paraId="5CCC26CB">
      <w:pPr>
        <w:keepNext w:val="0"/>
        <w:keepLines w:val="0"/>
        <w:pageBreakBefore w:val="0"/>
        <w:widowControl w:val="0"/>
        <w:kinsoku/>
        <w:wordWrap/>
        <w:overflowPunct/>
        <w:topLinePunct w:val="0"/>
        <w:autoSpaceDE/>
        <w:autoSpaceDN/>
        <w:bidi w:val="0"/>
        <w:adjustRightInd/>
        <w:spacing w:before="120" w:after="120" w:line="500" w:lineRule="exact"/>
        <w:ind w:left="0"/>
        <w:jc w:val="right"/>
        <w:textAlignment w:val="auto"/>
        <w:rPr>
          <w:rFonts w:hint="eastAsia" w:ascii="仿宋" w:hAnsi="仿宋" w:eastAsia="仿宋" w:cs="仿宋"/>
          <w:sz w:val="32"/>
          <w:szCs w:val="32"/>
        </w:rPr>
      </w:pPr>
      <w:r>
        <w:rPr>
          <w:rFonts w:hint="eastAsia" w:ascii="仿宋" w:hAnsi="仿宋" w:eastAsia="仿宋" w:cs="仿宋"/>
          <w:b/>
          <w:bCs/>
          <w:sz w:val="32"/>
          <w:szCs w:val="32"/>
        </w:rPr>
        <w:t>日期：</w:t>
      </w:r>
      <w:r>
        <w:rPr>
          <w:rFonts w:hint="eastAsia" w:ascii="仿宋" w:hAnsi="仿宋" w:eastAsia="仿宋" w:cs="仿宋"/>
          <w:sz w:val="32"/>
          <w:szCs w:val="32"/>
        </w:rPr>
        <w:t>2026 年____月____日</w:t>
      </w:r>
    </w:p>
    <w:p w14:paraId="10A40396">
      <w:pPr>
        <w:keepNext w:val="0"/>
        <w:keepLines w:val="0"/>
        <w:pageBreakBefore w:val="0"/>
        <w:widowControl w:val="0"/>
        <w:kinsoku/>
        <w:wordWrap/>
        <w:overflowPunct/>
        <w:topLinePunct w:val="0"/>
        <w:autoSpaceDE/>
        <w:autoSpaceDN/>
        <w:bidi w:val="0"/>
        <w:adjustRightInd/>
        <w:spacing w:before="120" w:after="120" w:line="500" w:lineRule="exact"/>
        <w:ind w:left="0"/>
        <w:jc w:val="left"/>
        <w:textAlignment w:val="auto"/>
        <w:rPr>
          <w:rFonts w:hint="eastAsia" w:ascii="仿宋" w:hAnsi="仿宋" w:eastAsia="仿宋" w:cs="仿宋"/>
          <w:b/>
          <w:bCs/>
          <w:sz w:val="32"/>
          <w:szCs w:val="32"/>
        </w:rPr>
      </w:pPr>
    </w:p>
    <w:p w14:paraId="48E569AB">
      <w:pPr>
        <w:keepNext w:val="0"/>
        <w:keepLines w:val="0"/>
        <w:pageBreakBefore w:val="0"/>
        <w:widowControl w:val="0"/>
        <w:kinsoku/>
        <w:wordWrap/>
        <w:overflowPunct/>
        <w:topLinePunct w:val="0"/>
        <w:autoSpaceDE/>
        <w:autoSpaceDN/>
        <w:bidi w:val="0"/>
        <w:adjustRightInd/>
        <w:spacing w:before="120" w:after="120" w:line="500" w:lineRule="exact"/>
        <w:jc w:val="left"/>
        <w:textAlignment w:val="auto"/>
        <w:rPr>
          <w:rFonts w:hint="eastAsia" w:ascii="仿宋" w:hAnsi="仿宋" w:eastAsia="仿宋" w:cs="仿宋"/>
          <w:b/>
          <w:bCs/>
          <w:sz w:val="32"/>
          <w:szCs w:val="32"/>
        </w:rPr>
      </w:pPr>
    </w:p>
    <w:p w14:paraId="308DC433">
      <w:pPr>
        <w:keepNext w:val="0"/>
        <w:keepLines w:val="0"/>
        <w:pageBreakBefore w:val="0"/>
        <w:widowControl w:val="0"/>
        <w:kinsoku/>
        <w:wordWrap/>
        <w:overflowPunct/>
        <w:topLinePunct w:val="0"/>
        <w:autoSpaceDE/>
        <w:autoSpaceDN/>
        <w:bidi w:val="0"/>
        <w:adjustRightInd/>
        <w:spacing w:before="120" w:after="120" w:line="500" w:lineRule="exact"/>
        <w:jc w:val="center"/>
        <w:textAlignment w:val="auto"/>
        <w:rPr>
          <w:rFonts w:hint="eastAsia" w:ascii="仿宋" w:hAnsi="仿宋" w:eastAsia="仿宋" w:cs="仿宋"/>
          <w:b/>
          <w:bCs/>
          <w:sz w:val="32"/>
          <w:szCs w:val="32"/>
        </w:rPr>
      </w:pPr>
    </w:p>
    <w:p w14:paraId="08537F16">
      <w:pPr>
        <w:keepNext w:val="0"/>
        <w:keepLines w:val="0"/>
        <w:pageBreakBefore w:val="0"/>
        <w:widowControl w:val="0"/>
        <w:kinsoku/>
        <w:wordWrap/>
        <w:overflowPunct/>
        <w:topLinePunct w:val="0"/>
        <w:autoSpaceDE/>
        <w:autoSpaceDN/>
        <w:bidi w:val="0"/>
        <w:adjustRightInd/>
        <w:spacing w:before="120" w:after="120" w:line="500" w:lineRule="exact"/>
        <w:jc w:val="center"/>
        <w:textAlignment w:val="auto"/>
        <w:rPr>
          <w:rFonts w:hint="eastAsia" w:ascii="仿宋" w:hAnsi="仿宋" w:eastAsia="仿宋" w:cs="仿宋"/>
          <w:b/>
          <w:bCs/>
          <w:sz w:val="32"/>
          <w:szCs w:val="32"/>
        </w:rPr>
      </w:pPr>
    </w:p>
    <w:p w14:paraId="3FA712A9">
      <w:pPr>
        <w:keepNext w:val="0"/>
        <w:keepLines w:val="0"/>
        <w:pageBreakBefore w:val="0"/>
        <w:widowControl w:val="0"/>
        <w:kinsoku/>
        <w:wordWrap/>
        <w:overflowPunct/>
        <w:topLinePunct w:val="0"/>
        <w:autoSpaceDE/>
        <w:autoSpaceDN/>
        <w:bidi w:val="0"/>
        <w:adjustRightInd/>
        <w:spacing w:before="120" w:after="120" w:line="500" w:lineRule="exact"/>
        <w:jc w:val="center"/>
        <w:textAlignment w:val="auto"/>
        <w:rPr>
          <w:rFonts w:hint="eastAsia" w:ascii="仿宋" w:hAnsi="仿宋" w:eastAsia="仿宋" w:cs="仿宋"/>
          <w:b/>
          <w:bCs/>
          <w:sz w:val="32"/>
          <w:szCs w:val="32"/>
        </w:rPr>
      </w:pPr>
    </w:p>
    <w:p w14:paraId="669A6E14">
      <w:pPr>
        <w:keepNext w:val="0"/>
        <w:keepLines w:val="0"/>
        <w:pageBreakBefore w:val="0"/>
        <w:widowControl w:val="0"/>
        <w:kinsoku/>
        <w:wordWrap/>
        <w:overflowPunct/>
        <w:topLinePunct w:val="0"/>
        <w:autoSpaceDE/>
        <w:autoSpaceDN/>
        <w:bidi w:val="0"/>
        <w:adjustRightInd/>
        <w:spacing w:before="120" w:after="120" w:line="500" w:lineRule="exact"/>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rPr>
        <w:t xml:space="preserve">格式二 </w:t>
      </w:r>
      <w:r>
        <w:rPr>
          <w:rFonts w:hint="eastAsia" w:ascii="仿宋" w:hAnsi="仿宋" w:eastAsia="仿宋" w:cs="仿宋"/>
          <w:b/>
          <w:bCs/>
          <w:sz w:val="32"/>
          <w:szCs w:val="32"/>
          <w:lang w:val="en-US" w:eastAsia="zh-CN"/>
        </w:rPr>
        <w:t>报价表</w:t>
      </w:r>
    </w:p>
    <w:p w14:paraId="41C97EF4">
      <w:pPr>
        <w:keepNext w:val="0"/>
        <w:keepLines w:val="0"/>
        <w:pageBreakBefore w:val="0"/>
        <w:widowControl w:val="0"/>
        <w:kinsoku/>
        <w:wordWrap/>
        <w:overflowPunct/>
        <w:topLinePunct w:val="0"/>
        <w:autoSpaceDE/>
        <w:autoSpaceDN/>
        <w:bidi w:val="0"/>
        <w:adjustRightInd/>
        <w:spacing w:before="120" w:after="120" w:line="500" w:lineRule="exact"/>
        <w:jc w:val="left"/>
        <w:textAlignment w:val="auto"/>
        <w:rPr>
          <w:rFonts w:hint="eastAsia" w:ascii="仿宋" w:hAnsi="仿宋" w:eastAsia="仿宋" w:cs="仿宋"/>
          <w:b/>
          <w:bCs/>
          <w:sz w:val="32"/>
          <w:szCs w:val="32"/>
          <w:lang w:val="en-US" w:eastAsia="zh-CN"/>
        </w:rPr>
      </w:pPr>
    </w:p>
    <w:tbl>
      <w:tblPr>
        <w:tblStyle w:val="12"/>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6"/>
        <w:gridCol w:w="2016"/>
        <w:gridCol w:w="1741"/>
        <w:gridCol w:w="2104"/>
      </w:tblGrid>
      <w:tr w14:paraId="29D8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3216" w:type="dxa"/>
            <w:vAlign w:val="center"/>
          </w:tcPr>
          <w:p w14:paraId="62F8B949">
            <w:pPr>
              <w:keepNext w:val="0"/>
              <w:keepLines w:val="0"/>
              <w:pageBreakBefore w:val="0"/>
              <w:widowControl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eastAsia" w:ascii="方正仿宋_GB2312" w:hAnsi="方正仿宋_GB2312" w:eastAsia="方正仿宋_GB2312" w:cs="方正仿宋_GB2312"/>
                <w:b/>
                <w:sz w:val="28"/>
                <w:szCs w:val="28"/>
                <w:lang w:val="en-US" w:eastAsia="zh-CN"/>
              </w:rPr>
            </w:pPr>
            <w:r>
              <w:rPr>
                <w:rFonts w:hint="eastAsia" w:ascii="方正仿宋_GB2312" w:hAnsi="方正仿宋_GB2312" w:eastAsia="方正仿宋_GB2312" w:cs="方正仿宋_GB2312"/>
                <w:b/>
                <w:sz w:val="28"/>
                <w:szCs w:val="28"/>
                <w:lang w:val="en-US" w:eastAsia="zh-CN"/>
              </w:rPr>
              <w:t>项目名称</w:t>
            </w:r>
          </w:p>
        </w:tc>
        <w:tc>
          <w:tcPr>
            <w:tcW w:w="2016" w:type="dxa"/>
            <w:vAlign w:val="center"/>
          </w:tcPr>
          <w:p w14:paraId="1A0DAF22">
            <w:pPr>
              <w:keepNext w:val="0"/>
              <w:keepLines w:val="0"/>
              <w:pageBreakBefore w:val="0"/>
              <w:widowControl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default" w:ascii="方正仿宋_GB2312" w:hAnsi="方正仿宋_GB2312" w:eastAsia="方正仿宋_GB2312" w:cs="方正仿宋_GB2312"/>
                <w:b/>
                <w:sz w:val="28"/>
                <w:szCs w:val="28"/>
                <w:lang w:val="en-US" w:eastAsia="zh-CN"/>
              </w:rPr>
            </w:pPr>
            <w:r>
              <w:rPr>
                <w:rFonts w:hint="eastAsia" w:ascii="方正仿宋_GB2312" w:hAnsi="仿宋" w:eastAsia="方正仿宋_GB2312" w:cs="仿宋"/>
                <w:b/>
                <w:bCs/>
                <w:sz w:val="28"/>
                <w:szCs w:val="32"/>
                <w:lang w:val="en-US" w:eastAsia="zh-CN"/>
              </w:rPr>
              <w:t>报价类型</w:t>
            </w:r>
          </w:p>
        </w:tc>
        <w:tc>
          <w:tcPr>
            <w:tcW w:w="1741" w:type="dxa"/>
            <w:vAlign w:val="center"/>
          </w:tcPr>
          <w:p w14:paraId="6846BF63">
            <w:pPr>
              <w:keepNext w:val="0"/>
              <w:keepLines w:val="0"/>
              <w:pageBreakBefore w:val="0"/>
              <w:widowControl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eastAsia" w:ascii="方正仿宋_GB2312" w:hAnsi="方正仿宋_GB2312" w:eastAsia="方正仿宋_GB2312" w:cs="方正仿宋_GB2312"/>
                <w:b/>
                <w:sz w:val="28"/>
                <w:szCs w:val="28"/>
                <w:lang w:val="en-US" w:eastAsia="zh-CN"/>
              </w:rPr>
            </w:pPr>
            <w:r>
              <w:rPr>
                <w:rFonts w:hint="eastAsia" w:ascii="方正仿宋_GB2312" w:hAnsi="方正仿宋_GB2312" w:eastAsia="方正仿宋_GB2312" w:cs="方正仿宋_GB2312"/>
                <w:b/>
                <w:sz w:val="28"/>
                <w:szCs w:val="28"/>
                <w:lang w:val="en-US" w:eastAsia="zh-CN"/>
              </w:rPr>
              <w:t>金额（元）</w:t>
            </w:r>
          </w:p>
        </w:tc>
        <w:tc>
          <w:tcPr>
            <w:tcW w:w="2104" w:type="dxa"/>
            <w:vAlign w:val="center"/>
          </w:tcPr>
          <w:p w14:paraId="331E42BF">
            <w:pPr>
              <w:keepNext w:val="0"/>
              <w:keepLines w:val="0"/>
              <w:pageBreakBefore w:val="0"/>
              <w:widowControl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eastAsia" w:ascii="方正仿宋_GB2312" w:hAnsi="方正仿宋_GB2312" w:eastAsia="方正仿宋_GB2312" w:cs="方正仿宋_GB2312"/>
                <w:b/>
                <w:sz w:val="28"/>
                <w:szCs w:val="28"/>
                <w:lang w:val="en-US" w:eastAsia="zh-CN"/>
              </w:rPr>
            </w:pPr>
            <w:r>
              <w:rPr>
                <w:rFonts w:hint="eastAsia" w:ascii="方正仿宋_GB2312" w:hAnsi="方正仿宋_GB2312" w:eastAsia="方正仿宋_GB2312" w:cs="方正仿宋_GB2312"/>
                <w:b/>
                <w:sz w:val="28"/>
                <w:szCs w:val="28"/>
                <w:lang w:val="en-US" w:eastAsia="zh-CN"/>
              </w:rPr>
              <w:t>税率</w:t>
            </w:r>
          </w:p>
        </w:tc>
      </w:tr>
      <w:tr w14:paraId="0A76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6" w:type="dxa"/>
            <w:vAlign w:val="center"/>
          </w:tcPr>
          <w:p w14:paraId="44E12A4D">
            <w:pPr>
              <w:keepNext w:val="0"/>
              <w:keepLines w:val="0"/>
              <w:pageBreakBefore w:val="0"/>
              <w:widowControl w:val="0"/>
              <w:kinsoku/>
              <w:wordWrap/>
              <w:overflowPunct/>
              <w:topLinePunct w:val="0"/>
              <w:autoSpaceDE/>
              <w:autoSpaceDN/>
              <w:bidi w:val="0"/>
              <w:snapToGrid w:val="0"/>
              <w:spacing w:before="120" w:after="120" w:line="240" w:lineRule="auto"/>
              <w:ind w:left="0" w:leftChars="0" w:right="0" w:rightChars="0" w:firstLine="0" w:firstLineChars="0"/>
              <w:jc w:val="left"/>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sz w:val="28"/>
                <w:szCs w:val="28"/>
                <w:lang w:val="en-US" w:eastAsia="zh-CN"/>
              </w:rPr>
              <w:t>万基铝业（新疆）有限公司含铜类资产（电线电缆等）拆除工程</w:t>
            </w:r>
          </w:p>
        </w:tc>
        <w:tc>
          <w:tcPr>
            <w:tcW w:w="2016" w:type="dxa"/>
            <w:vAlign w:val="center"/>
          </w:tcPr>
          <w:p w14:paraId="5DF8F889">
            <w:pPr>
              <w:keepNext w:val="0"/>
              <w:keepLines w:val="0"/>
              <w:pageBreakBefore w:val="0"/>
              <w:widowControl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仿宋" w:eastAsia="方正仿宋_GB2312" w:cs="仿宋"/>
                <w:sz w:val="28"/>
                <w:szCs w:val="32"/>
                <w:lang w:val="en-US" w:eastAsia="zh-CN"/>
              </w:rPr>
              <w:t>固定总价包干</w:t>
            </w:r>
          </w:p>
        </w:tc>
        <w:tc>
          <w:tcPr>
            <w:tcW w:w="1741" w:type="dxa"/>
            <w:vAlign w:val="center"/>
          </w:tcPr>
          <w:p w14:paraId="5817BFA9">
            <w:pPr>
              <w:keepNext w:val="0"/>
              <w:keepLines w:val="0"/>
              <w:pageBreakBefore w:val="0"/>
              <w:widowControl w:val="0"/>
              <w:kinsoku/>
              <w:wordWrap/>
              <w:overflowPunct/>
              <w:topLinePunct w:val="0"/>
              <w:autoSpaceDE/>
              <w:autoSpaceDN/>
              <w:bidi w:val="0"/>
              <w:snapToGrid w:val="0"/>
              <w:spacing w:before="120" w:after="120" w:line="240" w:lineRule="auto"/>
              <w:ind w:left="0" w:leftChars="0" w:right="0" w:rightChars="0" w:firstLine="0" w:firstLineChars="0"/>
              <w:jc w:val="right"/>
              <w:textAlignment w:val="auto"/>
              <w:rPr>
                <w:rFonts w:hint="eastAsia" w:ascii="方正仿宋_GB2312" w:hAnsi="方正仿宋_GB2312" w:eastAsia="方正仿宋_GB2312" w:cs="方正仿宋_GB2312"/>
                <w:sz w:val="28"/>
                <w:szCs w:val="28"/>
                <w:lang w:val="en-US" w:eastAsia="zh-CN"/>
              </w:rPr>
            </w:pPr>
          </w:p>
        </w:tc>
        <w:tc>
          <w:tcPr>
            <w:tcW w:w="2104" w:type="dxa"/>
            <w:vAlign w:val="center"/>
          </w:tcPr>
          <w:p w14:paraId="417D0ADA">
            <w:pPr>
              <w:keepNext w:val="0"/>
              <w:keepLines w:val="0"/>
              <w:pageBreakBefore w:val="0"/>
              <w:widowControl w:val="0"/>
              <w:kinsoku/>
              <w:wordWrap/>
              <w:overflowPunct/>
              <w:topLinePunct w:val="0"/>
              <w:autoSpaceDE/>
              <w:autoSpaceDN/>
              <w:bidi w:val="0"/>
              <w:snapToGrid w:val="0"/>
              <w:spacing w:before="120" w:after="120" w:line="24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仿宋" w:eastAsia="方正仿宋_GB2312" w:cs="仿宋"/>
                <w:sz w:val="28"/>
                <w:szCs w:val="32"/>
              </w:rPr>
              <w:t>含</w:t>
            </w:r>
            <w:r>
              <w:rPr>
                <w:rFonts w:hint="eastAsia" w:ascii="方正仿宋_GB2312" w:hAnsi="仿宋" w:eastAsia="方正仿宋_GB2312" w:cs="仿宋"/>
                <w:sz w:val="28"/>
                <w:szCs w:val="32"/>
                <w:u w:val="single"/>
                <w:lang w:val="en-US" w:eastAsia="zh-CN"/>
              </w:rPr>
              <w:t xml:space="preserve">  </w:t>
            </w:r>
            <w:r>
              <w:rPr>
                <w:rFonts w:hint="eastAsia" w:ascii="方正仿宋_GB2312" w:hAnsi="仿宋" w:eastAsia="方正仿宋_GB2312" w:cs="仿宋"/>
                <w:sz w:val="28"/>
                <w:szCs w:val="32"/>
                <w:u w:val="single"/>
              </w:rPr>
              <w:t xml:space="preserve"> </w:t>
            </w:r>
            <w:r>
              <w:rPr>
                <w:rFonts w:hint="eastAsia" w:ascii="方正仿宋_GB2312" w:hAnsi="仿宋" w:eastAsia="方正仿宋_GB2312" w:cs="仿宋"/>
                <w:sz w:val="28"/>
                <w:szCs w:val="32"/>
              </w:rPr>
              <w:t>% 增值税</w:t>
            </w:r>
          </w:p>
        </w:tc>
      </w:tr>
      <w:tr w14:paraId="117B8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6" w:type="dxa"/>
            <w:vAlign w:val="center"/>
          </w:tcPr>
          <w:p w14:paraId="76ED1A4B">
            <w:pPr>
              <w:keepNext w:val="0"/>
              <w:keepLines w:val="0"/>
              <w:pageBreakBefore w:val="0"/>
              <w:widowControl w:val="0"/>
              <w:kinsoku/>
              <w:wordWrap/>
              <w:overflowPunct/>
              <w:topLinePunct w:val="0"/>
              <w:autoSpaceDE/>
              <w:autoSpaceDN/>
              <w:bidi w:val="0"/>
              <w:snapToGrid w:val="0"/>
              <w:spacing w:before="120" w:after="120" w:line="240" w:lineRule="auto"/>
              <w:ind w:left="0" w:leftChars="0" w:right="0" w:rightChars="0" w:firstLine="0" w:firstLineChars="0"/>
              <w:jc w:val="left"/>
              <w:textAlignment w:val="auto"/>
              <w:rPr>
                <w:rFonts w:hint="eastAsia" w:ascii="方正仿宋_GB2312" w:hAnsi="方正仿宋_GB2312" w:eastAsia="方正仿宋_GB2312" w:cs="方正仿宋_GB2312"/>
                <w:b/>
                <w:sz w:val="28"/>
                <w:szCs w:val="28"/>
                <w:lang w:val="en-US" w:eastAsia="zh-CN"/>
              </w:rPr>
            </w:pPr>
            <w:r>
              <w:rPr>
                <w:rFonts w:hint="eastAsia" w:ascii="方正仿宋_GB2312" w:hAnsi="方正仿宋_GB2312" w:eastAsia="方正仿宋_GB2312" w:cs="方正仿宋_GB2312"/>
                <w:b/>
                <w:sz w:val="28"/>
                <w:szCs w:val="28"/>
                <w:lang w:val="en-US" w:eastAsia="zh-CN"/>
              </w:rPr>
              <w:t>总价合计</w:t>
            </w:r>
          </w:p>
          <w:p w14:paraId="140C362B">
            <w:pPr>
              <w:keepNext w:val="0"/>
              <w:keepLines w:val="0"/>
              <w:pageBreakBefore w:val="0"/>
              <w:widowControl w:val="0"/>
              <w:kinsoku/>
              <w:wordWrap/>
              <w:overflowPunct/>
              <w:topLinePunct w:val="0"/>
              <w:autoSpaceDE/>
              <w:autoSpaceDN/>
              <w:bidi w:val="0"/>
              <w:snapToGrid w:val="0"/>
              <w:spacing w:before="120" w:after="120" w:line="240" w:lineRule="auto"/>
              <w:ind w:left="0" w:leftChars="0" w:right="0" w:rightChars="0" w:firstLine="0" w:firstLineChars="0"/>
              <w:jc w:val="left"/>
              <w:textAlignment w:val="auto"/>
              <w:rPr>
                <w:rFonts w:hint="eastAsia" w:ascii="方正仿宋_GB2312" w:hAnsi="方正仿宋_GB2312" w:eastAsia="方正仿宋_GB2312" w:cs="方正仿宋_GB2312"/>
                <w:b/>
                <w:sz w:val="28"/>
                <w:szCs w:val="28"/>
                <w:lang w:val="en-US" w:eastAsia="zh-CN"/>
              </w:rPr>
            </w:pPr>
            <w:r>
              <w:rPr>
                <w:rFonts w:hint="eastAsia" w:ascii="方正仿宋_GB2312" w:hAnsi="方正仿宋_GB2312" w:eastAsia="方正仿宋_GB2312" w:cs="方正仿宋_GB2312"/>
                <w:b/>
                <w:sz w:val="28"/>
                <w:szCs w:val="28"/>
                <w:lang w:val="en-US" w:eastAsia="zh-CN"/>
              </w:rPr>
              <w:t>（人民币）</w:t>
            </w:r>
          </w:p>
        </w:tc>
        <w:tc>
          <w:tcPr>
            <w:tcW w:w="2104" w:type="dxa"/>
            <w:gridSpan w:val="3"/>
            <w:vAlign w:val="center"/>
          </w:tcPr>
          <w:p w14:paraId="2FD9589F">
            <w:pPr>
              <w:keepNext w:val="0"/>
              <w:keepLines w:val="0"/>
              <w:pageBreakBefore w:val="0"/>
              <w:widowControl w:val="0"/>
              <w:kinsoku/>
              <w:wordWrap/>
              <w:overflowPunct/>
              <w:topLinePunct w:val="0"/>
              <w:autoSpaceDE/>
              <w:autoSpaceDN/>
              <w:bidi w:val="0"/>
              <w:snapToGrid w:val="0"/>
              <w:spacing w:before="120" w:after="120" w:line="240" w:lineRule="auto"/>
              <w:ind w:left="0" w:leftChars="0" w:right="0" w:rightChars="0" w:firstLine="0" w:firstLineChars="0"/>
              <w:jc w:val="left"/>
              <w:textAlignment w:val="auto"/>
              <w:rPr>
                <w:rFonts w:hint="eastAsia" w:ascii="方正仿宋_GB2312" w:hAnsi="方正仿宋_GB2312" w:eastAsia="方正仿宋_GB2312" w:cs="方正仿宋_GB2312"/>
                <w:b/>
                <w:sz w:val="28"/>
                <w:szCs w:val="28"/>
                <w:lang w:val="en-US" w:eastAsia="zh-CN"/>
              </w:rPr>
            </w:pPr>
            <w:r>
              <w:rPr>
                <w:rFonts w:hint="eastAsia" w:ascii="方正仿宋_GB2312" w:hAnsi="方正仿宋_GB2312" w:eastAsia="方正仿宋_GB2312" w:cs="方正仿宋_GB2312"/>
                <w:b/>
                <w:sz w:val="28"/>
                <w:szCs w:val="28"/>
                <w:lang w:val="en-US" w:eastAsia="zh-CN"/>
              </w:rPr>
              <w:t>人民币：</w:t>
            </w:r>
            <w:r>
              <w:rPr>
                <w:rFonts w:hint="eastAsia" w:ascii="方正仿宋_GB2312" w:hAnsi="方正仿宋_GB2312" w:eastAsia="方正仿宋_GB2312" w:cs="方正仿宋_GB2312"/>
                <w:b/>
                <w:sz w:val="28"/>
                <w:szCs w:val="28"/>
                <w:u w:val="single"/>
                <w:lang w:val="en-US" w:eastAsia="zh-CN"/>
              </w:rPr>
              <w:t xml:space="preserve">        </w:t>
            </w:r>
            <w:r>
              <w:rPr>
                <w:rFonts w:hint="eastAsia" w:ascii="方正仿宋_GB2312" w:hAnsi="方正仿宋_GB2312" w:eastAsia="方正仿宋_GB2312" w:cs="方正仿宋_GB2312"/>
                <w:b/>
                <w:sz w:val="28"/>
                <w:szCs w:val="28"/>
                <w:lang w:val="en-US" w:eastAsia="zh-CN"/>
              </w:rPr>
              <w:t>元（大写：</w:t>
            </w:r>
            <w:r>
              <w:rPr>
                <w:rFonts w:hint="eastAsia" w:ascii="方正仿宋_GB2312" w:hAnsi="方正仿宋_GB2312" w:eastAsia="方正仿宋_GB2312" w:cs="方正仿宋_GB2312"/>
                <w:b/>
                <w:sz w:val="28"/>
                <w:szCs w:val="28"/>
                <w:u w:val="single"/>
                <w:lang w:val="en-US" w:eastAsia="zh-CN"/>
              </w:rPr>
              <w:t xml:space="preserve">                    </w:t>
            </w:r>
            <w:r>
              <w:rPr>
                <w:rFonts w:hint="eastAsia" w:ascii="方正仿宋_GB2312" w:hAnsi="方正仿宋_GB2312" w:eastAsia="方正仿宋_GB2312" w:cs="方正仿宋_GB2312"/>
                <w:b/>
                <w:sz w:val="28"/>
                <w:szCs w:val="28"/>
                <w:lang w:val="en-US" w:eastAsia="zh-CN"/>
              </w:rPr>
              <w:t>，固定总价），（其中不含税总价</w:t>
            </w:r>
            <w:r>
              <w:rPr>
                <w:rFonts w:hint="eastAsia" w:ascii="方正仿宋_GB2312" w:hAnsi="方正仿宋_GB2312" w:eastAsia="方正仿宋_GB2312" w:cs="方正仿宋_GB2312"/>
                <w:b/>
                <w:sz w:val="28"/>
                <w:szCs w:val="28"/>
                <w:u w:val="single"/>
                <w:lang w:val="en-US" w:eastAsia="zh-CN"/>
              </w:rPr>
              <w:t xml:space="preserve">             </w:t>
            </w:r>
            <w:r>
              <w:rPr>
                <w:rFonts w:hint="eastAsia" w:ascii="方正仿宋_GB2312" w:hAnsi="方正仿宋_GB2312" w:eastAsia="方正仿宋_GB2312" w:cs="方正仿宋_GB2312"/>
                <w:b/>
                <w:sz w:val="28"/>
                <w:szCs w:val="28"/>
                <w:lang w:val="en-US" w:eastAsia="zh-CN"/>
              </w:rPr>
              <w:t>元 ，税金总额</w:t>
            </w:r>
            <w:r>
              <w:rPr>
                <w:rFonts w:hint="eastAsia" w:ascii="方正仿宋_GB2312" w:hAnsi="方正仿宋_GB2312" w:eastAsia="方正仿宋_GB2312" w:cs="方正仿宋_GB2312"/>
                <w:b/>
                <w:sz w:val="28"/>
                <w:szCs w:val="28"/>
                <w:u w:val="single"/>
                <w:lang w:val="en-US" w:eastAsia="zh-CN"/>
              </w:rPr>
              <w:t xml:space="preserve">         </w:t>
            </w:r>
            <w:r>
              <w:rPr>
                <w:rFonts w:hint="eastAsia" w:ascii="方正仿宋_GB2312" w:hAnsi="方正仿宋_GB2312" w:eastAsia="方正仿宋_GB2312" w:cs="方正仿宋_GB2312"/>
                <w:b/>
                <w:sz w:val="28"/>
                <w:szCs w:val="28"/>
                <w:lang w:val="en-US" w:eastAsia="zh-CN"/>
              </w:rPr>
              <w:t>元）</w:t>
            </w:r>
          </w:p>
        </w:tc>
      </w:tr>
    </w:tbl>
    <w:p w14:paraId="2167BCB3">
      <w:pPr>
        <w:keepNext w:val="0"/>
        <w:keepLines w:val="0"/>
        <w:pageBreakBefore w:val="0"/>
        <w:widowControl w:val="0"/>
        <w:kinsoku/>
        <w:wordWrap/>
        <w:overflowPunct/>
        <w:topLinePunct w:val="0"/>
        <w:autoSpaceDE/>
        <w:autoSpaceDN/>
        <w:bidi w:val="0"/>
        <w:adjustRightInd/>
        <w:spacing w:before="120" w:after="120" w:line="500" w:lineRule="exact"/>
        <w:ind w:left="0"/>
        <w:jc w:val="left"/>
        <w:textAlignment w:val="auto"/>
        <w:rPr>
          <w:rFonts w:hint="eastAsia" w:ascii="仿宋" w:hAnsi="仿宋" w:eastAsia="仿宋" w:cs="仿宋"/>
          <w:sz w:val="32"/>
          <w:szCs w:val="32"/>
          <w:u w:val="single"/>
        </w:rPr>
      </w:pPr>
      <w:r>
        <w:rPr>
          <w:rFonts w:hint="eastAsia" w:ascii="仿宋" w:hAnsi="仿宋" w:eastAsia="仿宋" w:cs="仿宋"/>
          <w:sz w:val="32"/>
          <w:szCs w:val="32"/>
        </w:rPr>
        <w:t>其他承诺：</w:t>
      </w:r>
      <w:r>
        <w:rPr>
          <w:rFonts w:hint="eastAsia" w:ascii="仿宋" w:hAnsi="仿宋" w:eastAsia="仿宋" w:cs="仿宋"/>
          <w:sz w:val="32"/>
          <w:szCs w:val="32"/>
          <w:u w:val="single"/>
        </w:rPr>
        <w:tab/>
      </w:r>
      <w:r>
        <w:rPr>
          <w:rFonts w:hint="eastAsia" w:ascii="仿宋" w:hAnsi="仿宋" w:eastAsia="仿宋" w:cs="仿宋"/>
          <w:sz w:val="32"/>
          <w:szCs w:val="32"/>
          <w:u w:val="single"/>
        </w:rPr>
        <w:tab/>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ab/>
      </w:r>
      <w:r>
        <w:rPr>
          <w:rFonts w:hint="eastAsia" w:ascii="仿宋" w:hAnsi="仿宋" w:eastAsia="仿宋" w:cs="仿宋"/>
          <w:sz w:val="32"/>
          <w:szCs w:val="32"/>
          <w:u w:val="single"/>
        </w:rPr>
        <w:tab/>
      </w:r>
    </w:p>
    <w:p w14:paraId="07A2E857">
      <w:pPr>
        <w:pStyle w:val="16"/>
        <w:keepNext w:val="0"/>
        <w:keepLines w:val="0"/>
        <w:pageBreakBefore w:val="0"/>
        <w:widowControl w:val="0"/>
        <w:kinsoku/>
        <w:wordWrap/>
        <w:overflowPunct/>
        <w:topLinePunct w:val="0"/>
        <w:autoSpaceDE/>
        <w:autoSpaceDN/>
        <w:bidi w:val="0"/>
        <w:spacing w:line="500" w:lineRule="exact"/>
        <w:jc w:val="both"/>
        <w:textAlignment w:val="auto"/>
        <w:rPr>
          <w:rFonts w:hint="eastAsia" w:ascii="方正仿宋_GB2312" w:hAnsi="方正仿宋_GB2312" w:eastAsia="方正仿宋_GB2312" w:cs="方正仿宋_GB2312"/>
          <w:b/>
          <w:bCs/>
          <w:sz w:val="24"/>
          <w:szCs w:val="24"/>
        </w:rPr>
      </w:pPr>
      <w:r>
        <w:rPr>
          <w:rFonts w:hint="eastAsia" w:ascii="仿宋" w:hAnsi="仿宋" w:eastAsia="仿宋" w:cs="仿宋"/>
          <w:sz w:val="32"/>
          <w:szCs w:val="32"/>
        </w:rPr>
        <w:t>报价有效期：</w:t>
      </w:r>
      <w:r>
        <w:rPr>
          <w:rFonts w:hint="eastAsia" w:ascii="仿宋" w:hAnsi="仿宋" w:eastAsia="仿宋" w:cs="仿宋"/>
          <w:sz w:val="32"/>
          <w:szCs w:val="32"/>
        </w:rPr>
        <w:tab/>
      </w:r>
      <w:r>
        <w:rPr>
          <w:rFonts w:hint="eastAsia" w:ascii="仿宋" w:hAnsi="仿宋" w:eastAsia="仿宋" w:cs="仿宋"/>
          <w:sz w:val="32"/>
          <w:szCs w:val="32"/>
        </w:rPr>
        <w:t>≥90 日历天</w:t>
      </w:r>
    </w:p>
    <w:p w14:paraId="7B6CE7F2">
      <w:pPr>
        <w:keepNext w:val="0"/>
        <w:keepLines w:val="0"/>
        <w:pageBreakBefore w:val="0"/>
        <w:widowControl w:val="0"/>
        <w:kinsoku/>
        <w:wordWrap/>
        <w:overflowPunct/>
        <w:topLinePunct w:val="0"/>
        <w:autoSpaceDE/>
        <w:autoSpaceDN/>
        <w:bidi w:val="0"/>
        <w:spacing w:before="120" w:after="120" w:line="500" w:lineRule="exact"/>
        <w:ind w:firstLine="2249" w:firstLineChars="700"/>
        <w:jc w:val="right"/>
        <w:textAlignment w:val="auto"/>
        <w:rPr>
          <w:rFonts w:hint="eastAsia" w:ascii="方正仿宋_GB2312" w:hAnsi="方正仿宋_GB2312" w:eastAsia="方正仿宋_GB2312" w:cs="方正仿宋_GB2312"/>
          <w:b/>
          <w:sz w:val="32"/>
          <w:szCs w:val="32"/>
        </w:rPr>
      </w:pPr>
    </w:p>
    <w:p w14:paraId="2BA84579">
      <w:pPr>
        <w:keepNext w:val="0"/>
        <w:keepLines w:val="0"/>
        <w:pageBreakBefore w:val="0"/>
        <w:widowControl w:val="0"/>
        <w:kinsoku/>
        <w:wordWrap/>
        <w:overflowPunct/>
        <w:topLinePunct w:val="0"/>
        <w:autoSpaceDE/>
        <w:autoSpaceDN/>
        <w:bidi w:val="0"/>
        <w:spacing w:before="120" w:after="120" w:line="500" w:lineRule="exact"/>
        <w:ind w:firstLine="2249" w:firstLineChars="700"/>
        <w:jc w:val="right"/>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投标人（盖章）：______________</w:t>
      </w:r>
    </w:p>
    <w:p w14:paraId="68DBD8F1">
      <w:pPr>
        <w:keepNext w:val="0"/>
        <w:keepLines w:val="0"/>
        <w:pageBreakBefore w:val="0"/>
        <w:widowControl w:val="0"/>
        <w:kinsoku/>
        <w:wordWrap/>
        <w:overflowPunct/>
        <w:topLinePunct w:val="0"/>
        <w:autoSpaceDE/>
        <w:autoSpaceDN/>
        <w:bidi w:val="0"/>
        <w:spacing w:before="120" w:after="120" w:line="500" w:lineRule="exact"/>
        <w:ind w:left="0" w:firstLine="2249" w:firstLineChars="700"/>
        <w:jc w:val="right"/>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法定代表人/授权代表（签字）：_______</w:t>
      </w:r>
    </w:p>
    <w:p w14:paraId="3B834FCD">
      <w:pPr>
        <w:keepNext w:val="0"/>
        <w:keepLines w:val="0"/>
        <w:pageBreakBefore w:val="0"/>
        <w:widowControl w:val="0"/>
        <w:kinsoku/>
        <w:wordWrap/>
        <w:overflowPunct/>
        <w:topLinePunct w:val="0"/>
        <w:autoSpaceDE/>
        <w:autoSpaceDN/>
        <w:bidi w:val="0"/>
        <w:adjustRightInd/>
        <w:spacing w:before="120" w:after="120" w:line="500" w:lineRule="exact"/>
        <w:ind w:left="0" w:firstLine="2249" w:firstLineChars="700"/>
        <w:jc w:val="right"/>
        <w:textAlignment w:val="auto"/>
        <w:rPr>
          <w:rFonts w:hint="eastAsia" w:ascii="仿宋" w:hAnsi="仿宋" w:eastAsia="仿宋" w:cs="仿宋"/>
          <w:sz w:val="32"/>
          <w:szCs w:val="32"/>
        </w:rPr>
      </w:pPr>
      <w:r>
        <w:rPr>
          <w:rFonts w:hint="eastAsia" w:ascii="方正仿宋_GB2312" w:hAnsi="方正仿宋_GB2312" w:eastAsia="方正仿宋_GB2312" w:cs="方正仿宋_GB2312"/>
          <w:b/>
          <w:sz w:val="32"/>
          <w:szCs w:val="32"/>
        </w:rPr>
        <w:t>日期：2026年____月____日</w:t>
      </w:r>
    </w:p>
    <w:p w14:paraId="074271A1">
      <w:pPr>
        <w:keepNext w:val="0"/>
        <w:keepLines w:val="0"/>
        <w:pageBreakBefore w:val="0"/>
        <w:widowControl w:val="0"/>
        <w:kinsoku/>
        <w:wordWrap/>
        <w:overflowPunct/>
        <w:topLinePunct w:val="0"/>
        <w:autoSpaceDE/>
        <w:autoSpaceDN/>
        <w:bidi w:val="0"/>
        <w:adjustRightInd/>
        <w:spacing w:before="120" w:after="120" w:line="500" w:lineRule="exact"/>
        <w:ind w:left="0"/>
        <w:jc w:val="left"/>
        <w:textAlignment w:val="auto"/>
        <w:rPr>
          <w:rFonts w:hint="eastAsia" w:ascii="仿宋" w:hAnsi="仿宋" w:eastAsia="仿宋" w:cs="仿宋"/>
          <w:sz w:val="32"/>
          <w:szCs w:val="32"/>
        </w:rPr>
      </w:pPr>
    </w:p>
    <w:p w14:paraId="7EC6DBCD">
      <w:pPr>
        <w:keepNext w:val="0"/>
        <w:keepLines w:val="0"/>
        <w:pageBreakBefore w:val="0"/>
        <w:widowControl w:val="0"/>
        <w:kinsoku/>
        <w:wordWrap/>
        <w:overflowPunct/>
        <w:topLinePunct w:val="0"/>
        <w:autoSpaceDE/>
        <w:autoSpaceDN/>
        <w:bidi w:val="0"/>
        <w:spacing w:before="300" w:after="120" w:line="500" w:lineRule="exact"/>
        <w:ind w:left="0"/>
        <w:jc w:val="left"/>
        <w:textAlignment w:val="auto"/>
        <w:outlineLvl w:val="2"/>
        <w:rPr>
          <w:rFonts w:hint="eastAsia" w:ascii="方正仿宋_GB2312" w:hAnsi="方正仿宋_GB2312" w:eastAsia="方正仿宋_GB2312" w:cs="方正仿宋_GB2312"/>
          <w:b/>
          <w:sz w:val="32"/>
          <w:szCs w:val="32"/>
        </w:rPr>
      </w:pPr>
    </w:p>
    <w:p w14:paraId="4E3E258A">
      <w:pPr>
        <w:keepNext w:val="0"/>
        <w:keepLines w:val="0"/>
        <w:pageBreakBefore w:val="0"/>
        <w:widowControl w:val="0"/>
        <w:kinsoku/>
        <w:wordWrap/>
        <w:overflowPunct/>
        <w:topLinePunct w:val="0"/>
        <w:autoSpaceDE/>
        <w:autoSpaceDN/>
        <w:bidi w:val="0"/>
        <w:spacing w:before="300" w:after="120" w:line="500" w:lineRule="exact"/>
        <w:ind w:left="0"/>
        <w:jc w:val="left"/>
        <w:textAlignment w:val="auto"/>
        <w:outlineLvl w:val="2"/>
        <w:rPr>
          <w:rFonts w:hint="eastAsia" w:ascii="方正仿宋_GB2312" w:hAnsi="方正仿宋_GB2312" w:eastAsia="方正仿宋_GB2312" w:cs="方正仿宋_GB2312"/>
          <w:b/>
          <w:sz w:val="32"/>
          <w:szCs w:val="32"/>
        </w:rPr>
      </w:pPr>
    </w:p>
    <w:p w14:paraId="30540AF8">
      <w:pPr>
        <w:keepNext w:val="0"/>
        <w:keepLines w:val="0"/>
        <w:pageBreakBefore w:val="0"/>
        <w:widowControl w:val="0"/>
        <w:kinsoku/>
        <w:wordWrap/>
        <w:overflowPunct/>
        <w:topLinePunct w:val="0"/>
        <w:autoSpaceDE/>
        <w:autoSpaceDN/>
        <w:bidi w:val="0"/>
        <w:spacing w:before="300" w:after="120" w:line="500" w:lineRule="exact"/>
        <w:ind w:left="0"/>
        <w:jc w:val="left"/>
        <w:textAlignment w:val="auto"/>
        <w:outlineLvl w:val="2"/>
        <w:rPr>
          <w:rFonts w:hint="eastAsia" w:ascii="方正仿宋_GB2312" w:hAnsi="方正仿宋_GB2312" w:eastAsia="方正仿宋_GB2312" w:cs="方正仿宋_GB2312"/>
          <w:b/>
          <w:sz w:val="32"/>
          <w:szCs w:val="32"/>
        </w:rPr>
      </w:pPr>
    </w:p>
    <w:p w14:paraId="0D42A11B">
      <w:pPr>
        <w:keepNext w:val="0"/>
        <w:keepLines w:val="0"/>
        <w:pageBreakBefore w:val="0"/>
        <w:widowControl w:val="0"/>
        <w:kinsoku/>
        <w:wordWrap/>
        <w:overflowPunct/>
        <w:topLinePunct w:val="0"/>
        <w:autoSpaceDE/>
        <w:autoSpaceDN/>
        <w:bidi w:val="0"/>
        <w:spacing w:before="300" w:after="120" w:line="500" w:lineRule="exact"/>
        <w:ind w:left="0"/>
        <w:jc w:val="left"/>
        <w:textAlignment w:val="auto"/>
        <w:outlineLvl w:val="2"/>
        <w:rPr>
          <w:rFonts w:hint="eastAsia" w:ascii="方正仿宋_GB2312" w:hAnsi="方正仿宋_GB2312" w:eastAsia="方正仿宋_GB2312" w:cs="方正仿宋_GB2312"/>
          <w:b/>
          <w:sz w:val="32"/>
          <w:szCs w:val="32"/>
        </w:rPr>
      </w:pPr>
    </w:p>
    <w:p w14:paraId="6193372F">
      <w:pPr>
        <w:keepNext w:val="0"/>
        <w:keepLines w:val="0"/>
        <w:pageBreakBefore w:val="0"/>
        <w:widowControl w:val="0"/>
        <w:kinsoku/>
        <w:wordWrap/>
        <w:overflowPunct/>
        <w:topLinePunct w:val="0"/>
        <w:autoSpaceDE/>
        <w:autoSpaceDN/>
        <w:bidi w:val="0"/>
        <w:spacing w:before="300" w:after="120" w:line="500" w:lineRule="exact"/>
        <w:jc w:val="left"/>
        <w:textAlignment w:val="auto"/>
        <w:outlineLvl w:val="2"/>
        <w:rPr>
          <w:rFonts w:hint="eastAsia" w:ascii="方正仿宋_GB2312" w:hAnsi="方正仿宋_GB2312" w:eastAsia="方正仿宋_GB2312" w:cs="方正仿宋_GB2312"/>
          <w:b/>
          <w:sz w:val="32"/>
          <w:szCs w:val="32"/>
        </w:rPr>
      </w:pPr>
    </w:p>
    <w:p w14:paraId="28C5CEDF">
      <w:pPr>
        <w:keepNext w:val="0"/>
        <w:keepLines w:val="0"/>
        <w:pageBreakBefore w:val="0"/>
        <w:widowControl w:val="0"/>
        <w:kinsoku/>
        <w:wordWrap/>
        <w:overflowPunct/>
        <w:topLinePunct w:val="0"/>
        <w:autoSpaceDE/>
        <w:autoSpaceDN/>
        <w:bidi w:val="0"/>
        <w:spacing w:before="300" w:after="120" w:line="500" w:lineRule="exact"/>
        <w:jc w:val="left"/>
        <w:textAlignment w:val="auto"/>
        <w:outlineLvl w:val="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格式</w:t>
      </w:r>
      <w:r>
        <w:rPr>
          <w:rFonts w:hint="eastAsia" w:ascii="方正仿宋_GB2312" w:hAnsi="方正仿宋_GB2312" w:eastAsia="方正仿宋_GB2312" w:cs="方正仿宋_GB2312"/>
          <w:b/>
          <w:sz w:val="32"/>
          <w:szCs w:val="32"/>
          <w:lang w:val="en-US" w:eastAsia="zh-CN"/>
        </w:rPr>
        <w:t xml:space="preserve">三 </w:t>
      </w:r>
      <w:r>
        <w:rPr>
          <w:rFonts w:hint="eastAsia" w:ascii="方正仿宋_GB2312" w:hAnsi="方正仿宋_GB2312" w:eastAsia="方正仿宋_GB2312" w:cs="方正仿宋_GB2312"/>
          <w:b/>
          <w:sz w:val="32"/>
          <w:szCs w:val="32"/>
        </w:rPr>
        <w:t>法定代表人身份证明</w:t>
      </w:r>
    </w:p>
    <w:p w14:paraId="5ED1ED1C">
      <w:pPr>
        <w:keepNext w:val="0"/>
        <w:keepLines w:val="0"/>
        <w:pageBreakBefore w:val="0"/>
        <w:widowControl w:val="0"/>
        <w:kinsoku/>
        <w:wordWrap/>
        <w:overflowPunct/>
        <w:topLinePunct w:val="0"/>
        <w:autoSpaceDE/>
        <w:autoSpaceDN/>
        <w:bidi w:val="0"/>
        <w:spacing w:before="120" w:after="120" w:line="500" w:lineRule="exact"/>
        <w:ind w:left="0"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单位名称</w:t>
      </w:r>
      <w:r>
        <w:rPr>
          <w:rFonts w:hint="eastAsia" w:ascii="方正仿宋_GB2312" w:hAnsi="方正仿宋_GB2312" w:eastAsia="方正仿宋_GB2312" w:cs="方正仿宋_GB2312"/>
          <w:sz w:val="32"/>
          <w:szCs w:val="32"/>
        </w:rPr>
        <w:t>：____________________</w:t>
      </w:r>
    </w:p>
    <w:p w14:paraId="5D0B4BC0">
      <w:pPr>
        <w:keepNext w:val="0"/>
        <w:keepLines w:val="0"/>
        <w:pageBreakBefore w:val="0"/>
        <w:widowControl w:val="0"/>
        <w:kinsoku/>
        <w:wordWrap/>
        <w:overflowPunct/>
        <w:topLinePunct w:val="0"/>
        <w:autoSpaceDE/>
        <w:autoSpaceDN/>
        <w:bidi w:val="0"/>
        <w:spacing w:before="120" w:after="120" w:line="500" w:lineRule="exact"/>
        <w:ind w:left="0"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单位性质</w:t>
      </w:r>
      <w:r>
        <w:rPr>
          <w:rFonts w:hint="eastAsia" w:ascii="方正仿宋_GB2312" w:hAnsi="方正仿宋_GB2312" w:eastAsia="方正仿宋_GB2312" w:cs="方正仿宋_GB2312"/>
          <w:sz w:val="32"/>
          <w:szCs w:val="32"/>
        </w:rPr>
        <w:t>：____________________</w:t>
      </w:r>
    </w:p>
    <w:p w14:paraId="0B40A526">
      <w:pPr>
        <w:keepNext w:val="0"/>
        <w:keepLines w:val="0"/>
        <w:pageBreakBefore w:val="0"/>
        <w:widowControl w:val="0"/>
        <w:kinsoku/>
        <w:wordWrap/>
        <w:overflowPunct/>
        <w:topLinePunct w:val="0"/>
        <w:autoSpaceDE/>
        <w:autoSpaceDN/>
        <w:bidi w:val="0"/>
        <w:spacing w:before="120" w:after="120" w:line="500" w:lineRule="exact"/>
        <w:ind w:left="0"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注册地址</w:t>
      </w:r>
      <w:r>
        <w:rPr>
          <w:rFonts w:hint="eastAsia" w:ascii="方正仿宋_GB2312" w:hAnsi="方正仿宋_GB2312" w:eastAsia="方正仿宋_GB2312" w:cs="方正仿宋_GB2312"/>
          <w:sz w:val="32"/>
          <w:szCs w:val="32"/>
        </w:rPr>
        <w:t>：____________________</w:t>
      </w:r>
    </w:p>
    <w:p w14:paraId="0DBCE6DC">
      <w:pPr>
        <w:keepNext w:val="0"/>
        <w:keepLines w:val="0"/>
        <w:pageBreakBefore w:val="0"/>
        <w:widowControl w:val="0"/>
        <w:kinsoku/>
        <w:wordWrap/>
        <w:overflowPunct/>
        <w:topLinePunct w:val="0"/>
        <w:autoSpaceDE/>
        <w:autoSpaceDN/>
        <w:bidi w:val="0"/>
        <w:spacing w:before="120" w:after="120" w:line="500" w:lineRule="exact"/>
        <w:ind w:left="0"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成立日期</w:t>
      </w:r>
      <w:r>
        <w:rPr>
          <w:rFonts w:hint="eastAsia" w:ascii="方正仿宋_GB2312" w:hAnsi="方正仿宋_GB2312" w:eastAsia="方正仿宋_GB2312" w:cs="方正仿宋_GB2312"/>
          <w:sz w:val="32"/>
          <w:szCs w:val="32"/>
        </w:rPr>
        <w:t>：____________________</w:t>
      </w:r>
    </w:p>
    <w:p w14:paraId="40AC022E">
      <w:pPr>
        <w:keepNext w:val="0"/>
        <w:keepLines w:val="0"/>
        <w:pageBreakBefore w:val="0"/>
        <w:widowControl w:val="0"/>
        <w:kinsoku/>
        <w:wordWrap/>
        <w:overflowPunct/>
        <w:topLinePunct w:val="0"/>
        <w:autoSpaceDE/>
        <w:autoSpaceDN/>
        <w:bidi w:val="0"/>
        <w:spacing w:before="120" w:after="120" w:line="500" w:lineRule="exact"/>
        <w:ind w:left="0"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经营有效期</w:t>
      </w:r>
      <w:r>
        <w:rPr>
          <w:rFonts w:hint="eastAsia" w:ascii="方正仿宋_GB2312" w:hAnsi="方正仿宋_GB2312" w:eastAsia="方正仿宋_GB2312" w:cs="方正仿宋_GB2312"/>
          <w:sz w:val="32"/>
          <w:szCs w:val="32"/>
        </w:rPr>
        <w:t>：____________________</w:t>
      </w:r>
    </w:p>
    <w:p w14:paraId="17C3D9FD">
      <w:pPr>
        <w:keepNext w:val="0"/>
        <w:keepLines w:val="0"/>
        <w:pageBreakBefore w:val="0"/>
        <w:widowControl w:val="0"/>
        <w:kinsoku/>
        <w:wordWrap/>
        <w:overflowPunct/>
        <w:topLinePunct w:val="0"/>
        <w:autoSpaceDE/>
        <w:autoSpaceDN/>
        <w:bidi w:val="0"/>
        <w:spacing w:before="120" w:after="120" w:line="50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姓名：____ 性别：____ 职务：____，系我单位法定代表人，特此证明。</w:t>
      </w:r>
    </w:p>
    <w:p w14:paraId="4083D4D3">
      <w:pPr>
        <w:keepNext w:val="0"/>
        <w:keepLines w:val="0"/>
        <w:pageBreakBefore w:val="0"/>
        <w:widowControl w:val="0"/>
        <w:kinsoku/>
        <w:wordWrap/>
        <w:overflowPunct/>
        <w:topLinePunct w:val="0"/>
        <w:autoSpaceDE/>
        <w:autoSpaceDN/>
        <w:bidi w:val="0"/>
        <w:spacing w:before="120" w:after="120" w:line="500" w:lineRule="exact"/>
        <w:ind w:left="0" w:firstLine="960" w:firstLineChars="300"/>
        <w:jc w:val="left"/>
        <w:textAlignment w:val="auto"/>
        <w:rPr>
          <w:rFonts w:hint="eastAsia" w:ascii="方正仿宋_GB2312" w:hAnsi="方正仿宋_GB2312" w:eastAsia="方正仿宋_GB2312" w:cs="方正仿宋_GB2312"/>
          <w:sz w:val="32"/>
          <w:szCs w:val="32"/>
        </w:rPr>
      </w:pPr>
    </w:p>
    <w:p w14:paraId="63405553">
      <w:pPr>
        <w:keepNext w:val="0"/>
        <w:keepLines w:val="0"/>
        <w:pageBreakBefore w:val="0"/>
        <w:widowControl w:val="0"/>
        <w:kinsoku/>
        <w:wordWrap/>
        <w:overflowPunct/>
        <w:topLinePunct w:val="0"/>
        <w:autoSpaceDE/>
        <w:autoSpaceDN/>
        <w:bidi w:val="0"/>
        <w:spacing w:before="120" w:after="120" w:line="500" w:lineRule="exact"/>
        <w:ind w:left="0" w:firstLine="3213" w:firstLineChars="1000"/>
        <w:jc w:val="righ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sz w:val="32"/>
          <w:szCs w:val="32"/>
        </w:rPr>
        <w:t>投标人（盖章）</w:t>
      </w:r>
      <w:r>
        <w:rPr>
          <w:rFonts w:hint="eastAsia" w:ascii="方正仿宋_GB2312" w:hAnsi="方正仿宋_GB2312" w:eastAsia="方正仿宋_GB2312" w:cs="方正仿宋_GB2312"/>
          <w:sz w:val="32"/>
          <w:szCs w:val="32"/>
        </w:rPr>
        <w:t>：____________</w:t>
      </w:r>
      <w:r>
        <w:rPr>
          <w:rFonts w:hint="eastAsia" w:ascii="方正仿宋_GB2312" w:hAnsi="方正仿宋_GB2312" w:eastAsia="方正仿宋_GB2312" w:cs="方正仿宋_GB2312"/>
          <w:sz w:val="32"/>
          <w:szCs w:val="32"/>
          <w:lang w:val="en-US" w:eastAsia="zh-CN"/>
        </w:rPr>
        <w:t xml:space="preserve"> </w:t>
      </w:r>
    </w:p>
    <w:p w14:paraId="48697018">
      <w:pPr>
        <w:keepNext w:val="0"/>
        <w:keepLines w:val="0"/>
        <w:pageBreakBefore w:val="0"/>
        <w:widowControl w:val="0"/>
        <w:kinsoku/>
        <w:wordWrap/>
        <w:overflowPunct/>
        <w:topLinePunct w:val="0"/>
        <w:autoSpaceDE/>
        <w:autoSpaceDN/>
        <w:bidi w:val="0"/>
        <w:spacing w:before="120" w:after="120" w:line="500" w:lineRule="exact"/>
        <w:ind w:left="0" w:firstLine="3213" w:firstLineChars="1000"/>
        <w:jc w:val="righ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日期</w:t>
      </w:r>
      <w:r>
        <w:rPr>
          <w:rFonts w:hint="eastAsia" w:ascii="方正仿宋_GB2312" w:hAnsi="方正仿宋_GB2312" w:eastAsia="方正仿宋_GB2312" w:cs="方正仿宋_GB2312"/>
          <w:sz w:val="32"/>
          <w:szCs w:val="32"/>
        </w:rPr>
        <w:t>：____年____月____日</w:t>
      </w:r>
    </w:p>
    <w:p w14:paraId="72735B45">
      <w:pPr>
        <w:keepNext w:val="0"/>
        <w:keepLines w:val="0"/>
        <w:pageBreakBefore w:val="0"/>
        <w:widowControl w:val="0"/>
        <w:kinsoku/>
        <w:wordWrap/>
        <w:overflowPunct/>
        <w:topLinePunct w:val="0"/>
        <w:autoSpaceDE/>
        <w:autoSpaceDN/>
        <w:bidi w:val="0"/>
        <w:adjustRightInd/>
        <w:spacing w:before="120" w:after="120" w:line="500" w:lineRule="exact"/>
        <w:ind w:left="0"/>
        <w:jc w:val="left"/>
        <w:textAlignment w:val="auto"/>
        <w:rPr>
          <w:rFonts w:hint="eastAsia" w:ascii="仿宋" w:hAnsi="仿宋" w:eastAsia="仿宋" w:cs="仿宋"/>
          <w:b/>
          <w:bCs/>
          <w:sz w:val="32"/>
          <w:szCs w:val="32"/>
        </w:rPr>
      </w:pPr>
    </w:p>
    <w:p w14:paraId="00F32934">
      <w:pPr>
        <w:keepNext w:val="0"/>
        <w:keepLines w:val="0"/>
        <w:pageBreakBefore w:val="0"/>
        <w:widowControl w:val="0"/>
        <w:kinsoku/>
        <w:wordWrap/>
        <w:overflowPunct/>
        <w:topLinePunct w:val="0"/>
        <w:autoSpaceDE/>
        <w:autoSpaceDN/>
        <w:bidi w:val="0"/>
        <w:adjustRightInd/>
        <w:spacing w:before="120" w:after="120" w:line="500" w:lineRule="exact"/>
        <w:ind w:left="0"/>
        <w:jc w:val="left"/>
        <w:textAlignment w:val="auto"/>
        <w:rPr>
          <w:rFonts w:hint="eastAsia" w:ascii="仿宋" w:hAnsi="仿宋" w:eastAsia="仿宋" w:cs="仿宋"/>
          <w:b/>
          <w:bCs/>
          <w:sz w:val="32"/>
          <w:szCs w:val="32"/>
        </w:rPr>
      </w:pPr>
    </w:p>
    <w:p w14:paraId="4A8CEA70">
      <w:pPr>
        <w:keepNext w:val="0"/>
        <w:keepLines w:val="0"/>
        <w:pageBreakBefore w:val="0"/>
        <w:widowControl w:val="0"/>
        <w:kinsoku/>
        <w:wordWrap/>
        <w:overflowPunct/>
        <w:topLinePunct w:val="0"/>
        <w:autoSpaceDE/>
        <w:autoSpaceDN/>
        <w:bidi w:val="0"/>
        <w:adjustRightInd/>
        <w:spacing w:before="120" w:after="120" w:line="500" w:lineRule="exact"/>
        <w:ind w:left="0"/>
        <w:jc w:val="left"/>
        <w:textAlignment w:val="auto"/>
        <w:rPr>
          <w:rFonts w:hint="eastAsia" w:ascii="仿宋" w:hAnsi="仿宋" w:eastAsia="仿宋" w:cs="仿宋"/>
          <w:b/>
          <w:bCs/>
          <w:sz w:val="32"/>
          <w:szCs w:val="32"/>
        </w:rPr>
      </w:pPr>
    </w:p>
    <w:p w14:paraId="5CCB1237">
      <w:pPr>
        <w:keepNext w:val="0"/>
        <w:keepLines w:val="0"/>
        <w:pageBreakBefore w:val="0"/>
        <w:widowControl w:val="0"/>
        <w:kinsoku/>
        <w:wordWrap/>
        <w:overflowPunct/>
        <w:topLinePunct w:val="0"/>
        <w:autoSpaceDE/>
        <w:autoSpaceDN/>
        <w:bidi w:val="0"/>
        <w:adjustRightInd/>
        <w:spacing w:before="120" w:after="120" w:line="500" w:lineRule="exact"/>
        <w:ind w:left="0"/>
        <w:jc w:val="left"/>
        <w:textAlignment w:val="auto"/>
        <w:rPr>
          <w:rFonts w:hint="eastAsia" w:ascii="仿宋" w:hAnsi="仿宋" w:eastAsia="仿宋" w:cs="仿宋"/>
          <w:b/>
          <w:bCs/>
          <w:sz w:val="32"/>
          <w:szCs w:val="32"/>
        </w:rPr>
      </w:pPr>
    </w:p>
    <w:p w14:paraId="2E776D2D">
      <w:pPr>
        <w:keepNext w:val="0"/>
        <w:keepLines w:val="0"/>
        <w:pageBreakBefore w:val="0"/>
        <w:widowControl w:val="0"/>
        <w:kinsoku/>
        <w:wordWrap/>
        <w:overflowPunct/>
        <w:topLinePunct w:val="0"/>
        <w:autoSpaceDE/>
        <w:autoSpaceDN/>
        <w:bidi w:val="0"/>
        <w:adjustRightInd/>
        <w:spacing w:before="120" w:after="120" w:line="500" w:lineRule="exact"/>
        <w:ind w:left="0"/>
        <w:jc w:val="left"/>
        <w:textAlignment w:val="auto"/>
        <w:rPr>
          <w:rFonts w:hint="eastAsia" w:ascii="仿宋" w:hAnsi="仿宋" w:eastAsia="仿宋" w:cs="仿宋"/>
          <w:b/>
          <w:bCs/>
          <w:sz w:val="32"/>
          <w:szCs w:val="32"/>
        </w:rPr>
      </w:pPr>
    </w:p>
    <w:p w14:paraId="77E9E945">
      <w:pPr>
        <w:keepNext w:val="0"/>
        <w:keepLines w:val="0"/>
        <w:pageBreakBefore w:val="0"/>
        <w:widowControl w:val="0"/>
        <w:kinsoku/>
        <w:wordWrap/>
        <w:overflowPunct/>
        <w:topLinePunct w:val="0"/>
        <w:autoSpaceDE/>
        <w:autoSpaceDN/>
        <w:bidi w:val="0"/>
        <w:adjustRightInd/>
        <w:spacing w:before="120" w:after="120" w:line="500" w:lineRule="exact"/>
        <w:ind w:left="0"/>
        <w:jc w:val="left"/>
        <w:textAlignment w:val="auto"/>
        <w:rPr>
          <w:rFonts w:hint="eastAsia" w:ascii="仿宋" w:hAnsi="仿宋" w:eastAsia="仿宋" w:cs="仿宋"/>
          <w:b/>
          <w:bCs/>
          <w:sz w:val="32"/>
          <w:szCs w:val="32"/>
        </w:rPr>
      </w:pPr>
    </w:p>
    <w:p w14:paraId="26A535CC">
      <w:pPr>
        <w:keepNext w:val="0"/>
        <w:keepLines w:val="0"/>
        <w:pageBreakBefore w:val="0"/>
        <w:widowControl w:val="0"/>
        <w:kinsoku/>
        <w:wordWrap/>
        <w:overflowPunct/>
        <w:topLinePunct w:val="0"/>
        <w:autoSpaceDE/>
        <w:autoSpaceDN/>
        <w:bidi w:val="0"/>
        <w:adjustRightInd/>
        <w:spacing w:before="120" w:after="120" w:line="500" w:lineRule="exact"/>
        <w:ind w:left="0"/>
        <w:jc w:val="left"/>
        <w:textAlignment w:val="auto"/>
        <w:rPr>
          <w:rFonts w:hint="eastAsia" w:ascii="仿宋" w:hAnsi="仿宋" w:eastAsia="仿宋" w:cs="仿宋"/>
          <w:b/>
          <w:bCs/>
          <w:sz w:val="32"/>
          <w:szCs w:val="32"/>
        </w:rPr>
      </w:pPr>
    </w:p>
    <w:p w14:paraId="76D78934">
      <w:pPr>
        <w:keepNext w:val="0"/>
        <w:keepLines w:val="0"/>
        <w:pageBreakBefore w:val="0"/>
        <w:widowControl w:val="0"/>
        <w:kinsoku/>
        <w:wordWrap/>
        <w:overflowPunct/>
        <w:topLinePunct w:val="0"/>
        <w:autoSpaceDE/>
        <w:autoSpaceDN/>
        <w:bidi w:val="0"/>
        <w:adjustRightInd/>
        <w:spacing w:before="120" w:after="120" w:line="500" w:lineRule="exact"/>
        <w:jc w:val="left"/>
        <w:textAlignment w:val="auto"/>
        <w:rPr>
          <w:rFonts w:hint="eastAsia" w:ascii="仿宋" w:hAnsi="仿宋" w:eastAsia="仿宋" w:cs="仿宋"/>
          <w:b/>
          <w:bCs/>
          <w:sz w:val="32"/>
          <w:szCs w:val="32"/>
        </w:rPr>
      </w:pPr>
    </w:p>
    <w:p w14:paraId="3300CE78">
      <w:pPr>
        <w:keepNext w:val="0"/>
        <w:keepLines w:val="0"/>
        <w:pageBreakBefore w:val="0"/>
        <w:widowControl w:val="0"/>
        <w:kinsoku/>
        <w:wordWrap/>
        <w:overflowPunct/>
        <w:topLinePunct w:val="0"/>
        <w:autoSpaceDE/>
        <w:autoSpaceDN/>
        <w:bidi w:val="0"/>
        <w:adjustRightInd/>
        <w:spacing w:before="120" w:after="120" w:line="500" w:lineRule="exact"/>
        <w:jc w:val="left"/>
        <w:textAlignment w:val="auto"/>
        <w:rPr>
          <w:rFonts w:hint="eastAsia" w:ascii="仿宋" w:hAnsi="仿宋" w:eastAsia="仿宋" w:cs="仿宋"/>
          <w:b/>
          <w:bCs/>
          <w:sz w:val="32"/>
          <w:szCs w:val="32"/>
        </w:rPr>
      </w:pPr>
    </w:p>
    <w:p w14:paraId="5C9CBB6F">
      <w:pPr>
        <w:keepNext w:val="0"/>
        <w:keepLines w:val="0"/>
        <w:pageBreakBefore w:val="0"/>
        <w:widowControl w:val="0"/>
        <w:kinsoku/>
        <w:wordWrap/>
        <w:overflowPunct/>
        <w:topLinePunct w:val="0"/>
        <w:autoSpaceDE/>
        <w:autoSpaceDN/>
        <w:bidi w:val="0"/>
        <w:adjustRightInd/>
        <w:spacing w:before="120" w:after="120" w:line="500" w:lineRule="exact"/>
        <w:jc w:val="left"/>
        <w:textAlignment w:val="auto"/>
        <w:rPr>
          <w:rFonts w:hint="eastAsia" w:ascii="仿宋" w:hAnsi="仿宋" w:eastAsia="仿宋" w:cs="仿宋"/>
          <w:b/>
          <w:bCs/>
          <w:sz w:val="32"/>
          <w:szCs w:val="32"/>
        </w:rPr>
      </w:pPr>
    </w:p>
    <w:p w14:paraId="21B97087">
      <w:pPr>
        <w:keepNext w:val="0"/>
        <w:keepLines w:val="0"/>
        <w:pageBreakBefore w:val="0"/>
        <w:widowControl w:val="0"/>
        <w:kinsoku/>
        <w:wordWrap/>
        <w:overflowPunct/>
        <w:topLinePunct w:val="0"/>
        <w:autoSpaceDE/>
        <w:autoSpaceDN/>
        <w:bidi w:val="0"/>
        <w:adjustRightInd/>
        <w:spacing w:before="120" w:after="120" w:line="500" w:lineRule="exact"/>
        <w:jc w:val="left"/>
        <w:textAlignment w:val="auto"/>
        <w:rPr>
          <w:rFonts w:hint="eastAsia" w:ascii="仿宋" w:hAnsi="仿宋" w:eastAsia="仿宋" w:cs="仿宋"/>
          <w:b/>
          <w:bCs/>
          <w:sz w:val="32"/>
          <w:szCs w:val="32"/>
        </w:rPr>
      </w:pPr>
    </w:p>
    <w:p w14:paraId="15CD4D1F">
      <w:pPr>
        <w:keepNext w:val="0"/>
        <w:keepLines w:val="0"/>
        <w:pageBreakBefore w:val="0"/>
        <w:widowControl w:val="0"/>
        <w:kinsoku/>
        <w:wordWrap/>
        <w:overflowPunct/>
        <w:topLinePunct w:val="0"/>
        <w:autoSpaceDE/>
        <w:autoSpaceDN/>
        <w:bidi w:val="0"/>
        <w:adjustRightInd/>
        <w:spacing w:before="120" w:after="120" w:line="500" w:lineRule="exact"/>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格式四 授权委托书</w:t>
      </w:r>
    </w:p>
    <w:p w14:paraId="0E7449A1">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人________（法定代表人姓名）系________（投标人名称）法定代表人，现授权委托________（代理人姓名）为我方授权代理人，全权负责本项目投标报名、文件编制递交、开标答疑、评审澄清、合同签订等全部相关事宜，代理人在授权范围内签署的一切文件、开展的全部工作，我方均予以认可并承担全部法律责任。</w:t>
      </w:r>
    </w:p>
    <w:p w14:paraId="1B634791">
      <w:pPr>
        <w:keepNext w:val="0"/>
        <w:keepLines w:val="0"/>
        <w:pageBreakBefore w:val="0"/>
        <w:widowControl w:val="0"/>
        <w:kinsoku/>
        <w:wordWrap/>
        <w:overflowPunct/>
        <w:topLinePunct w:val="0"/>
        <w:autoSpaceDE/>
        <w:autoSpaceDN/>
        <w:bidi w:val="0"/>
        <w:spacing w:before="120" w:after="120" w:line="500" w:lineRule="exact"/>
        <w:ind w:lef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委托期限：自即日起至本项目招投标及履约全部结束。代理人无转委托权。</w:t>
      </w:r>
    </w:p>
    <w:p w14:paraId="160DA296">
      <w:pPr>
        <w:keepNext w:val="0"/>
        <w:keepLines w:val="0"/>
        <w:pageBreakBefore w:val="0"/>
        <w:widowControl w:val="0"/>
        <w:kinsoku/>
        <w:wordWrap/>
        <w:overflowPunct/>
        <w:topLinePunct w:val="0"/>
        <w:autoSpaceDE/>
        <w:autoSpaceDN/>
        <w:bidi w:val="0"/>
        <w:spacing w:before="120" w:after="120" w:line="500" w:lineRule="exact"/>
        <w:ind w:left="0" w:firstLine="2570" w:firstLineChars="800"/>
        <w:jc w:val="righ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法定代表人（签字）</w:t>
      </w:r>
      <w:r>
        <w:rPr>
          <w:rFonts w:hint="eastAsia" w:ascii="方正仿宋_GB2312" w:hAnsi="方正仿宋_GB2312" w:eastAsia="方正仿宋_GB2312" w:cs="方正仿宋_GB2312"/>
          <w:sz w:val="32"/>
          <w:szCs w:val="32"/>
        </w:rPr>
        <w:t>：__________</w:t>
      </w:r>
    </w:p>
    <w:p w14:paraId="799CB769">
      <w:pPr>
        <w:keepNext w:val="0"/>
        <w:keepLines w:val="0"/>
        <w:pageBreakBefore w:val="0"/>
        <w:widowControl w:val="0"/>
        <w:kinsoku/>
        <w:wordWrap/>
        <w:overflowPunct/>
        <w:topLinePunct w:val="0"/>
        <w:autoSpaceDE/>
        <w:autoSpaceDN/>
        <w:bidi w:val="0"/>
        <w:spacing w:before="120" w:after="120" w:line="500" w:lineRule="exact"/>
        <w:ind w:left="0" w:firstLine="2570" w:firstLineChars="800"/>
        <w:jc w:val="righ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授权代理人（签字）</w:t>
      </w:r>
      <w:r>
        <w:rPr>
          <w:rFonts w:hint="eastAsia" w:ascii="方正仿宋_GB2312" w:hAnsi="方正仿宋_GB2312" w:eastAsia="方正仿宋_GB2312" w:cs="方正仿宋_GB2312"/>
          <w:sz w:val="32"/>
          <w:szCs w:val="32"/>
        </w:rPr>
        <w:t>：___________</w:t>
      </w:r>
    </w:p>
    <w:p w14:paraId="6F782978">
      <w:pPr>
        <w:keepNext w:val="0"/>
        <w:keepLines w:val="0"/>
        <w:pageBreakBefore w:val="0"/>
        <w:widowControl w:val="0"/>
        <w:kinsoku/>
        <w:wordWrap/>
        <w:overflowPunct/>
        <w:topLinePunct w:val="0"/>
        <w:autoSpaceDE/>
        <w:autoSpaceDN/>
        <w:bidi w:val="0"/>
        <w:spacing w:before="120" w:after="120" w:line="500" w:lineRule="exact"/>
        <w:ind w:left="2554" w:leftChars="1216" w:firstLine="0" w:firstLineChars="0"/>
        <w:jc w:val="righ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投标人（盖章）</w:t>
      </w:r>
      <w:r>
        <w:rPr>
          <w:rFonts w:hint="eastAsia" w:ascii="方正仿宋_GB2312" w:hAnsi="方正仿宋_GB2312" w:eastAsia="方正仿宋_GB2312" w:cs="方正仿宋_GB2312"/>
          <w:sz w:val="32"/>
          <w:szCs w:val="32"/>
        </w:rPr>
        <w:t>：_______________</w:t>
      </w:r>
      <w:r>
        <w:rPr>
          <w:rFonts w:hint="eastAsia" w:ascii="方正仿宋_GB2312" w:hAnsi="方正仿宋_GB2312" w:eastAsia="方正仿宋_GB2312" w:cs="方正仿宋_GB2312"/>
          <w:b/>
          <w:sz w:val="32"/>
          <w:szCs w:val="32"/>
        </w:rPr>
        <w:t>日期</w:t>
      </w:r>
      <w:r>
        <w:rPr>
          <w:rFonts w:hint="eastAsia" w:ascii="方正仿宋_GB2312" w:hAnsi="方正仿宋_GB2312" w:eastAsia="方正仿宋_GB2312" w:cs="方正仿宋_GB2312"/>
          <w:sz w:val="32"/>
          <w:szCs w:val="32"/>
        </w:rPr>
        <w:t>：____年____月____日</w:t>
      </w:r>
    </w:p>
    <w:p w14:paraId="495DA67B">
      <w:pPr>
        <w:keepNext w:val="0"/>
        <w:keepLines w:val="0"/>
        <w:pageBreakBefore w:val="0"/>
        <w:widowControl w:val="0"/>
        <w:kinsoku/>
        <w:wordWrap/>
        <w:overflowPunct/>
        <w:topLinePunct w:val="0"/>
        <w:autoSpaceDE/>
        <w:autoSpaceDN/>
        <w:bidi w:val="0"/>
        <w:adjustRightInd/>
        <w:spacing w:before="120" w:after="120" w:line="500" w:lineRule="exact"/>
        <w:ind w:left="0"/>
        <w:jc w:val="left"/>
        <w:textAlignment w:val="auto"/>
        <w:rPr>
          <w:rFonts w:hint="eastAsia" w:ascii="仿宋" w:hAnsi="仿宋" w:eastAsia="仿宋" w:cs="仿宋"/>
          <w:sz w:val="32"/>
          <w:szCs w:val="32"/>
        </w:rPr>
      </w:pPr>
    </w:p>
    <w:p w14:paraId="6BED0BFA">
      <w:pPr>
        <w:keepNext w:val="0"/>
        <w:keepLines w:val="0"/>
        <w:pageBreakBefore w:val="0"/>
        <w:widowControl w:val="0"/>
        <w:kinsoku/>
        <w:wordWrap/>
        <w:overflowPunct/>
        <w:topLinePunct w:val="0"/>
        <w:autoSpaceDE/>
        <w:autoSpaceDN/>
        <w:bidi w:val="0"/>
        <w:adjustRightInd/>
        <w:spacing w:before="120" w:after="120" w:line="500" w:lineRule="exact"/>
        <w:ind w:left="0"/>
        <w:jc w:val="left"/>
        <w:textAlignment w:val="auto"/>
        <w:rPr>
          <w:rFonts w:hint="eastAsia" w:ascii="仿宋" w:hAnsi="仿宋" w:eastAsia="仿宋" w:cs="仿宋"/>
          <w:b/>
          <w:bCs/>
          <w:sz w:val="32"/>
          <w:szCs w:val="32"/>
        </w:rPr>
      </w:pPr>
    </w:p>
    <w:p w14:paraId="021B2F31">
      <w:pPr>
        <w:keepNext w:val="0"/>
        <w:keepLines w:val="0"/>
        <w:pageBreakBefore w:val="0"/>
        <w:widowControl w:val="0"/>
        <w:kinsoku/>
        <w:wordWrap/>
        <w:overflowPunct/>
        <w:topLinePunct w:val="0"/>
        <w:autoSpaceDE/>
        <w:autoSpaceDN/>
        <w:bidi w:val="0"/>
        <w:adjustRightInd/>
        <w:spacing w:before="120" w:after="120" w:line="500" w:lineRule="exact"/>
        <w:ind w:left="0"/>
        <w:jc w:val="left"/>
        <w:textAlignment w:val="auto"/>
        <w:rPr>
          <w:rFonts w:hint="eastAsia" w:ascii="仿宋" w:hAnsi="仿宋" w:eastAsia="仿宋" w:cs="仿宋"/>
          <w:b/>
          <w:bCs/>
          <w:sz w:val="32"/>
          <w:szCs w:val="32"/>
        </w:rPr>
      </w:pPr>
    </w:p>
    <w:p w14:paraId="37A8F19B">
      <w:pPr>
        <w:keepNext w:val="0"/>
        <w:keepLines w:val="0"/>
        <w:pageBreakBefore w:val="0"/>
        <w:widowControl w:val="0"/>
        <w:kinsoku/>
        <w:wordWrap/>
        <w:overflowPunct/>
        <w:topLinePunct w:val="0"/>
        <w:autoSpaceDE/>
        <w:autoSpaceDN/>
        <w:bidi w:val="0"/>
        <w:adjustRightInd/>
        <w:spacing w:before="120" w:after="120" w:line="500" w:lineRule="exact"/>
        <w:ind w:left="0"/>
        <w:jc w:val="left"/>
        <w:textAlignment w:val="auto"/>
        <w:rPr>
          <w:rFonts w:hint="eastAsia" w:ascii="仿宋" w:hAnsi="仿宋" w:eastAsia="仿宋" w:cs="仿宋"/>
          <w:b/>
          <w:bCs/>
          <w:sz w:val="32"/>
          <w:szCs w:val="32"/>
        </w:rPr>
      </w:pPr>
    </w:p>
    <w:p w14:paraId="6B56EC9B">
      <w:pPr>
        <w:keepNext w:val="0"/>
        <w:keepLines w:val="0"/>
        <w:pageBreakBefore w:val="0"/>
        <w:widowControl w:val="0"/>
        <w:kinsoku/>
        <w:wordWrap/>
        <w:overflowPunct/>
        <w:topLinePunct w:val="0"/>
        <w:autoSpaceDE/>
        <w:autoSpaceDN/>
        <w:bidi w:val="0"/>
        <w:adjustRightInd/>
        <w:spacing w:before="120" w:after="120" w:line="500" w:lineRule="exact"/>
        <w:ind w:left="0"/>
        <w:jc w:val="left"/>
        <w:textAlignment w:val="auto"/>
        <w:rPr>
          <w:rFonts w:hint="eastAsia" w:ascii="仿宋" w:hAnsi="仿宋" w:eastAsia="仿宋" w:cs="仿宋"/>
          <w:b/>
          <w:bCs/>
          <w:sz w:val="32"/>
          <w:szCs w:val="32"/>
        </w:rPr>
      </w:pPr>
    </w:p>
    <w:p w14:paraId="1AE2B5D9">
      <w:pPr>
        <w:keepNext w:val="0"/>
        <w:keepLines w:val="0"/>
        <w:pageBreakBefore w:val="0"/>
        <w:widowControl w:val="0"/>
        <w:kinsoku/>
        <w:wordWrap/>
        <w:overflowPunct/>
        <w:topLinePunct w:val="0"/>
        <w:autoSpaceDE/>
        <w:autoSpaceDN/>
        <w:bidi w:val="0"/>
        <w:adjustRightInd/>
        <w:spacing w:before="120" w:after="120" w:line="500" w:lineRule="exact"/>
        <w:ind w:left="0"/>
        <w:jc w:val="left"/>
        <w:textAlignment w:val="auto"/>
        <w:rPr>
          <w:rFonts w:hint="eastAsia" w:ascii="仿宋" w:hAnsi="仿宋" w:eastAsia="仿宋" w:cs="仿宋"/>
          <w:b/>
          <w:bCs/>
          <w:sz w:val="32"/>
          <w:szCs w:val="32"/>
        </w:rPr>
      </w:pPr>
    </w:p>
    <w:p w14:paraId="624197BD">
      <w:pPr>
        <w:keepNext w:val="0"/>
        <w:keepLines w:val="0"/>
        <w:pageBreakBefore w:val="0"/>
        <w:widowControl w:val="0"/>
        <w:kinsoku/>
        <w:wordWrap/>
        <w:overflowPunct/>
        <w:topLinePunct w:val="0"/>
        <w:autoSpaceDE/>
        <w:autoSpaceDN/>
        <w:bidi w:val="0"/>
        <w:adjustRightInd/>
        <w:spacing w:before="120" w:after="120" w:line="500" w:lineRule="exact"/>
        <w:ind w:left="0"/>
        <w:jc w:val="left"/>
        <w:textAlignment w:val="auto"/>
        <w:rPr>
          <w:rFonts w:hint="eastAsia" w:ascii="仿宋" w:hAnsi="仿宋" w:eastAsia="仿宋" w:cs="仿宋"/>
          <w:b/>
          <w:bCs/>
          <w:sz w:val="32"/>
          <w:szCs w:val="32"/>
        </w:rPr>
      </w:pPr>
    </w:p>
    <w:p w14:paraId="4F1787A2">
      <w:pPr>
        <w:keepNext w:val="0"/>
        <w:keepLines w:val="0"/>
        <w:pageBreakBefore w:val="0"/>
        <w:widowControl w:val="0"/>
        <w:kinsoku/>
        <w:wordWrap/>
        <w:overflowPunct/>
        <w:topLinePunct w:val="0"/>
        <w:autoSpaceDE/>
        <w:autoSpaceDN/>
        <w:bidi w:val="0"/>
        <w:adjustRightInd/>
        <w:spacing w:before="120" w:after="120" w:line="500" w:lineRule="exact"/>
        <w:ind w:left="0"/>
        <w:jc w:val="left"/>
        <w:textAlignment w:val="auto"/>
        <w:rPr>
          <w:rFonts w:hint="eastAsia" w:ascii="仿宋" w:hAnsi="仿宋" w:eastAsia="仿宋" w:cs="仿宋"/>
          <w:b/>
          <w:bCs/>
          <w:sz w:val="32"/>
          <w:szCs w:val="32"/>
        </w:rPr>
      </w:pPr>
    </w:p>
    <w:p w14:paraId="7A87ED03">
      <w:pPr>
        <w:keepNext w:val="0"/>
        <w:keepLines w:val="0"/>
        <w:pageBreakBefore w:val="0"/>
        <w:widowControl w:val="0"/>
        <w:kinsoku/>
        <w:wordWrap/>
        <w:overflowPunct/>
        <w:topLinePunct w:val="0"/>
        <w:autoSpaceDE/>
        <w:autoSpaceDN/>
        <w:bidi w:val="0"/>
        <w:adjustRightInd/>
        <w:spacing w:before="120" w:after="120" w:line="500" w:lineRule="exact"/>
        <w:ind w:left="0"/>
        <w:jc w:val="left"/>
        <w:textAlignment w:val="auto"/>
        <w:rPr>
          <w:rFonts w:hint="eastAsia" w:ascii="仿宋" w:hAnsi="仿宋" w:eastAsia="仿宋" w:cs="仿宋"/>
          <w:b/>
          <w:bCs/>
          <w:sz w:val="32"/>
          <w:szCs w:val="32"/>
        </w:rPr>
      </w:pPr>
    </w:p>
    <w:p w14:paraId="7D2B6058">
      <w:pPr>
        <w:keepNext w:val="0"/>
        <w:keepLines w:val="0"/>
        <w:pageBreakBefore w:val="0"/>
        <w:widowControl w:val="0"/>
        <w:kinsoku/>
        <w:wordWrap/>
        <w:overflowPunct/>
        <w:topLinePunct w:val="0"/>
        <w:autoSpaceDE/>
        <w:autoSpaceDN/>
        <w:bidi w:val="0"/>
        <w:adjustRightInd/>
        <w:spacing w:before="120" w:after="120" w:line="500" w:lineRule="exact"/>
        <w:ind w:left="0"/>
        <w:jc w:val="left"/>
        <w:textAlignment w:val="auto"/>
        <w:rPr>
          <w:rFonts w:hint="eastAsia" w:ascii="仿宋" w:hAnsi="仿宋" w:eastAsia="仿宋" w:cs="仿宋"/>
          <w:b/>
          <w:bCs/>
          <w:sz w:val="32"/>
          <w:szCs w:val="32"/>
        </w:rPr>
      </w:pPr>
    </w:p>
    <w:p w14:paraId="4933F691">
      <w:pPr>
        <w:keepNext w:val="0"/>
        <w:keepLines w:val="0"/>
        <w:pageBreakBefore w:val="0"/>
        <w:widowControl w:val="0"/>
        <w:kinsoku/>
        <w:wordWrap/>
        <w:overflowPunct/>
        <w:topLinePunct w:val="0"/>
        <w:autoSpaceDE/>
        <w:autoSpaceDN/>
        <w:bidi w:val="0"/>
        <w:adjustRightInd/>
        <w:spacing w:before="120" w:after="120" w:line="500" w:lineRule="exact"/>
        <w:ind w:left="0"/>
        <w:jc w:val="left"/>
        <w:textAlignment w:val="auto"/>
        <w:rPr>
          <w:rFonts w:hint="eastAsia" w:ascii="仿宋" w:hAnsi="仿宋" w:eastAsia="仿宋" w:cs="仿宋"/>
          <w:b/>
          <w:bCs/>
          <w:sz w:val="32"/>
          <w:szCs w:val="32"/>
        </w:rPr>
      </w:pPr>
    </w:p>
    <w:p w14:paraId="372FD9B5">
      <w:pPr>
        <w:keepNext w:val="0"/>
        <w:keepLines w:val="0"/>
        <w:pageBreakBefore w:val="0"/>
        <w:widowControl w:val="0"/>
        <w:kinsoku/>
        <w:wordWrap/>
        <w:overflowPunct/>
        <w:topLinePunct w:val="0"/>
        <w:autoSpaceDE/>
        <w:autoSpaceDN/>
        <w:bidi w:val="0"/>
        <w:adjustRightInd/>
        <w:spacing w:before="120" w:after="120" w:line="500" w:lineRule="exact"/>
        <w:ind w:left="0"/>
        <w:jc w:val="left"/>
        <w:textAlignment w:val="auto"/>
        <w:rPr>
          <w:rFonts w:hint="eastAsia" w:ascii="仿宋" w:hAnsi="仿宋" w:eastAsia="仿宋" w:cs="仿宋"/>
          <w:sz w:val="32"/>
          <w:szCs w:val="32"/>
        </w:rPr>
      </w:pPr>
      <w:r>
        <w:rPr>
          <w:rFonts w:hint="eastAsia" w:ascii="仿宋" w:hAnsi="仿宋" w:eastAsia="仿宋" w:cs="仿宋"/>
          <w:b/>
          <w:bCs/>
          <w:sz w:val="32"/>
          <w:szCs w:val="32"/>
        </w:rPr>
        <w:t>格式五 资格与履约承诺函</w:t>
      </w:r>
    </w:p>
    <w:p w14:paraId="3E617497">
      <w:pPr>
        <w:keepNext w:val="0"/>
        <w:keepLines w:val="0"/>
        <w:pageBreakBefore w:val="0"/>
        <w:widowControl w:val="0"/>
        <w:kinsoku/>
        <w:wordWrap/>
        <w:overflowPunct/>
        <w:topLinePunct w:val="0"/>
        <w:autoSpaceDE/>
        <w:autoSpaceDN/>
        <w:bidi w:val="0"/>
        <w:adjustRightInd/>
        <w:spacing w:before="120" w:after="120" w:line="500" w:lineRule="exact"/>
        <w:ind w:left="0"/>
        <w:jc w:val="left"/>
        <w:textAlignment w:val="auto"/>
        <w:rPr>
          <w:rFonts w:hint="eastAsia" w:ascii="仿宋" w:hAnsi="仿宋" w:eastAsia="仿宋" w:cs="仿宋"/>
          <w:sz w:val="32"/>
          <w:szCs w:val="32"/>
        </w:rPr>
      </w:pPr>
      <w:r>
        <w:rPr>
          <w:rFonts w:hint="eastAsia" w:ascii="仿宋" w:hAnsi="仿宋" w:eastAsia="仿宋" w:cs="仿宋"/>
          <w:sz w:val="32"/>
          <w:szCs w:val="32"/>
        </w:rPr>
        <w:t>致：万基铝业（新疆）有限公司</w:t>
      </w:r>
    </w:p>
    <w:p w14:paraId="09EF05B0">
      <w:pPr>
        <w:keepNext w:val="0"/>
        <w:keepLines w:val="0"/>
        <w:pageBreakBefore w:val="0"/>
        <w:widowControl w:val="0"/>
        <w:kinsoku/>
        <w:wordWrap/>
        <w:overflowPunct/>
        <w:topLinePunct w:val="0"/>
        <w:autoSpaceDE/>
        <w:autoSpaceDN/>
        <w:bidi w:val="0"/>
        <w:adjustRightInd/>
        <w:spacing w:before="120" w:after="120" w:line="5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我方就本次投标资格及履约事宜郑重承诺：</w:t>
      </w:r>
    </w:p>
    <w:p w14:paraId="24A9D9B3">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我方为中华人民共和国境内合法注册的独立法人，具备本项目招标要求的全部经营资质与经营范围。</w:t>
      </w:r>
    </w:p>
    <w:p w14:paraId="7FF21CD4">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我方可开具对应税率的合规增值税专用发票。</w:t>
      </w:r>
    </w:p>
    <w:p w14:paraId="542CFA6D">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我方拥有齐全的拆除及拆解专用设备，具备完整、可靠的项目履约保障能力，可保质、保量、按期完成本项目全部施工服务内容。</w:t>
      </w:r>
    </w:p>
    <w:p w14:paraId="745097D6">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我方未处于被责令停业、财产被接管、冻结、破产状态。</w:t>
      </w:r>
    </w:p>
    <w:p w14:paraId="477BC73B">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我方承诺不转包、不分包，严格按约定提供服务。</w:t>
      </w:r>
    </w:p>
    <w:p w14:paraId="61E81F5F">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如提供虚假资料，自愿接受废标、取消中标资格并承担一切法律责任。</w:t>
      </w:r>
    </w:p>
    <w:p w14:paraId="34C3DE28">
      <w:pPr>
        <w:keepNext w:val="0"/>
        <w:keepLines w:val="0"/>
        <w:pageBreakBefore w:val="0"/>
        <w:widowControl w:val="0"/>
        <w:kinsoku/>
        <w:wordWrap/>
        <w:overflowPunct/>
        <w:topLinePunct w:val="0"/>
        <w:autoSpaceDE/>
        <w:autoSpaceDN/>
        <w:bidi w:val="0"/>
        <w:adjustRightInd/>
        <w:spacing w:before="120" w:after="120" w:line="500" w:lineRule="exact"/>
        <w:ind w:left="0"/>
        <w:jc w:val="right"/>
        <w:textAlignment w:val="auto"/>
        <w:rPr>
          <w:rFonts w:hint="eastAsia" w:ascii="仿宋" w:hAnsi="仿宋" w:eastAsia="仿宋" w:cs="仿宋"/>
          <w:sz w:val="32"/>
          <w:szCs w:val="32"/>
        </w:rPr>
      </w:pPr>
    </w:p>
    <w:p w14:paraId="7E8900B1">
      <w:pPr>
        <w:keepNext w:val="0"/>
        <w:keepLines w:val="0"/>
        <w:pageBreakBefore w:val="0"/>
        <w:widowControl w:val="0"/>
        <w:kinsoku/>
        <w:wordWrap/>
        <w:overflowPunct/>
        <w:topLinePunct w:val="0"/>
        <w:autoSpaceDE/>
        <w:autoSpaceDN/>
        <w:bidi w:val="0"/>
        <w:adjustRightInd/>
        <w:spacing w:before="120" w:after="120" w:line="500" w:lineRule="exact"/>
        <w:ind w:left="0"/>
        <w:jc w:val="right"/>
        <w:textAlignment w:val="auto"/>
        <w:rPr>
          <w:rFonts w:hint="eastAsia" w:ascii="仿宋" w:hAnsi="仿宋" w:eastAsia="仿宋" w:cs="仿宋"/>
          <w:sz w:val="32"/>
          <w:szCs w:val="32"/>
        </w:rPr>
      </w:pPr>
      <w:r>
        <w:rPr>
          <w:rFonts w:hint="eastAsia" w:ascii="仿宋" w:hAnsi="仿宋" w:eastAsia="仿宋" w:cs="仿宋"/>
          <w:sz w:val="32"/>
          <w:szCs w:val="32"/>
        </w:rPr>
        <w:t>投标人（盖章）：____________________</w:t>
      </w:r>
    </w:p>
    <w:p w14:paraId="2B3447AF">
      <w:pPr>
        <w:keepNext w:val="0"/>
        <w:keepLines w:val="0"/>
        <w:pageBreakBefore w:val="0"/>
        <w:widowControl w:val="0"/>
        <w:kinsoku/>
        <w:wordWrap/>
        <w:overflowPunct/>
        <w:topLinePunct w:val="0"/>
        <w:autoSpaceDE/>
        <w:autoSpaceDN/>
        <w:bidi w:val="0"/>
        <w:adjustRightInd/>
        <w:spacing w:before="120" w:after="120" w:line="500" w:lineRule="exact"/>
        <w:ind w:left="0"/>
        <w:jc w:val="right"/>
        <w:textAlignment w:val="auto"/>
        <w:rPr>
          <w:rFonts w:hint="eastAsia" w:ascii="仿宋" w:hAnsi="仿宋" w:eastAsia="仿宋" w:cs="仿宋"/>
          <w:sz w:val="32"/>
          <w:szCs w:val="32"/>
        </w:rPr>
      </w:pPr>
      <w:r>
        <w:rPr>
          <w:rFonts w:hint="eastAsia" w:ascii="仿宋" w:hAnsi="仿宋" w:eastAsia="仿宋" w:cs="仿宋"/>
          <w:sz w:val="32"/>
          <w:szCs w:val="32"/>
        </w:rPr>
        <w:t>法定代表人或授权委托人（签字）：____________________</w:t>
      </w:r>
    </w:p>
    <w:p w14:paraId="741FE73F">
      <w:pPr>
        <w:keepNext w:val="0"/>
        <w:keepLines w:val="0"/>
        <w:pageBreakBefore w:val="0"/>
        <w:widowControl w:val="0"/>
        <w:kinsoku/>
        <w:wordWrap/>
        <w:overflowPunct/>
        <w:topLinePunct w:val="0"/>
        <w:autoSpaceDE/>
        <w:autoSpaceDN/>
        <w:bidi w:val="0"/>
        <w:adjustRightInd/>
        <w:spacing w:before="120" w:after="120" w:line="500" w:lineRule="exact"/>
        <w:ind w:left="0"/>
        <w:jc w:val="right"/>
        <w:textAlignment w:val="auto"/>
        <w:rPr>
          <w:rFonts w:hint="eastAsia" w:ascii="仿宋" w:hAnsi="仿宋" w:eastAsia="仿宋" w:cs="仿宋"/>
          <w:sz w:val="32"/>
          <w:szCs w:val="32"/>
        </w:rPr>
      </w:pPr>
      <w:r>
        <w:rPr>
          <w:rFonts w:hint="eastAsia" w:ascii="仿宋" w:hAnsi="仿宋" w:eastAsia="仿宋" w:cs="仿宋"/>
          <w:sz w:val="32"/>
          <w:szCs w:val="32"/>
        </w:rPr>
        <w:t>日期：2026 年____月____日</w:t>
      </w:r>
    </w:p>
    <w:p w14:paraId="69C78F2E">
      <w:pPr>
        <w:keepNext w:val="0"/>
        <w:keepLines w:val="0"/>
        <w:pageBreakBefore w:val="0"/>
        <w:widowControl w:val="0"/>
        <w:kinsoku/>
        <w:wordWrap/>
        <w:overflowPunct/>
        <w:topLinePunct w:val="0"/>
        <w:autoSpaceDE/>
        <w:autoSpaceDN/>
        <w:bidi w:val="0"/>
        <w:adjustRightInd/>
        <w:spacing w:before="120" w:after="120" w:line="500" w:lineRule="exact"/>
        <w:ind w:left="0"/>
        <w:jc w:val="left"/>
        <w:textAlignment w:val="auto"/>
        <w:rPr>
          <w:rFonts w:hint="eastAsia" w:ascii="仿宋" w:hAnsi="仿宋" w:eastAsia="仿宋" w:cs="仿宋"/>
          <w:sz w:val="32"/>
          <w:szCs w:val="32"/>
        </w:rPr>
      </w:pPr>
    </w:p>
    <w:p w14:paraId="59135BE3">
      <w:pPr>
        <w:keepNext w:val="0"/>
        <w:keepLines w:val="0"/>
        <w:pageBreakBefore w:val="0"/>
        <w:widowControl w:val="0"/>
        <w:kinsoku/>
        <w:wordWrap/>
        <w:overflowPunct/>
        <w:topLinePunct w:val="0"/>
        <w:autoSpaceDE/>
        <w:autoSpaceDN/>
        <w:bidi w:val="0"/>
        <w:adjustRightInd/>
        <w:spacing w:before="120" w:after="120" w:line="500" w:lineRule="exact"/>
        <w:ind w:left="0"/>
        <w:jc w:val="left"/>
        <w:textAlignment w:val="auto"/>
        <w:rPr>
          <w:rFonts w:hint="eastAsia" w:ascii="仿宋" w:hAnsi="仿宋" w:eastAsia="仿宋" w:cs="仿宋"/>
          <w:sz w:val="32"/>
          <w:szCs w:val="32"/>
        </w:rPr>
      </w:pPr>
    </w:p>
    <w:p w14:paraId="4742437B">
      <w:pPr>
        <w:keepNext w:val="0"/>
        <w:keepLines w:val="0"/>
        <w:pageBreakBefore w:val="0"/>
        <w:widowControl w:val="0"/>
        <w:kinsoku/>
        <w:wordWrap/>
        <w:overflowPunct/>
        <w:topLinePunct w:val="0"/>
        <w:autoSpaceDE/>
        <w:autoSpaceDN/>
        <w:bidi w:val="0"/>
        <w:adjustRightInd/>
        <w:spacing w:before="120" w:after="120" w:line="500" w:lineRule="exact"/>
        <w:ind w:left="0"/>
        <w:jc w:val="left"/>
        <w:textAlignment w:val="auto"/>
        <w:rPr>
          <w:rFonts w:hint="eastAsia" w:ascii="仿宋" w:hAnsi="仿宋" w:eastAsia="仿宋" w:cs="仿宋"/>
          <w:sz w:val="32"/>
          <w:szCs w:val="32"/>
        </w:rPr>
      </w:pPr>
    </w:p>
    <w:p w14:paraId="3A03489A">
      <w:pPr>
        <w:keepNext w:val="0"/>
        <w:keepLines w:val="0"/>
        <w:pageBreakBefore w:val="0"/>
        <w:widowControl w:val="0"/>
        <w:kinsoku/>
        <w:wordWrap/>
        <w:overflowPunct/>
        <w:topLinePunct w:val="0"/>
        <w:autoSpaceDE/>
        <w:autoSpaceDN/>
        <w:bidi w:val="0"/>
        <w:adjustRightInd/>
        <w:spacing w:before="120" w:after="120" w:line="500" w:lineRule="exact"/>
        <w:ind w:left="0"/>
        <w:jc w:val="left"/>
        <w:textAlignment w:val="auto"/>
        <w:rPr>
          <w:rFonts w:hint="eastAsia" w:ascii="仿宋" w:hAnsi="仿宋" w:eastAsia="仿宋" w:cs="仿宋"/>
          <w:b/>
          <w:bCs/>
          <w:sz w:val="32"/>
          <w:szCs w:val="32"/>
        </w:rPr>
      </w:pPr>
    </w:p>
    <w:p w14:paraId="09DF0C67">
      <w:pPr>
        <w:keepNext w:val="0"/>
        <w:keepLines w:val="0"/>
        <w:pageBreakBefore w:val="0"/>
        <w:widowControl w:val="0"/>
        <w:kinsoku/>
        <w:wordWrap/>
        <w:overflowPunct/>
        <w:topLinePunct w:val="0"/>
        <w:autoSpaceDE/>
        <w:autoSpaceDN/>
        <w:bidi w:val="0"/>
        <w:adjustRightInd/>
        <w:spacing w:before="120" w:after="120" w:line="500" w:lineRule="exact"/>
        <w:ind w:left="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格式六 无失信及无违法违规记录承诺函</w:t>
      </w:r>
    </w:p>
    <w:p w14:paraId="5595F7B8">
      <w:pPr>
        <w:keepNext w:val="0"/>
        <w:keepLines w:val="0"/>
        <w:pageBreakBefore w:val="0"/>
        <w:widowControl w:val="0"/>
        <w:kinsoku/>
        <w:wordWrap/>
        <w:overflowPunct/>
        <w:topLinePunct w:val="0"/>
        <w:autoSpaceDE/>
        <w:autoSpaceDN/>
        <w:bidi w:val="0"/>
        <w:adjustRightInd/>
        <w:spacing w:before="120" w:after="120" w:line="50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致：万基铝业（新疆）有限公司</w:t>
      </w:r>
    </w:p>
    <w:p w14:paraId="38B740C4">
      <w:pPr>
        <w:keepNext w:val="0"/>
        <w:keepLines w:val="0"/>
        <w:pageBreakBefore w:val="0"/>
        <w:widowControl w:val="0"/>
        <w:kinsoku/>
        <w:wordWrap/>
        <w:overflowPunct/>
        <w:topLinePunct w:val="0"/>
        <w:autoSpaceDE/>
        <w:autoSpaceDN/>
        <w:bidi w:val="0"/>
        <w:adjustRightInd/>
        <w:spacing w:before="120" w:after="120" w:line="500" w:lineRule="exact"/>
        <w:ind w:left="0"/>
        <w:jc w:val="left"/>
        <w:textAlignment w:val="auto"/>
        <w:rPr>
          <w:rFonts w:hint="eastAsia" w:ascii="仿宋" w:hAnsi="仿宋" w:eastAsia="仿宋" w:cs="仿宋"/>
          <w:sz w:val="32"/>
          <w:szCs w:val="32"/>
        </w:rPr>
      </w:pPr>
      <w:r>
        <w:rPr>
          <w:rFonts w:hint="eastAsia" w:ascii="仿宋" w:hAnsi="仿宋" w:eastAsia="仿宋" w:cs="仿宋"/>
          <w:sz w:val="32"/>
          <w:szCs w:val="32"/>
        </w:rPr>
        <w:t>我方郑重承诺：</w:t>
      </w:r>
    </w:p>
    <w:p w14:paraId="28921C9F">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截至本函出具之日，我方未被列入“信用中国”失信被执行人、重大税收违法失信主体。</w:t>
      </w:r>
    </w:p>
    <w:p w14:paraId="5813B976">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近3年内无重大安全生产责任事故处罚记录。</w:t>
      </w:r>
    </w:p>
    <w:p w14:paraId="1F4CABD9">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近3年内在招投标活动中无围标、串标、弄虚作假、骗取中标等违法违规行为。</w:t>
      </w:r>
    </w:p>
    <w:p w14:paraId="216D3A2F">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近3年内无行业通报、行政处罚及其他影响履约的不良记录。</w:t>
      </w:r>
    </w:p>
    <w:p w14:paraId="0712237D">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若承诺不实，招标人有权随时取消我方投标或中标资格，我方自愿承担相应后果。</w:t>
      </w:r>
    </w:p>
    <w:p w14:paraId="40F9E5F3">
      <w:pPr>
        <w:keepNext w:val="0"/>
        <w:keepLines w:val="0"/>
        <w:pageBreakBefore w:val="0"/>
        <w:widowControl w:val="0"/>
        <w:kinsoku/>
        <w:wordWrap/>
        <w:overflowPunct/>
        <w:topLinePunct w:val="0"/>
        <w:autoSpaceDE/>
        <w:autoSpaceDN/>
        <w:bidi w:val="0"/>
        <w:adjustRightInd/>
        <w:spacing w:before="120" w:after="120" w:line="500" w:lineRule="exact"/>
        <w:ind w:left="0"/>
        <w:jc w:val="right"/>
        <w:textAlignment w:val="auto"/>
        <w:rPr>
          <w:rFonts w:hint="eastAsia" w:ascii="仿宋" w:hAnsi="仿宋" w:eastAsia="仿宋" w:cs="仿宋"/>
          <w:sz w:val="32"/>
          <w:szCs w:val="32"/>
        </w:rPr>
      </w:pPr>
    </w:p>
    <w:p w14:paraId="1B6C3A06">
      <w:pPr>
        <w:keepNext w:val="0"/>
        <w:keepLines w:val="0"/>
        <w:pageBreakBefore w:val="0"/>
        <w:widowControl w:val="0"/>
        <w:kinsoku/>
        <w:wordWrap/>
        <w:overflowPunct/>
        <w:topLinePunct w:val="0"/>
        <w:autoSpaceDE/>
        <w:autoSpaceDN/>
        <w:bidi w:val="0"/>
        <w:adjustRightInd/>
        <w:spacing w:before="120" w:after="120" w:line="500" w:lineRule="exact"/>
        <w:ind w:left="0"/>
        <w:jc w:val="right"/>
        <w:textAlignment w:val="auto"/>
        <w:rPr>
          <w:rFonts w:hint="eastAsia" w:ascii="仿宋" w:hAnsi="仿宋" w:eastAsia="仿宋" w:cs="仿宋"/>
          <w:sz w:val="32"/>
          <w:szCs w:val="32"/>
        </w:rPr>
      </w:pPr>
      <w:r>
        <w:rPr>
          <w:rFonts w:hint="eastAsia" w:ascii="仿宋" w:hAnsi="仿宋" w:eastAsia="仿宋" w:cs="仿宋"/>
          <w:sz w:val="32"/>
          <w:szCs w:val="32"/>
        </w:rPr>
        <w:t>投标人（盖章）：____________________</w:t>
      </w:r>
    </w:p>
    <w:p w14:paraId="5969246C">
      <w:pPr>
        <w:keepNext w:val="0"/>
        <w:keepLines w:val="0"/>
        <w:pageBreakBefore w:val="0"/>
        <w:widowControl w:val="0"/>
        <w:kinsoku/>
        <w:wordWrap/>
        <w:overflowPunct/>
        <w:topLinePunct w:val="0"/>
        <w:autoSpaceDE/>
        <w:autoSpaceDN/>
        <w:bidi w:val="0"/>
        <w:adjustRightInd/>
        <w:spacing w:before="120" w:after="120" w:line="500" w:lineRule="exact"/>
        <w:ind w:left="0"/>
        <w:jc w:val="right"/>
        <w:textAlignment w:val="auto"/>
        <w:rPr>
          <w:rFonts w:hint="eastAsia" w:ascii="仿宋" w:hAnsi="仿宋" w:eastAsia="仿宋" w:cs="仿宋"/>
          <w:sz w:val="32"/>
          <w:szCs w:val="32"/>
        </w:rPr>
      </w:pPr>
      <w:r>
        <w:rPr>
          <w:rFonts w:hint="eastAsia" w:ascii="仿宋" w:hAnsi="仿宋" w:eastAsia="仿宋" w:cs="仿宋"/>
          <w:sz w:val="32"/>
          <w:szCs w:val="32"/>
        </w:rPr>
        <w:t>日期：2026 年____月____日</w:t>
      </w:r>
    </w:p>
    <w:p w14:paraId="0A1B0693">
      <w:pPr>
        <w:keepNext w:val="0"/>
        <w:keepLines w:val="0"/>
        <w:pageBreakBefore w:val="0"/>
        <w:widowControl w:val="0"/>
        <w:kinsoku/>
        <w:wordWrap/>
        <w:overflowPunct/>
        <w:topLinePunct w:val="0"/>
        <w:autoSpaceDE/>
        <w:autoSpaceDN/>
        <w:bidi w:val="0"/>
        <w:adjustRightInd/>
        <w:spacing w:before="120" w:after="120" w:line="500" w:lineRule="exact"/>
        <w:ind w:left="0"/>
        <w:jc w:val="left"/>
        <w:textAlignment w:val="auto"/>
        <w:rPr>
          <w:rFonts w:hint="eastAsia" w:ascii="仿宋" w:hAnsi="仿宋" w:eastAsia="仿宋" w:cs="仿宋"/>
          <w:sz w:val="32"/>
          <w:szCs w:val="32"/>
        </w:rPr>
      </w:pPr>
    </w:p>
    <w:p w14:paraId="2FE623F7">
      <w:pPr>
        <w:keepNext w:val="0"/>
        <w:keepLines w:val="0"/>
        <w:pageBreakBefore w:val="0"/>
        <w:widowControl w:val="0"/>
        <w:kinsoku/>
        <w:wordWrap/>
        <w:overflowPunct/>
        <w:topLinePunct w:val="0"/>
        <w:autoSpaceDE/>
        <w:autoSpaceDN/>
        <w:bidi w:val="0"/>
        <w:adjustRightInd/>
        <w:spacing w:before="120" w:after="120" w:line="500" w:lineRule="exact"/>
        <w:ind w:left="0"/>
        <w:jc w:val="left"/>
        <w:textAlignment w:val="auto"/>
        <w:rPr>
          <w:rFonts w:hint="eastAsia" w:ascii="仿宋" w:hAnsi="仿宋" w:eastAsia="仿宋" w:cs="仿宋"/>
          <w:sz w:val="32"/>
          <w:szCs w:val="32"/>
        </w:rPr>
      </w:pPr>
    </w:p>
    <w:p w14:paraId="5FB0737C">
      <w:pPr>
        <w:keepNext w:val="0"/>
        <w:keepLines w:val="0"/>
        <w:pageBreakBefore w:val="0"/>
        <w:widowControl w:val="0"/>
        <w:kinsoku/>
        <w:wordWrap/>
        <w:overflowPunct/>
        <w:topLinePunct w:val="0"/>
        <w:autoSpaceDE/>
        <w:autoSpaceDN/>
        <w:bidi w:val="0"/>
        <w:adjustRightInd/>
        <w:spacing w:before="120" w:after="120" w:line="500" w:lineRule="exact"/>
        <w:ind w:left="0"/>
        <w:jc w:val="left"/>
        <w:textAlignment w:val="auto"/>
        <w:rPr>
          <w:rFonts w:hint="eastAsia" w:ascii="仿宋" w:hAnsi="仿宋" w:eastAsia="仿宋" w:cs="仿宋"/>
          <w:b/>
          <w:bCs/>
          <w:sz w:val="32"/>
          <w:szCs w:val="32"/>
        </w:rPr>
      </w:pPr>
    </w:p>
    <w:p w14:paraId="5EF2E72A">
      <w:pPr>
        <w:keepNext w:val="0"/>
        <w:keepLines w:val="0"/>
        <w:pageBreakBefore w:val="0"/>
        <w:widowControl w:val="0"/>
        <w:kinsoku/>
        <w:wordWrap/>
        <w:overflowPunct/>
        <w:topLinePunct w:val="0"/>
        <w:autoSpaceDE/>
        <w:autoSpaceDN/>
        <w:bidi w:val="0"/>
        <w:adjustRightInd/>
        <w:spacing w:before="120" w:after="120" w:line="500" w:lineRule="exact"/>
        <w:ind w:left="0"/>
        <w:jc w:val="left"/>
        <w:textAlignment w:val="auto"/>
        <w:rPr>
          <w:rFonts w:hint="eastAsia" w:ascii="仿宋" w:hAnsi="仿宋" w:eastAsia="仿宋" w:cs="仿宋"/>
          <w:b/>
          <w:bCs/>
          <w:sz w:val="32"/>
          <w:szCs w:val="32"/>
        </w:rPr>
      </w:pPr>
    </w:p>
    <w:p w14:paraId="4DD2B561">
      <w:pPr>
        <w:keepNext w:val="0"/>
        <w:keepLines w:val="0"/>
        <w:pageBreakBefore w:val="0"/>
        <w:widowControl w:val="0"/>
        <w:kinsoku/>
        <w:wordWrap/>
        <w:overflowPunct/>
        <w:topLinePunct w:val="0"/>
        <w:autoSpaceDE/>
        <w:autoSpaceDN/>
        <w:bidi w:val="0"/>
        <w:adjustRightInd/>
        <w:spacing w:before="120" w:after="120" w:line="500" w:lineRule="exact"/>
        <w:ind w:left="0"/>
        <w:jc w:val="left"/>
        <w:textAlignment w:val="auto"/>
        <w:rPr>
          <w:rFonts w:hint="eastAsia" w:ascii="仿宋" w:hAnsi="仿宋" w:eastAsia="仿宋" w:cs="仿宋"/>
          <w:b/>
          <w:bCs/>
          <w:sz w:val="32"/>
          <w:szCs w:val="32"/>
        </w:rPr>
      </w:pPr>
    </w:p>
    <w:p w14:paraId="0B3D5A7E">
      <w:pPr>
        <w:keepNext w:val="0"/>
        <w:keepLines w:val="0"/>
        <w:pageBreakBefore w:val="0"/>
        <w:widowControl w:val="0"/>
        <w:kinsoku/>
        <w:wordWrap/>
        <w:overflowPunct/>
        <w:topLinePunct w:val="0"/>
        <w:autoSpaceDE/>
        <w:autoSpaceDN/>
        <w:bidi w:val="0"/>
        <w:adjustRightInd/>
        <w:spacing w:before="120" w:after="120" w:line="500" w:lineRule="exact"/>
        <w:ind w:left="0"/>
        <w:jc w:val="left"/>
        <w:textAlignment w:val="auto"/>
        <w:rPr>
          <w:rFonts w:hint="eastAsia" w:ascii="仿宋" w:hAnsi="仿宋" w:eastAsia="仿宋" w:cs="仿宋"/>
          <w:b/>
          <w:bCs/>
          <w:sz w:val="32"/>
          <w:szCs w:val="32"/>
        </w:rPr>
      </w:pPr>
    </w:p>
    <w:p w14:paraId="27132F02">
      <w:pPr>
        <w:keepNext w:val="0"/>
        <w:keepLines w:val="0"/>
        <w:pageBreakBefore w:val="0"/>
        <w:widowControl w:val="0"/>
        <w:kinsoku/>
        <w:wordWrap/>
        <w:overflowPunct/>
        <w:topLinePunct w:val="0"/>
        <w:autoSpaceDE/>
        <w:autoSpaceDN/>
        <w:bidi w:val="0"/>
        <w:adjustRightInd/>
        <w:spacing w:before="120" w:after="120" w:line="500" w:lineRule="exact"/>
        <w:ind w:left="0"/>
        <w:jc w:val="left"/>
        <w:textAlignment w:val="auto"/>
        <w:rPr>
          <w:rFonts w:hint="eastAsia" w:ascii="仿宋" w:hAnsi="仿宋" w:eastAsia="仿宋" w:cs="仿宋"/>
          <w:b/>
          <w:bCs/>
          <w:sz w:val="32"/>
          <w:szCs w:val="32"/>
        </w:rPr>
      </w:pPr>
    </w:p>
    <w:p w14:paraId="0F6075C3">
      <w:pPr>
        <w:keepNext w:val="0"/>
        <w:keepLines w:val="0"/>
        <w:pageBreakBefore w:val="0"/>
        <w:widowControl w:val="0"/>
        <w:kinsoku/>
        <w:wordWrap/>
        <w:overflowPunct/>
        <w:topLinePunct w:val="0"/>
        <w:autoSpaceDE/>
        <w:autoSpaceDN/>
        <w:bidi w:val="0"/>
        <w:adjustRightInd/>
        <w:spacing w:before="120" w:after="120" w:line="500" w:lineRule="exact"/>
        <w:ind w:left="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格式七 质量、安全、环保承诺函</w:t>
      </w:r>
    </w:p>
    <w:p w14:paraId="3FA17F48">
      <w:pPr>
        <w:keepNext w:val="0"/>
        <w:keepLines w:val="0"/>
        <w:pageBreakBefore w:val="0"/>
        <w:widowControl w:val="0"/>
        <w:kinsoku/>
        <w:wordWrap/>
        <w:overflowPunct/>
        <w:topLinePunct w:val="0"/>
        <w:autoSpaceDE/>
        <w:autoSpaceDN/>
        <w:bidi w:val="0"/>
        <w:adjustRightInd/>
        <w:spacing w:before="120" w:after="120" w:line="50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致：万基铝业（新疆）有限公司</w:t>
      </w:r>
    </w:p>
    <w:p w14:paraId="39284846">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我方就本项目质量、安全、环保事宜郑重承诺：</w:t>
      </w:r>
    </w:p>
    <w:p w14:paraId="5FE031DE">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严格采用纯机械剥离拆解工艺，杜绝火烧、高温烘烤等违规操作，保障</w:t>
      </w:r>
      <w:r>
        <w:rPr>
          <w:rFonts w:hint="eastAsia" w:ascii="仿宋" w:hAnsi="仿宋" w:eastAsia="仿宋" w:cs="仿宋"/>
          <w:sz w:val="32"/>
          <w:szCs w:val="32"/>
          <w:highlight w:val="none"/>
          <w:lang w:val="en-US" w:eastAsia="zh-CN"/>
        </w:rPr>
        <w:t>招标人废</w:t>
      </w:r>
      <w:r>
        <w:rPr>
          <w:rFonts w:hint="eastAsia" w:ascii="仿宋" w:hAnsi="仿宋" w:eastAsia="仿宋" w:cs="仿宋"/>
          <w:sz w:val="32"/>
          <w:szCs w:val="32"/>
          <w:lang w:val="en-US" w:eastAsia="zh-CN"/>
        </w:rPr>
        <w:t>旧物料残值与品相，若违规作业自愿承担全部损失及违约金。严格辨识避让在用电力、市政管线及设施，落实防护监护措施，若造成管线、设施损毁，全额承担修复、赔偿、抢修全部费用。</w:t>
      </w:r>
    </w:p>
    <w:p w14:paraId="5137496E">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我方全面落实施工现场废旧物资防盗、防丢失、防损毁管理责任，全程做好值守看护、分区存放等管控工作，施工全过程至物资移交验收完成前，严防物资丢失、被盗、私自转运及擅自处置，如若发生，由我方承担全部赔偿责任及相应法律后果。</w:t>
      </w:r>
    </w:p>
    <w:p w14:paraId="1F543EE5">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作业全过程严格遵守安全生产、环境保护、消防及职业健康相关法律法规。</w:t>
      </w:r>
    </w:p>
    <w:p w14:paraId="631BD8F7">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承担拆除、拆除后转运、拆解、打包、</w:t>
      </w:r>
      <w:r>
        <w:rPr>
          <w:rFonts w:hint="eastAsia" w:ascii="仿宋" w:hAnsi="仿宋" w:eastAsia="仿宋" w:cs="仿宋"/>
          <w:sz w:val="32"/>
          <w:szCs w:val="32"/>
          <w:lang w:val="en-US" w:eastAsia="zh-CN"/>
        </w:rPr>
        <w:t>压块、</w:t>
      </w:r>
      <w:r>
        <w:rPr>
          <w:rFonts w:hint="eastAsia" w:ascii="仿宋" w:hAnsi="仿宋" w:eastAsia="仿宋" w:cs="仿宋"/>
          <w:sz w:val="32"/>
          <w:szCs w:val="32"/>
        </w:rPr>
        <w:t>定点存放、场内转运全过程所有安全、环保、人员伤亡、设备损坏责任及费用。</w:t>
      </w:r>
    </w:p>
    <w:p w14:paraId="268AC7E0">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作业全过程接受招标人监督检查。</w:t>
      </w:r>
    </w:p>
    <w:p w14:paraId="0E9B37A6">
      <w:pPr>
        <w:keepNext w:val="0"/>
        <w:keepLines w:val="0"/>
        <w:pageBreakBefore w:val="0"/>
        <w:widowControl w:val="0"/>
        <w:kinsoku/>
        <w:wordWrap/>
        <w:overflowPunct/>
        <w:topLinePunct w:val="0"/>
        <w:autoSpaceDE/>
        <w:autoSpaceDN/>
        <w:bidi w:val="0"/>
        <w:adjustRightInd/>
        <w:spacing w:before="120" w:after="120" w:line="5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若违反承诺，自愿承担违约金、赔偿损失，招标人有权解除合同并列入黑名单。</w:t>
      </w:r>
    </w:p>
    <w:p w14:paraId="4EECC6AC">
      <w:pPr>
        <w:keepNext w:val="0"/>
        <w:keepLines w:val="0"/>
        <w:pageBreakBefore w:val="0"/>
        <w:widowControl w:val="0"/>
        <w:kinsoku/>
        <w:wordWrap/>
        <w:overflowPunct/>
        <w:topLinePunct w:val="0"/>
        <w:autoSpaceDE/>
        <w:autoSpaceDN/>
        <w:bidi w:val="0"/>
        <w:adjustRightInd/>
        <w:spacing w:before="120" w:after="120" w:line="500" w:lineRule="exact"/>
        <w:ind w:left="0"/>
        <w:jc w:val="right"/>
        <w:textAlignment w:val="auto"/>
        <w:rPr>
          <w:rFonts w:hint="eastAsia" w:ascii="仿宋" w:hAnsi="仿宋" w:eastAsia="仿宋" w:cs="仿宋"/>
          <w:sz w:val="32"/>
          <w:szCs w:val="32"/>
        </w:rPr>
      </w:pPr>
      <w:r>
        <w:rPr>
          <w:rFonts w:hint="eastAsia" w:ascii="仿宋" w:hAnsi="仿宋" w:eastAsia="仿宋" w:cs="仿宋"/>
          <w:sz w:val="32"/>
          <w:szCs w:val="32"/>
        </w:rPr>
        <w:t>投标人（盖章）：_____________</w:t>
      </w:r>
    </w:p>
    <w:p w14:paraId="616B6073">
      <w:pPr>
        <w:keepNext w:val="0"/>
        <w:keepLines w:val="0"/>
        <w:pageBreakBefore w:val="0"/>
        <w:widowControl w:val="0"/>
        <w:kinsoku/>
        <w:wordWrap/>
        <w:overflowPunct/>
        <w:topLinePunct w:val="0"/>
        <w:autoSpaceDE/>
        <w:autoSpaceDN/>
        <w:bidi w:val="0"/>
        <w:adjustRightInd/>
        <w:spacing w:before="120" w:after="120" w:line="500" w:lineRule="exact"/>
        <w:ind w:left="0"/>
        <w:jc w:val="right"/>
        <w:textAlignment w:val="auto"/>
        <w:rPr>
          <w:rFonts w:hint="eastAsia"/>
        </w:rPr>
      </w:pPr>
      <w:r>
        <w:rPr>
          <w:rFonts w:hint="eastAsia" w:ascii="仿宋" w:hAnsi="仿宋" w:eastAsia="仿宋" w:cs="仿宋"/>
          <w:sz w:val="32"/>
          <w:szCs w:val="32"/>
        </w:rPr>
        <w:t>日期：2026 年____月____日</w:t>
      </w:r>
    </w:p>
    <w:sectPr>
      <w:headerReference r:id="rId7" w:type="default"/>
      <w:footerReference r:id="rId8"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CE4F504-CE21-43E6-BADC-D592CE452DDF}"/>
  </w:font>
  <w:font w:name="黑体">
    <w:panose1 w:val="02010609060101010101"/>
    <w:charset w:val="86"/>
    <w:family w:val="auto"/>
    <w:pitch w:val="default"/>
    <w:sig w:usb0="800002BF" w:usb1="38CF7CFA" w:usb2="00000016" w:usb3="00000000" w:csb0="00040001" w:csb1="00000000"/>
    <w:embedRegular r:id="rId2" w:fontKey="{CCD24863-EF1F-40DD-842B-44B8FBC5C0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7C1CA84F-3836-4692-B0CF-7FC66C8EF09B}"/>
  </w:font>
  <w:font w:name="楷体_GB2312">
    <w:altName w:val="楷体"/>
    <w:panose1 w:val="02010609030101010101"/>
    <w:charset w:val="86"/>
    <w:family w:val="auto"/>
    <w:pitch w:val="default"/>
    <w:sig w:usb0="00000000" w:usb1="00000000" w:usb2="00000000" w:usb3="00000000" w:csb0="00040000" w:csb1="00000000"/>
    <w:embedRegular r:id="rId4" w:fontKey="{818CBBA5-7F1A-4B3E-BE43-8497C83BB9CC}"/>
  </w:font>
  <w:font w:name="楷体">
    <w:panose1 w:val="02010609060101010101"/>
    <w:charset w:val="86"/>
    <w:family w:val="auto"/>
    <w:pitch w:val="default"/>
    <w:sig w:usb0="800002BF" w:usb1="38CF7CFA" w:usb2="00000016" w:usb3="00000000" w:csb0="00040001" w:csb1="00000000"/>
    <w:embedRegular r:id="rId5" w:fontKey="{493B3C36-E0E3-405A-9F13-C1834570E03A}"/>
  </w:font>
  <w:font w:name="等线">
    <w:panose1 w:val="02010600030101010101"/>
    <w:charset w:val="86"/>
    <w:family w:val="auto"/>
    <w:pitch w:val="default"/>
    <w:sig w:usb0="A00002BF" w:usb1="38CF7CFA" w:usb2="00000016" w:usb3="00000000" w:csb0="0004000F" w:csb1="00000000"/>
    <w:embedRegular r:id="rId6" w:fontKey="{6D397344-FF57-4EEC-B70F-CB6A6C74CF24}"/>
  </w:font>
  <w:font w:name="仿宋">
    <w:panose1 w:val="02010609060101010101"/>
    <w:charset w:val="86"/>
    <w:family w:val="auto"/>
    <w:pitch w:val="default"/>
    <w:sig w:usb0="800002BF" w:usb1="38CF7CFA" w:usb2="00000016" w:usb3="00000000" w:csb0="00040001" w:csb1="00000000"/>
    <w:embedRegular r:id="rId7" w:fontKey="{93F97491-1E6A-4B0D-8EAD-0F40583EA6DE}"/>
  </w:font>
  <w:font w:name="方正仿宋_GB2312">
    <w:panose1 w:val="02000000000000000000"/>
    <w:charset w:val="86"/>
    <w:family w:val="auto"/>
    <w:pitch w:val="default"/>
    <w:sig w:usb0="A00002BF" w:usb1="184F6CFA" w:usb2="00000012" w:usb3="00000000" w:csb0="00040001" w:csb1="00000000"/>
    <w:embedRegular r:id="rId8" w:fontKey="{AE2689FE-C916-4A03-8BEB-2D7C9B424F0F}"/>
  </w:font>
  <w:font w:name="仿宋_GB2312">
    <w:altName w:val="仿宋"/>
    <w:panose1 w:val="02010609030101010101"/>
    <w:charset w:val="86"/>
    <w:family w:val="modern"/>
    <w:pitch w:val="default"/>
    <w:sig w:usb0="00000000" w:usb1="00000000" w:usb2="00000000" w:usb3="00000000" w:csb0="00040000" w:csb1="00000000"/>
    <w:embedRegular r:id="rId9" w:fontKey="{51D66141-9776-4081-86AC-E5A7EC43E8FF}"/>
  </w:font>
  <w:font w:name="华文中宋">
    <w:panose1 w:val="02010600040101010101"/>
    <w:charset w:val="86"/>
    <w:family w:val="auto"/>
    <w:pitch w:val="default"/>
    <w:sig w:usb0="00000287" w:usb1="080F0000" w:usb2="00000000" w:usb3="00000000" w:csb0="0004009F" w:csb1="DFD70000"/>
    <w:embedRegular r:id="rId10" w:fontKey="{B07EC368-968E-47C7-B1DF-49FB7D4F5F7B}"/>
  </w:font>
  <w:font w:name="华文细黑">
    <w:panose1 w:val="02010600040101010101"/>
    <w:charset w:val="86"/>
    <w:family w:val="auto"/>
    <w:pitch w:val="default"/>
    <w:sig w:usb0="00000287" w:usb1="080F0000" w:usb2="00000000" w:usb3="00000000" w:csb0="0004009F" w:csb1="DFD70000"/>
    <w:embedRegular r:id="rId11" w:fontKey="{97FADE32-6875-4657-B1AF-FD1E9A26E1C2}"/>
  </w:font>
  <w:font w:name="华文宋体">
    <w:panose1 w:val="02010600040101010101"/>
    <w:charset w:val="86"/>
    <w:family w:val="auto"/>
    <w:pitch w:val="default"/>
    <w:sig w:usb0="00000287" w:usb1="080F0000" w:usb2="00000000" w:usb3="00000000" w:csb0="0004009F" w:csb1="DFD70000"/>
    <w:embedRegular r:id="rId12" w:fontKey="{B99F714E-6A57-472A-9807-FB0C949239CA}"/>
  </w:font>
  <w:font w:name="WPSEMBED3">
    <w:panose1 w:val="02000000000000000000"/>
    <w:charset w:val="86"/>
    <w:family w:val="auto"/>
    <w:pitch w:val="default"/>
    <w:sig w:usb0="A00002BF" w:usb1="184F6CFA" w:usb2="00000012" w:usb3="00000000" w:csb0="00040001" w:csb1="0000000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79297">
    <w:pPr>
      <w:pStyle w:val="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8A91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A22292">
                          <w:pPr>
                            <w:pStyle w:val="9"/>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5A22292">
                    <w:pPr>
                      <w:pStyle w:val="9"/>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79D3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A1D98">
    <w:pPr>
      <w:pStyle w:val="10"/>
      <w:pBdr>
        <w:bottom w:val="none" w:color="auto" w:sz="0" w:space="1"/>
      </w:pBdr>
      <w:rPr>
        <w:rFonts w:hint="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247AD">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0720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946FCC"/>
    <w:multiLevelType w:val="singleLevel"/>
    <w:tmpl w:val="8A946FCC"/>
    <w:lvl w:ilvl="0" w:tentative="0">
      <w:start w:val="1"/>
      <w:numFmt w:val="chineseCounting"/>
      <w:suff w:val="space"/>
      <w:lvlText w:val="第%1章"/>
      <w:lvlJc w:val="left"/>
      <w:rPr>
        <w:rFonts w:hint="eastAsia"/>
      </w:rPr>
    </w:lvl>
  </w:abstractNum>
  <w:abstractNum w:abstractNumId="1">
    <w:nsid w:val="F7289FC2"/>
    <w:multiLevelType w:val="singleLevel"/>
    <w:tmpl w:val="F7289FC2"/>
    <w:lvl w:ilvl="0" w:tentative="0">
      <w:start w:val="5"/>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3162"/>
    <w:rsid w:val="00D36730"/>
    <w:rsid w:val="01CA5DA6"/>
    <w:rsid w:val="02EB228F"/>
    <w:rsid w:val="04EE5CCC"/>
    <w:rsid w:val="09BC6592"/>
    <w:rsid w:val="0CCF1A98"/>
    <w:rsid w:val="0D2B4BFC"/>
    <w:rsid w:val="0D66512E"/>
    <w:rsid w:val="0E576B35"/>
    <w:rsid w:val="0F5E7E3E"/>
    <w:rsid w:val="14B800BC"/>
    <w:rsid w:val="16612C47"/>
    <w:rsid w:val="174E24D8"/>
    <w:rsid w:val="17DA3F38"/>
    <w:rsid w:val="17E55618"/>
    <w:rsid w:val="184321DC"/>
    <w:rsid w:val="18480EF1"/>
    <w:rsid w:val="18C55F42"/>
    <w:rsid w:val="18EA12AB"/>
    <w:rsid w:val="1A2D037C"/>
    <w:rsid w:val="1CD12FBE"/>
    <w:rsid w:val="1D9530A7"/>
    <w:rsid w:val="1EE67AE1"/>
    <w:rsid w:val="2393373D"/>
    <w:rsid w:val="24BF7810"/>
    <w:rsid w:val="24F1163A"/>
    <w:rsid w:val="251F0E32"/>
    <w:rsid w:val="258D6982"/>
    <w:rsid w:val="26385301"/>
    <w:rsid w:val="273B4DEE"/>
    <w:rsid w:val="277557B8"/>
    <w:rsid w:val="288A6ECB"/>
    <w:rsid w:val="28923F73"/>
    <w:rsid w:val="28C56A54"/>
    <w:rsid w:val="2A294EDE"/>
    <w:rsid w:val="2AA640F3"/>
    <w:rsid w:val="2BF8698D"/>
    <w:rsid w:val="2E27684E"/>
    <w:rsid w:val="2E6A18BC"/>
    <w:rsid w:val="303730F5"/>
    <w:rsid w:val="303F71A5"/>
    <w:rsid w:val="3097100B"/>
    <w:rsid w:val="30A6569D"/>
    <w:rsid w:val="32017D6E"/>
    <w:rsid w:val="333073A3"/>
    <w:rsid w:val="348E6F25"/>
    <w:rsid w:val="355D20D2"/>
    <w:rsid w:val="35EB04ED"/>
    <w:rsid w:val="36935C38"/>
    <w:rsid w:val="37DF01B5"/>
    <w:rsid w:val="38935006"/>
    <w:rsid w:val="39BE7A6C"/>
    <w:rsid w:val="3A9A2FD9"/>
    <w:rsid w:val="3B191ED7"/>
    <w:rsid w:val="3D1D73D6"/>
    <w:rsid w:val="3D3D5E9A"/>
    <w:rsid w:val="3DCB0822"/>
    <w:rsid w:val="3DD34581"/>
    <w:rsid w:val="3FC96AF8"/>
    <w:rsid w:val="400B3158"/>
    <w:rsid w:val="40F04483"/>
    <w:rsid w:val="40FD597C"/>
    <w:rsid w:val="43C52215"/>
    <w:rsid w:val="44382F86"/>
    <w:rsid w:val="45DE4F8C"/>
    <w:rsid w:val="46073C72"/>
    <w:rsid w:val="48282D03"/>
    <w:rsid w:val="4C460421"/>
    <w:rsid w:val="4CBA03DF"/>
    <w:rsid w:val="4F1B047A"/>
    <w:rsid w:val="4F311D80"/>
    <w:rsid w:val="4FAF16B5"/>
    <w:rsid w:val="50EC48E0"/>
    <w:rsid w:val="53F32F94"/>
    <w:rsid w:val="54401FF4"/>
    <w:rsid w:val="5493368E"/>
    <w:rsid w:val="55407BF5"/>
    <w:rsid w:val="58537680"/>
    <w:rsid w:val="58630D34"/>
    <w:rsid w:val="597A6B25"/>
    <w:rsid w:val="5A2A55E4"/>
    <w:rsid w:val="5A8269AE"/>
    <w:rsid w:val="5B0675EF"/>
    <w:rsid w:val="5BCC08B4"/>
    <w:rsid w:val="5C302D7B"/>
    <w:rsid w:val="5CCB4A8E"/>
    <w:rsid w:val="5D2F3A4B"/>
    <w:rsid w:val="5EC909EA"/>
    <w:rsid w:val="606B63E2"/>
    <w:rsid w:val="608379AB"/>
    <w:rsid w:val="619420AB"/>
    <w:rsid w:val="62BC4FAE"/>
    <w:rsid w:val="65357244"/>
    <w:rsid w:val="65B668C9"/>
    <w:rsid w:val="66FD511F"/>
    <w:rsid w:val="678340CB"/>
    <w:rsid w:val="68D60CC6"/>
    <w:rsid w:val="68DC6BA4"/>
    <w:rsid w:val="68F806D2"/>
    <w:rsid w:val="69205626"/>
    <w:rsid w:val="6A2C1D99"/>
    <w:rsid w:val="6B19056F"/>
    <w:rsid w:val="6B1F4ED7"/>
    <w:rsid w:val="6B705559"/>
    <w:rsid w:val="6B80239C"/>
    <w:rsid w:val="6CA24DFB"/>
    <w:rsid w:val="6E8468DA"/>
    <w:rsid w:val="75115449"/>
    <w:rsid w:val="75A373B3"/>
    <w:rsid w:val="75B408E2"/>
    <w:rsid w:val="75C335B1"/>
    <w:rsid w:val="75EF137F"/>
    <w:rsid w:val="75FC17C4"/>
    <w:rsid w:val="75FE34D8"/>
    <w:rsid w:val="771F6898"/>
    <w:rsid w:val="77A86A1A"/>
    <w:rsid w:val="789976F0"/>
    <w:rsid w:val="79324493"/>
    <w:rsid w:val="794B1A7D"/>
    <w:rsid w:val="7A5A5725"/>
    <w:rsid w:val="7B063989"/>
    <w:rsid w:val="7B810197"/>
    <w:rsid w:val="7BD858DD"/>
    <w:rsid w:val="7C0E5E5D"/>
    <w:rsid w:val="7C571FA5"/>
    <w:rsid w:val="7D252718"/>
    <w:rsid w:val="7D3556EA"/>
    <w:rsid w:val="7E5000A8"/>
    <w:rsid w:val="7EB151EA"/>
    <w:rsid w:val="7F9106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keepNext/>
      <w:outlineLvl w:val="0"/>
    </w:pPr>
    <w:rPr>
      <w:rFonts w:ascii="宋体" w:eastAsia="黑体"/>
      <w:szCs w:val="20"/>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6">
    <w:name w:val="Body Text 2"/>
    <w:basedOn w:val="1"/>
    <w:next w:val="5"/>
    <w:qFormat/>
    <w:uiPriority w:val="0"/>
    <w:pPr>
      <w:spacing w:line="900" w:lineRule="exact"/>
      <w:jc w:val="center"/>
    </w:pPr>
    <w:rPr>
      <w:rFonts w:eastAsia="楷体_GB2312"/>
      <w:b/>
      <w:snapToGrid/>
      <w:kern w:val="2"/>
      <w:sz w:val="36"/>
    </w:rPr>
  </w:style>
  <w:style w:type="paragraph" w:styleId="7">
    <w:name w:val="Body Text Indent"/>
    <w:basedOn w:val="1"/>
    <w:qFormat/>
    <w:uiPriority w:val="0"/>
    <w:pPr>
      <w:ind w:firstLine="405"/>
    </w:pPr>
    <w:rPr>
      <w:szCs w:val="20"/>
    </w:rPr>
  </w:style>
  <w:style w:type="paragraph" w:styleId="8">
    <w:name w:val="Plain Text"/>
    <w:basedOn w:val="1"/>
    <w:qFormat/>
    <w:uiPriority w:val="0"/>
    <w:pPr>
      <w:widowControl w:val="0"/>
      <w:jc w:val="both"/>
    </w:pPr>
    <w:rPr>
      <w:rFonts w:ascii="宋体" w:hAnsi="Courier New" w:eastAsia="宋体" w:cs="黑体"/>
      <w:kern w:val="2"/>
      <w:sz w:val="21"/>
      <w:szCs w:val="21"/>
      <w:lang w:val="en-US" w:eastAsia="zh-CN" w:bidi="ar-SA"/>
    </w:rPr>
  </w:style>
  <w:style w:type="paragraph" w:styleId="9">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20"/>
      <w:lang w:val="en-US" w:eastAsia="zh-CN" w:bidi="ar-SA"/>
    </w:rPr>
  </w:style>
  <w:style w:type="paragraph" w:styleId="10">
    <w:name w:val="header"/>
    <w:basedOn w:val="1"/>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20"/>
      <w:lang w:val="en-US" w:eastAsia="zh-CN" w:bidi="ar-SA"/>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qFormat/>
    <w:uiPriority w:val="0"/>
    <w:rPr>
      <w:rFonts w:ascii="Times New Roman" w:hAnsi="Times New Roman" w:eastAsia="宋体" w:cs="Times New Roman"/>
    </w:rPr>
  </w:style>
  <w:style w:type="paragraph" w:customStyle="1" w:styleId="1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样式 WG标题3居中 + 行距: 固定值 18 磅"/>
    <w:qFormat/>
    <w:uiPriority w:val="0"/>
    <w:pPr>
      <w:widowControl w:val="0"/>
      <w:spacing w:before="100" w:beforeAutospacing="1" w:after="100" w:afterAutospacing="1" w:line="360" w:lineRule="exact"/>
      <w:jc w:val="center"/>
      <w:outlineLvl w:val="2"/>
    </w:pPr>
    <w:rPr>
      <w:rFonts w:ascii="Times New Roman" w:hAnsi="Times New Roman" w:eastAsia="宋体" w:cs="宋体"/>
      <w:b/>
      <w:bCs/>
      <w:kern w:val="2"/>
      <w:sz w:val="32"/>
      <w:szCs w:val="20"/>
      <w:lang w:val="en-US" w:eastAsia="zh-CN" w:bidi="ar-SA"/>
    </w:rPr>
  </w:style>
  <w:style w:type="paragraph" w:styleId="18">
    <w:name w:val="List Paragraph"/>
    <w:basedOn w:val="1"/>
    <w:qFormat/>
    <w:uiPriority w:val="34"/>
    <w:pPr>
      <w:ind w:firstLine="420" w:firstLineChars="200"/>
    </w:pPr>
  </w:style>
  <w:style w:type="paragraph" w:customStyle="1" w:styleId="19">
    <w:name w:val="样式 宋体 行距: 1.5 倍行距"/>
    <w:basedOn w:val="1"/>
    <w:qFormat/>
    <w:uiPriority w:val="0"/>
    <w:pPr>
      <w:jc w:val="center"/>
    </w:pPr>
    <w:rPr>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36</Pages>
  <Words>7461</Words>
  <Characters>7740</Characters>
  <TotalTime>4</TotalTime>
  <ScaleCrop>false</ScaleCrop>
  <LinksUpToDate>false</LinksUpToDate>
  <CharactersWithSpaces>8063</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2026-05-22T02:32:00Z</dcterms:created>
  <dc:creator>Apache POI</dc:creator>
  <cp:lastModifiedBy>快乐鹿</cp:lastModifiedBy>
  <dcterms:modified xsi:type="dcterms:W3CDTF">2026-07-06T10:19:46Z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eyJoZGlkIjoiZDk4MDdlMWJjZjgwZDcwNjdiZjZjM2VkYmMwNDkxYWYiLCJ1c2VySWQiOiIxMjA1MjIxNTE5In0=</vt:lpwstr>
  </property>
  <property fmtid="{D5CDD505-2E9C-101B-9397-08002B2CF9AE}" pid="3" name="KSOProductBuildVer">
    <vt:lpwstr>2052-12.1.0.26895</vt:lpwstr>
  </property>
  <property fmtid="{D5CDD505-2E9C-101B-9397-08002B2CF9AE}" pid="4" name="ICV">
    <vt:lpwstr>8A7C4B2E1AAB4B228D2DCF81E59FC19B_13</vt:lpwstr>
  </property>
</Properties>
</file>