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1EFA450F">
      <w:pPr>
        <w:spacing w:line="500" w:lineRule="exact"/>
        <w:jc w:val="center"/>
        <w:rPr>
          <w:rFonts w:hint="eastAsia" w:asciiTheme="minorEastAsia" w:hAnsiTheme="minorEastAsia" w:eastAsiaTheme="minorEastAsia"/>
          <w:b/>
          <w:bCs/>
          <w:sz w:val="44"/>
          <w:szCs w:val="44"/>
        </w:rPr>
      </w:pPr>
      <w:r>
        <w:rPr>
          <w:rFonts w:hint="eastAsia" w:asciiTheme="minorEastAsia" w:hAnsiTheme="minorEastAsia" w:eastAsiaTheme="minorEastAsia"/>
          <w:b/>
          <w:bCs/>
          <w:sz w:val="44"/>
          <w:szCs w:val="44"/>
        </w:rPr>
        <w:t>招标文件</w:t>
      </w:r>
    </w:p>
    <w:p w14:paraId="6206A56E">
      <w:pPr>
        <w:spacing w:line="500" w:lineRule="exact"/>
        <w:jc w:val="center"/>
        <w:rPr>
          <w:rFonts w:hint="eastAsia" w:asciiTheme="minorEastAsia" w:hAnsiTheme="minorEastAsia" w:eastAsiaTheme="minorEastAsia"/>
          <w:b/>
          <w:bCs/>
          <w:sz w:val="44"/>
          <w:szCs w:val="44"/>
        </w:rPr>
      </w:pPr>
    </w:p>
    <w:p w14:paraId="448B1947">
      <w:pPr>
        <w:keepNext w:val="0"/>
        <w:keepLines w:val="0"/>
        <w:pageBreakBefore w:val="0"/>
        <w:widowControl w:val="0"/>
        <w:kinsoku/>
        <w:wordWrap/>
        <w:overflowPunct/>
        <w:topLinePunct w:val="0"/>
        <w:autoSpaceDE/>
        <w:autoSpaceDN/>
        <w:bidi w:val="0"/>
        <w:adjustRightInd/>
        <w:snapToGrid/>
        <w:spacing w:line="480" w:lineRule="exact"/>
        <w:jc w:val="left"/>
        <w:textAlignment w:val="auto"/>
        <w:rPr>
          <w:rFonts w:hint="eastAsia" w:ascii="仿宋" w:hAnsi="仿宋" w:eastAsia="仿宋" w:cs="仿宋"/>
          <w:sz w:val="32"/>
          <w:szCs w:val="32"/>
        </w:rPr>
      </w:pPr>
      <w:r>
        <w:rPr>
          <w:rFonts w:hint="eastAsia" w:ascii="仿宋" w:hAnsi="仿宋" w:eastAsia="仿宋" w:cs="仿宋"/>
          <w:sz w:val="32"/>
          <w:szCs w:val="32"/>
        </w:rPr>
        <w:t>各相关单位：</w:t>
      </w:r>
    </w:p>
    <w:p w14:paraId="249D8D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rPr>
        <w:t>万基控股集团有限公司</w:t>
      </w:r>
      <w:r>
        <w:rPr>
          <w:rFonts w:hint="eastAsia" w:ascii="仿宋" w:hAnsi="仿宋" w:eastAsia="仿宋" w:cs="仿宋"/>
          <w:sz w:val="32"/>
          <w:szCs w:val="32"/>
          <w:lang w:val="en-US" w:eastAsia="zh-CN"/>
        </w:rPr>
        <w:t>经营管理部招标办</w:t>
      </w:r>
      <w:r>
        <w:rPr>
          <w:rFonts w:hint="eastAsia" w:ascii="仿宋" w:hAnsi="仿宋" w:eastAsia="仿宋" w:cs="仿宋"/>
          <w:sz w:val="32"/>
          <w:szCs w:val="32"/>
        </w:rPr>
        <w:t>拟对</w:t>
      </w:r>
      <w:r>
        <w:rPr>
          <w:rFonts w:hint="eastAsia" w:ascii="仿宋" w:hAnsi="仿宋" w:eastAsia="仿宋" w:cs="仿宋"/>
          <w:sz w:val="32"/>
          <w:szCs w:val="32"/>
          <w:lang w:val="en-US" w:eastAsia="zh-CN"/>
        </w:rPr>
        <w:t>万基铝加工铝卷材穿心缠绕膜包装机项目【招标编号：WJWZ-(2026)07005】进行公开招标，望拟投标单位在规定时间内投标。投标人在本次投标中若发现违规违纪问题可直接向招标单位纪委举报，举报电话：</w:t>
      </w:r>
      <w:r>
        <w:rPr>
          <w:rFonts w:hint="eastAsia" w:ascii="仿宋" w:hAnsi="仿宋" w:eastAsia="仿宋" w:cs="仿宋"/>
          <w:b w:val="0"/>
          <w:bCs w:val="0"/>
          <w:color w:val="000000" w:themeColor="text1"/>
          <w:sz w:val="32"/>
          <w:szCs w:val="32"/>
          <w:lang w:val="en-US" w:eastAsia="zh-CN"/>
          <w14:textFill>
            <w14:solidFill>
              <w14:schemeClr w14:val="tx1"/>
            </w14:solidFill>
          </w14:textFill>
        </w:rPr>
        <w:t xml:space="preserve">0379-67333039。 </w:t>
      </w:r>
    </w:p>
    <w:p w14:paraId="08117CB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开标时间：2026年7月21日10:00（北京时间）</w:t>
      </w:r>
    </w:p>
    <w:p w14:paraId="396EB0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开标地点：洛阳市新安县产业集聚区万基大厦四楼开标室</w:t>
      </w:r>
    </w:p>
    <w:p w14:paraId="601F329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资质审验及报名截止时间：2026年7月20日18时前</w:t>
      </w:r>
    </w:p>
    <w:p w14:paraId="27D74B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招标联系人：李  煜 13939930992  </w:t>
      </w:r>
    </w:p>
    <w:p w14:paraId="5E86B2C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技术联系人：张书永 13603987836</w:t>
      </w:r>
    </w:p>
    <w:p w14:paraId="1EC65D4F">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一、投标须知</w:t>
      </w:r>
    </w:p>
    <w:p w14:paraId="23AAC06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rPr>
        <w:t>1、</w:t>
      </w:r>
      <w:r>
        <w:rPr>
          <w:rFonts w:hint="eastAsia" w:ascii="仿宋" w:hAnsi="仿宋" w:eastAsia="仿宋" w:cs="仿宋"/>
          <w:sz w:val="32"/>
          <w:szCs w:val="32"/>
          <w:lang w:val="en-US" w:eastAsia="zh-CN"/>
        </w:rPr>
        <w:t>标的物：万基铝加工铝卷材穿心缠绕膜包装机项目。</w:t>
      </w:r>
    </w:p>
    <w:p w14:paraId="062564E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w:t>
      </w:r>
      <w:r>
        <w:rPr>
          <w:rFonts w:hint="eastAsia" w:ascii="仿宋" w:hAnsi="仿宋" w:eastAsia="仿宋" w:cs="仿宋"/>
          <w:b w:val="0"/>
          <w:bCs w:val="0"/>
          <w:color w:val="000000" w:themeColor="text1"/>
          <w:sz w:val="32"/>
          <w:szCs w:val="32"/>
          <w14:textFill>
            <w14:solidFill>
              <w14:schemeClr w14:val="tx1"/>
            </w14:solidFill>
          </w14:textFill>
        </w:rPr>
        <w:t>招标方式：公开招标。本次招标采用一次性报价、现场开标的方式开标。</w:t>
      </w:r>
    </w:p>
    <w:p w14:paraId="6D9747C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default"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3、最高投标限价：100万元。</w:t>
      </w:r>
    </w:p>
    <w:p w14:paraId="4E85F68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4、</w:t>
      </w:r>
      <w:r>
        <w:rPr>
          <w:rFonts w:hint="eastAsia" w:ascii="仿宋" w:hAnsi="仿宋" w:eastAsia="仿宋" w:cs="仿宋"/>
          <w:sz w:val="32"/>
          <w:szCs w:val="32"/>
        </w:rPr>
        <w:t>投标人应编制投标文件正本1份</w:t>
      </w:r>
      <w:r>
        <w:rPr>
          <w:rFonts w:hint="eastAsia" w:ascii="仿宋" w:hAnsi="仿宋" w:eastAsia="仿宋" w:cs="仿宋"/>
          <w:sz w:val="32"/>
          <w:szCs w:val="32"/>
          <w:lang w:val="en-US" w:eastAsia="zh-CN"/>
        </w:rPr>
        <w:t>+</w:t>
      </w:r>
      <w:r>
        <w:rPr>
          <w:rFonts w:hint="eastAsia" w:ascii="仿宋" w:hAnsi="仿宋" w:eastAsia="仿宋" w:cs="仿宋"/>
          <w:sz w:val="32"/>
          <w:szCs w:val="32"/>
        </w:rPr>
        <w:t>副本</w:t>
      </w:r>
      <w:r>
        <w:rPr>
          <w:rFonts w:hint="eastAsia" w:ascii="仿宋" w:hAnsi="仿宋" w:eastAsia="仿宋" w:cs="仿宋"/>
          <w:sz w:val="32"/>
          <w:szCs w:val="32"/>
          <w:lang w:val="en-US" w:eastAsia="zh-CN"/>
        </w:rPr>
        <w:t>2</w:t>
      </w:r>
      <w:r>
        <w:rPr>
          <w:rFonts w:hint="eastAsia" w:ascii="仿宋" w:hAnsi="仿宋" w:eastAsia="仿宋" w:cs="仿宋"/>
          <w:sz w:val="32"/>
          <w:szCs w:val="32"/>
        </w:rPr>
        <w:t>份</w:t>
      </w:r>
      <w:r>
        <w:rPr>
          <w:rFonts w:hint="eastAsia" w:ascii="仿宋" w:hAnsi="仿宋" w:eastAsia="仿宋" w:cs="仿宋"/>
          <w:sz w:val="32"/>
          <w:szCs w:val="32"/>
          <w:lang w:val="en-US" w:eastAsia="zh-CN"/>
        </w:rPr>
        <w:t>+电子1份</w:t>
      </w:r>
      <w:r>
        <w:rPr>
          <w:rFonts w:hint="eastAsia" w:ascii="仿宋" w:hAnsi="仿宋" w:eastAsia="仿宋" w:cs="仿宋"/>
          <w:sz w:val="32"/>
          <w:szCs w:val="32"/>
        </w:rPr>
        <w:t>，每套投标文件须清楚地标明“正本”或“副本”。若正本和副本不符，以正本为准。详细分项报价做入标书商务卷，投标报价单（见附件）请单独密封，便于唱标。</w:t>
      </w:r>
    </w:p>
    <w:p w14:paraId="6B3B6B3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5</w:t>
      </w:r>
      <w:r>
        <w:rPr>
          <w:rFonts w:hint="eastAsia" w:ascii="仿宋" w:hAnsi="仿宋" w:eastAsia="仿宋" w:cs="仿宋"/>
          <w:sz w:val="32"/>
          <w:szCs w:val="32"/>
        </w:rPr>
        <w:t>、资质要求：</w:t>
      </w:r>
    </w:p>
    <w:p w14:paraId="25519C1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1）投标单位必须是在中华人民共和国境内注册具有独立承担民事责任能力的法人或其他组织，具有标的物</w:t>
      </w:r>
      <w:r>
        <w:rPr>
          <w:rFonts w:hint="eastAsia" w:ascii="仿宋" w:hAnsi="仿宋" w:eastAsia="仿宋" w:cs="仿宋"/>
          <w:sz w:val="32"/>
          <w:szCs w:val="32"/>
          <w:lang w:val="en-US" w:eastAsia="zh-CN"/>
        </w:rPr>
        <w:t>相关</w:t>
      </w:r>
      <w:r>
        <w:rPr>
          <w:rFonts w:hint="eastAsia" w:ascii="仿宋" w:hAnsi="仿宋" w:eastAsia="仿宋" w:cs="仿宋"/>
          <w:sz w:val="32"/>
          <w:szCs w:val="32"/>
        </w:rPr>
        <w:t>经营资质及</w:t>
      </w:r>
      <w:r>
        <w:rPr>
          <w:rFonts w:hint="eastAsia" w:ascii="仿宋" w:hAnsi="仿宋" w:eastAsia="仿宋" w:cs="仿宋"/>
          <w:sz w:val="32"/>
          <w:szCs w:val="32"/>
          <w:lang w:val="en-US" w:eastAsia="zh-CN"/>
        </w:rPr>
        <w:t>制造等</w:t>
      </w:r>
      <w:r>
        <w:rPr>
          <w:rFonts w:hint="eastAsia" w:ascii="仿宋" w:hAnsi="仿宋" w:eastAsia="仿宋" w:cs="仿宋"/>
          <w:sz w:val="32"/>
          <w:szCs w:val="32"/>
        </w:rPr>
        <w:t>能力。</w:t>
      </w:r>
    </w:p>
    <w:p w14:paraId="2DA3856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2）有良好的银行资信和商业信誉，没有处于被责令停业，财产被接管、冻结，破产状态；投标人在人员、技术、设备、资金方面具有完成本项目合同的能力。如果国家有强制性要求的资质文件，参标单位必须提供。</w:t>
      </w:r>
    </w:p>
    <w:p w14:paraId="7CD2D5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s="仿宋"/>
          <w:color w:val="auto"/>
          <w:sz w:val="32"/>
          <w:szCs w:val="32"/>
        </w:rPr>
        <w:t>3）投标</w:t>
      </w:r>
      <w:r>
        <w:rPr>
          <w:rFonts w:hint="eastAsia" w:ascii="仿宋" w:hAnsi="仿宋" w:eastAsia="仿宋" w:cs="仿宋"/>
          <w:color w:val="auto"/>
          <w:sz w:val="32"/>
          <w:szCs w:val="32"/>
          <w:lang w:val="en-US" w:eastAsia="zh-CN"/>
        </w:rPr>
        <w:t>单位需提供同类行业相近的业绩及有效的扫描件业绩合同（不少于三份）</w:t>
      </w:r>
      <w:r>
        <w:rPr>
          <w:rFonts w:hint="eastAsia" w:ascii="仿宋" w:hAnsi="仿宋" w:eastAsia="仿宋" w:cs="仿宋"/>
          <w:color w:val="auto"/>
          <w:sz w:val="32"/>
          <w:szCs w:val="32"/>
        </w:rPr>
        <w:t>。</w:t>
      </w:r>
    </w:p>
    <w:p w14:paraId="5116DF6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6、资质审查：</w:t>
      </w:r>
    </w:p>
    <w:p w14:paraId="42228725">
      <w:pPr>
        <w:keepNext w:val="0"/>
        <w:keepLines w:val="0"/>
        <w:pageBreakBefore w:val="0"/>
        <w:widowControl w:val="0"/>
        <w:numPr>
          <w:ilvl w:val="0"/>
          <w:numId w:val="0"/>
        </w:numPr>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1）资格预审：</w:t>
      </w:r>
      <w:r>
        <w:rPr>
          <w:rFonts w:hint="eastAsia" w:ascii="仿宋" w:hAnsi="仿宋" w:eastAsia="仿宋" w:cs="仿宋"/>
          <w:b w:val="0"/>
          <w:bCs w:val="0"/>
          <w:color w:val="000000"/>
          <w:sz w:val="32"/>
          <w:szCs w:val="32"/>
          <w:lang w:val="en-US" w:eastAsia="zh-CN"/>
        </w:rPr>
        <w:t>新进供应商请在万基官网招采平台上注册为合格供应商，审核通过后才能正常参与万基招标及合同签订等业务。注册供应商如有疑问请联系招标人，审核结果以最终通过万基控股集团供应商管理库准入为准。已在库的供应商需提供3份相关业绩证明。资质预审截止日期：</w:t>
      </w:r>
      <w:r>
        <w:rPr>
          <w:rFonts w:hint="eastAsia" w:ascii="仿宋" w:hAnsi="仿宋" w:eastAsia="仿宋" w:cs="仿宋"/>
          <w:b w:val="0"/>
          <w:bCs w:val="0"/>
          <w:color w:val="000000" w:themeColor="text1"/>
          <w:sz w:val="32"/>
          <w:szCs w:val="32"/>
          <w:lang w:val="en-US" w:eastAsia="zh-CN"/>
          <w14:textFill>
            <w14:solidFill>
              <w14:schemeClr w14:val="tx1"/>
            </w14:solidFill>
          </w14:textFill>
        </w:rPr>
        <w:t>2026年7月20日18时前，逾期未审者不得参与本次招标；</w:t>
      </w:r>
    </w:p>
    <w:p w14:paraId="3109179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2）资格后审：即在评标过程中评标小组成员共同进行审查；</w:t>
      </w:r>
    </w:p>
    <w:p w14:paraId="4B65112E">
      <w:pPr>
        <w:keepNext w:val="0"/>
        <w:keepLines w:val="0"/>
        <w:pageBreakBefore w:val="0"/>
        <w:widowControl w:val="0"/>
        <w:kinsoku/>
        <w:wordWrap/>
        <w:overflowPunct/>
        <w:topLinePunct w:val="0"/>
        <w:autoSpaceDE/>
        <w:autoSpaceDN/>
        <w:bidi w:val="0"/>
        <w:adjustRightInd/>
        <w:snapToGrid/>
        <w:spacing w:before="62" w:beforeLines="20" w:after="62" w:afterLines="20"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7、</w:t>
      </w:r>
      <w:r>
        <w:rPr>
          <w:rFonts w:hint="eastAsia" w:ascii="仿宋" w:hAnsi="仿宋" w:eastAsia="仿宋" w:cs="仿宋"/>
          <w:sz w:val="32"/>
          <w:szCs w:val="32"/>
        </w:rPr>
        <w:t>投标保证金：各投标人在开标前须向业主单位现场财务缴纳投标保证金人民币</w:t>
      </w:r>
      <w:r>
        <w:rPr>
          <w:rFonts w:hint="eastAsia" w:ascii="仿宋" w:hAnsi="仿宋" w:eastAsia="仿宋" w:cs="仿宋"/>
          <w:sz w:val="32"/>
          <w:szCs w:val="32"/>
          <w:lang w:val="en-US" w:eastAsia="zh-CN"/>
        </w:rPr>
        <w:t>壹</w:t>
      </w:r>
      <w:r>
        <w:rPr>
          <w:rFonts w:hint="eastAsia" w:ascii="仿宋" w:hAnsi="仿宋" w:eastAsia="仿宋" w:cs="仿宋"/>
          <w:sz w:val="32"/>
          <w:szCs w:val="32"/>
        </w:rPr>
        <w:t>万元（￥</w:t>
      </w:r>
      <w:r>
        <w:rPr>
          <w:rFonts w:hint="eastAsia" w:ascii="仿宋" w:hAnsi="仿宋" w:eastAsia="仿宋" w:cs="仿宋"/>
          <w:sz w:val="32"/>
          <w:szCs w:val="32"/>
          <w:lang w:val="en-US" w:eastAsia="zh-CN"/>
        </w:rPr>
        <w:t>1</w:t>
      </w:r>
      <w:r>
        <w:rPr>
          <w:rFonts w:hint="eastAsia" w:ascii="仿宋" w:hAnsi="仿宋" w:eastAsia="仿宋" w:cs="仿宋"/>
          <w:sz w:val="32"/>
          <w:szCs w:val="32"/>
        </w:rPr>
        <w:t>0000元）整，（详细要求见招标文件第</w:t>
      </w:r>
      <w:r>
        <w:rPr>
          <w:rFonts w:hint="eastAsia" w:ascii="仿宋" w:hAnsi="仿宋" w:eastAsia="仿宋" w:cs="仿宋"/>
          <w:sz w:val="32"/>
          <w:szCs w:val="32"/>
          <w:lang w:val="en-US" w:eastAsia="zh-CN"/>
        </w:rPr>
        <w:t>八</w:t>
      </w:r>
      <w:r>
        <w:rPr>
          <w:rFonts w:hint="eastAsia" w:ascii="仿宋" w:hAnsi="仿宋" w:eastAsia="仿宋" w:cs="仿宋"/>
          <w:sz w:val="32"/>
          <w:szCs w:val="32"/>
        </w:rPr>
        <w:t>部分）；</w:t>
      </w:r>
    </w:p>
    <w:p w14:paraId="2B6999D5">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8、违约：认真阅读招标文件、合同条款、技术条件，参与投标即视同完全响应（差异表所列内容除外）。中标单位必须严格按照投标文件及投标报价单(价格、付款方式)签订合同及技术协议，否则即为违约；</w:t>
      </w:r>
    </w:p>
    <w:p w14:paraId="1FC87A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9、评标办法：各投标单位在都能满足招标文件及技术要求需求的情况下，综合评分高者优先列为中标单位，报价有效期不低于180天；</w:t>
      </w:r>
    </w:p>
    <w:p w14:paraId="56CE61D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10、供货范围：详见技术要求（附件5）；</w:t>
      </w:r>
    </w:p>
    <w:p w14:paraId="445029A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11、解决招标纠纷的方式：双方友好协商；协商不成，提交招标方所在地有管辖权的人民法院裁决。</w:t>
      </w:r>
    </w:p>
    <w:p w14:paraId="22FF7FBB">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二、投标文件</w:t>
      </w:r>
    </w:p>
    <w:p w14:paraId="4A2E5C9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1 、投标文件的组成</w:t>
      </w:r>
    </w:p>
    <w:p w14:paraId="6BF5675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1.1. 投标文件由三卷组成：</w:t>
      </w:r>
    </w:p>
    <w:p w14:paraId="5FF1830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第一卷为商务部分，包括以下内容：</w:t>
      </w:r>
    </w:p>
    <w:p w14:paraId="3D9F954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1）投标人廉政承诺书，详见附件1；</w:t>
      </w:r>
    </w:p>
    <w:p w14:paraId="05356EC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2）投标人承诺函，详见附件2；</w:t>
      </w:r>
    </w:p>
    <w:p w14:paraId="0161F6E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3）投标人法定代表人授权书，法定代表人必须签字签章，详见附件3；</w:t>
      </w:r>
    </w:p>
    <w:p w14:paraId="15954C2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4）投标人资格、资信证明文件，其中包括：</w:t>
      </w:r>
    </w:p>
    <w:p w14:paraId="137DE56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I.关于投标人资格的声明函；</w:t>
      </w:r>
    </w:p>
    <w:p w14:paraId="1C80466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II.企业法人营业执照（复印件加盖企业红章）；</w:t>
      </w:r>
    </w:p>
    <w:p w14:paraId="279580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III.安全生产许可证等有关鉴定材料、资质文件；</w:t>
      </w:r>
    </w:p>
    <w:p w14:paraId="67EB231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IV.质量保证体系及其质量认证证明；</w:t>
      </w:r>
    </w:p>
    <w:p w14:paraId="3104DB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 业绩及目前正在执行合同情况；</w:t>
      </w:r>
    </w:p>
    <w:p w14:paraId="0E8D824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VI. 其它文件和资料。</w:t>
      </w:r>
    </w:p>
    <w:p w14:paraId="55E3FD9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5）企业、产品简介、分项详细报价等；</w:t>
      </w:r>
    </w:p>
    <w:p w14:paraId="145FA5B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6）异议回复（详见附件7）</w:t>
      </w:r>
    </w:p>
    <w:p w14:paraId="29EF0EC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rPr>
        <w:t>第二卷为技术部分（按招标方技术</w:t>
      </w:r>
      <w:r>
        <w:rPr>
          <w:rFonts w:hint="eastAsia" w:ascii="仿宋" w:hAnsi="仿宋" w:eastAsia="仿宋" w:cs="仿宋"/>
          <w:b/>
          <w:bCs/>
          <w:sz w:val="32"/>
          <w:szCs w:val="32"/>
          <w:lang w:val="en-US" w:eastAsia="zh-CN"/>
        </w:rPr>
        <w:t>要求</w:t>
      </w:r>
      <w:r>
        <w:rPr>
          <w:rFonts w:hint="eastAsia" w:ascii="仿宋" w:hAnsi="仿宋" w:eastAsia="仿宋" w:cs="仿宋"/>
          <w:b/>
          <w:bCs/>
          <w:sz w:val="32"/>
          <w:szCs w:val="32"/>
        </w:rPr>
        <w:t>做相应说明）；</w:t>
      </w:r>
    </w:p>
    <w:p w14:paraId="3EF860DA">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第三卷为售后、技术服务和设计联络部分</w:t>
      </w:r>
    </w:p>
    <w:p w14:paraId="039C2D2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投标人所作的一切有效补充、修改文件，均被视为投标文件不可分割的部分。</w:t>
      </w:r>
    </w:p>
    <w:p w14:paraId="5B1B74EE">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2 投标文件的编制</w:t>
      </w:r>
    </w:p>
    <w:p w14:paraId="6B0EC29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2.1 一般要求</w:t>
      </w:r>
    </w:p>
    <w:p w14:paraId="1177630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7572267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2.2 投标有效期</w:t>
      </w:r>
    </w:p>
    <w:p w14:paraId="5330F60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投标文件从开标之日起，投标有效期为180天。</w:t>
      </w:r>
    </w:p>
    <w:p w14:paraId="621CA03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2.3 投标人建议</w:t>
      </w:r>
    </w:p>
    <w:p w14:paraId="1A2ED2D0">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投标人可提出补充建议或说明，提出比招标文件的要求更为合理的建议方案，列于附件中。同时应说明对技术条件、价格、运行、维护、检修、安装等方面的影响。</w:t>
      </w:r>
    </w:p>
    <w:p w14:paraId="23D0062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 投标文件的份数和签署</w:t>
      </w:r>
    </w:p>
    <w:p w14:paraId="4AB6AE9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2.4.1投标文件一式三份，正本一份，副本二份。</w:t>
      </w:r>
    </w:p>
    <w:p w14:paraId="5CB1BBE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2.4.2 投标文件正本的每一页均应由投标人代表签字。报价表均应由投标人代表签名并加盖公章。</w:t>
      </w:r>
    </w:p>
    <w:p w14:paraId="65D2B25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3 投标报价（详见附件4）</w:t>
      </w:r>
    </w:p>
    <w:p w14:paraId="2698FB3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3.1 投标人应严格按照招标方投标报价单格式认真填写投标报价，对照技术要求列出各种分项价格表（分项报价列入商务卷）。</w:t>
      </w:r>
    </w:p>
    <w:p w14:paraId="1029E2D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3.2 投标人的报价在中标后在合同有效期内价格固定不变</w:t>
      </w:r>
      <w:r>
        <w:rPr>
          <w:rFonts w:hint="eastAsia" w:ascii="仿宋" w:hAnsi="仿宋" w:eastAsia="仿宋" w:cs="仿宋"/>
          <w:sz w:val="32"/>
          <w:szCs w:val="32"/>
          <w:lang w:val="en-US" w:eastAsia="zh-CN"/>
        </w:rPr>
        <w:t>。</w:t>
      </w:r>
    </w:p>
    <w:p w14:paraId="3F8F091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3.4 投标报价应注明有效期，有效期应与投标有效期相一致。</w:t>
      </w:r>
    </w:p>
    <w:p w14:paraId="7D169BE7">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4 投标文件的递交</w:t>
      </w:r>
    </w:p>
    <w:p w14:paraId="1A9574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 投标文件的密封与标记</w:t>
      </w:r>
    </w:p>
    <w:p w14:paraId="458312C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sz w:val="32"/>
          <w:szCs w:val="32"/>
          <w:lang w:val="en-US" w:eastAsia="zh-CN"/>
        </w:rPr>
        <w:t>4.1.1 投标文件的正本和副本应分别密封，封套上注明项目名称、设备名称</w:t>
      </w:r>
      <w:r>
        <w:rPr>
          <w:rFonts w:hint="eastAsia" w:ascii="仿宋" w:hAnsi="仿宋" w:eastAsia="仿宋" w:cs="仿宋"/>
          <w:b w:val="0"/>
          <w:bCs w:val="0"/>
          <w:color w:val="000000" w:themeColor="text1"/>
          <w:sz w:val="32"/>
          <w:szCs w:val="32"/>
          <w:lang w:val="en-US" w:eastAsia="zh-CN"/>
          <w14:textFill>
            <w14:solidFill>
              <w14:schemeClr w14:val="tx1"/>
            </w14:solidFill>
          </w14:textFill>
        </w:rPr>
        <w:t>、投标人名址、“正本”“副本”字样及“2026年7月21日10时（北京时间）之前不得启封”字样。</w:t>
      </w:r>
    </w:p>
    <w:p w14:paraId="489803E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b w:val="0"/>
          <w:bCs w:val="0"/>
          <w:color w:val="000000" w:themeColor="text1"/>
          <w:sz w:val="32"/>
          <w:szCs w:val="32"/>
          <w:lang w:val="en-US" w:eastAsia="zh-CN"/>
          <w14:textFill>
            <w14:solidFill>
              <w14:schemeClr w14:val="tx1"/>
            </w14:solidFill>
          </w14:textFill>
        </w:rPr>
        <w:t>4.1.2为便于开标唱标，投标人应将《投标报价单》另用信封单独密封，与投标文件一同提交，并在封面上注明项目名称、投标人名字、“投标报价表”字样及“2026年7月21日10时（北京时间）之前不得启封”字样。</w:t>
      </w:r>
    </w:p>
    <w:p w14:paraId="59C513A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4.1.3所有密封封口处均应加盖投标人公章或密封章。</w:t>
      </w:r>
    </w:p>
    <w:p w14:paraId="75793C1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4.2 投标人必须向招标人提供投标文件及图纸、技术资料的电子版一份，密封于投标文件正本中。</w:t>
      </w:r>
    </w:p>
    <w:p w14:paraId="58FF7DA9">
      <w:pPr>
        <w:keepNext w:val="0"/>
        <w:keepLines w:val="0"/>
        <w:pageBreakBefore w:val="0"/>
        <w:widowControl w:val="0"/>
        <w:kinsoku/>
        <w:wordWrap/>
        <w:overflowPunct/>
        <w:topLinePunct w:val="0"/>
        <w:autoSpaceDE/>
        <w:autoSpaceDN/>
        <w:bidi w:val="0"/>
        <w:adjustRightInd/>
        <w:snapToGrid/>
        <w:spacing w:line="480" w:lineRule="exact"/>
        <w:ind w:firstLine="643" w:firstLineChars="200"/>
        <w:textAlignment w:val="auto"/>
        <w:rPr>
          <w:rFonts w:hint="eastAsia" w:ascii="仿宋" w:hAnsi="仿宋" w:eastAsia="仿宋" w:cs="仿宋"/>
          <w:b/>
          <w:bCs/>
          <w:sz w:val="32"/>
          <w:szCs w:val="32"/>
        </w:rPr>
      </w:pPr>
      <w:r>
        <w:rPr>
          <w:rFonts w:hint="eastAsia" w:ascii="仿宋" w:hAnsi="仿宋" w:eastAsia="仿宋" w:cs="仿宋"/>
          <w:b/>
          <w:bCs/>
          <w:sz w:val="32"/>
          <w:szCs w:val="32"/>
        </w:rPr>
        <w:t>5 无效投标：发生下列情况之一者，视为无效投标。</w:t>
      </w:r>
    </w:p>
    <w:p w14:paraId="1A92676D">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   商务评标过程中，有下列情形之一者，不予评标：</w:t>
      </w:r>
    </w:p>
    <w:p w14:paraId="5C0D0C4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5.1.1  投标人及其制造商与招标人、招标机构有利害关系的。</w:t>
      </w:r>
    </w:p>
    <w:p w14:paraId="6845315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5.1.2  投标人的投标书、资格证明未提供或不符合招标文件的要求。</w:t>
      </w:r>
    </w:p>
    <w:p w14:paraId="1B3F4334">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5.1.3  投标文件无法定代表人签字或签字人无法定代表人有效授权书的。</w:t>
      </w:r>
    </w:p>
    <w:p w14:paraId="7DF87D7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5.1.4  投标人业绩不能满足招标文件的要求。</w:t>
      </w:r>
    </w:p>
    <w:p w14:paraId="79028BB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5.1.5  投标文件符合招标文件中规定不予评标的其他商务条款。</w:t>
      </w:r>
    </w:p>
    <w:p w14:paraId="22A64656">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   技术评标过程中，有下列情形之一者，不予评标：</w:t>
      </w:r>
    </w:p>
    <w:p w14:paraId="11238F6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5.2.1  投标文件不能满足招标文件技术规格中主要参数要求或主要参数无技术资料支持的。</w:t>
      </w:r>
    </w:p>
    <w:p w14:paraId="346462EE">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5.2.2  投标文件技术规格中一般参数超出允许偏离的最大范围或最高项数的。</w:t>
      </w:r>
    </w:p>
    <w:p w14:paraId="78408D0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5.2.3  投标文件技术规格中的响应与事实情况不符或虚假投标的。</w:t>
      </w:r>
    </w:p>
    <w:p w14:paraId="58F67F9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5.2.4  投标人复制招标文件的技术规格相关部分内容作为其投标文件中的一部分。</w:t>
      </w:r>
    </w:p>
    <w:p w14:paraId="20DE21FC">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5.2.5投标文件的澄清</w:t>
      </w:r>
    </w:p>
    <w:p w14:paraId="3A69A88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开标以后，招标人可针对投标文件的内容要求投标人澄清，澄清问题一般以澄清会的形式进行。由投标人当面澄清由招标人提出的需要澄清的问题，并整理出书面资料（有投标代表签字、投标人公章、日期等），形成投标文件的有效补充。澄清不得对原投标文件作实质性修改。</w:t>
      </w:r>
    </w:p>
    <w:p w14:paraId="3492C2D2">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p>
    <w:p w14:paraId="72FA057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rPr>
        <w:t>三、评标办法</w:t>
      </w:r>
    </w:p>
    <w:p w14:paraId="155C7AF9">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1、本次评标采用综合评比、评分。评标小组依照本细则，对所有有效投标文件的评标价格、商务部分、技术部分进行审查、评比、评分。评标价格权重60%，商务部分权重10%，技术部分权重30%。</w:t>
      </w:r>
    </w:p>
    <w:p w14:paraId="63559323">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2、评标小组全体成员对每个投标人进行审查、评比、评分，各投标单位在都能满足招标文件及甲方使用需求的情况下，综合评分高者为推荐中标单位。</w:t>
      </w:r>
    </w:p>
    <w:p w14:paraId="4EB259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3、评标活动中发现有争议的内容时，按照少数服从多数的原则，由评标小组确定。</w:t>
      </w:r>
    </w:p>
    <w:p w14:paraId="5B98297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4、经评标委员会全体认定低于成本价的投标，不予评标。其报价不作为评分依据。</w:t>
      </w:r>
    </w:p>
    <w:p w14:paraId="5684F21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5、评标人签字。 </w:t>
      </w:r>
    </w:p>
    <w:p w14:paraId="3C3DF121">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3192FA8F">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仿宋"/>
          <w:b/>
          <w:bCs/>
          <w:sz w:val="32"/>
          <w:szCs w:val="32"/>
        </w:rPr>
      </w:pP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评分标准</w:t>
      </w:r>
    </w:p>
    <w:p w14:paraId="49A253B8">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1、投标人综合得分=评标报价得分+商务部分得分＋技术部分得分。</w:t>
      </w:r>
    </w:p>
    <w:p w14:paraId="245EACA7">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p>
    <w:p w14:paraId="0D6645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2、各投标人的评标价格得分按以下公式计算：</w:t>
      </w:r>
    </w:p>
    <w:p w14:paraId="169FDFB2">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C＝60-10×（P-PMIN）/（PMAX-PMIN） </w:t>
      </w:r>
    </w:p>
    <w:p w14:paraId="023883F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C：投标人的评标价格得分。</w:t>
      </w:r>
    </w:p>
    <w:p w14:paraId="5F83715B">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P：评标价格。</w:t>
      </w:r>
    </w:p>
    <w:p w14:paraId="053BB13A">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PMIN：该项目中最低评标价格。</w:t>
      </w:r>
    </w:p>
    <w:p w14:paraId="0A1BCA7F">
      <w:pPr>
        <w:keepNext w:val="0"/>
        <w:keepLines w:val="0"/>
        <w:pageBreakBefore w:val="0"/>
        <w:widowControl w:val="0"/>
        <w:kinsoku/>
        <w:wordWrap/>
        <w:overflowPunct/>
        <w:topLinePunct w:val="0"/>
        <w:autoSpaceDE/>
        <w:autoSpaceDN/>
        <w:bidi w:val="0"/>
        <w:adjustRightInd/>
        <w:snapToGrid/>
        <w:spacing w:line="48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PMAX：该项目中最高评标价格。</w:t>
      </w:r>
    </w:p>
    <w:p w14:paraId="1BE8AA98">
      <w:pPr>
        <w:keepNext w:val="0"/>
        <w:keepLines w:val="0"/>
        <w:pageBreakBefore w:val="0"/>
        <w:widowControl w:val="0"/>
        <w:kinsoku/>
        <w:wordWrap/>
        <w:overflowPunct/>
        <w:topLinePunct w:val="0"/>
        <w:autoSpaceDE/>
        <w:autoSpaceDN/>
        <w:bidi w:val="0"/>
        <w:adjustRightInd/>
        <w:snapToGrid/>
        <w:spacing w:line="480" w:lineRule="exact"/>
        <w:textAlignment w:val="auto"/>
        <w:rPr>
          <w:rFonts w:hint="eastAsia" w:ascii="仿宋" w:hAnsi="仿宋" w:eastAsia="仿宋" w:cs="Times New Roman"/>
          <w:sz w:val="28"/>
          <w:szCs w:val="28"/>
          <w:lang w:val="en-US" w:eastAsia="zh-CN"/>
        </w:rPr>
      </w:pPr>
    </w:p>
    <w:p w14:paraId="048FD59D">
      <w:pPr>
        <w:jc w:val="center"/>
        <w:rPr>
          <w:rFonts w:hint="eastAsia" w:ascii="仿宋" w:hAnsi="仿宋" w:eastAsia="仿宋" w:cs="仿宋"/>
          <w:b/>
          <w:bCs/>
          <w:sz w:val="32"/>
          <w:szCs w:val="24"/>
        </w:rPr>
      </w:pPr>
    </w:p>
    <w:p w14:paraId="1F903D62">
      <w:pPr>
        <w:jc w:val="center"/>
        <w:rPr>
          <w:rFonts w:hint="eastAsia" w:ascii="仿宋" w:hAnsi="仿宋" w:eastAsia="仿宋" w:cs="仿宋"/>
          <w:b/>
          <w:bCs/>
          <w:sz w:val="32"/>
          <w:szCs w:val="24"/>
        </w:rPr>
      </w:pPr>
    </w:p>
    <w:p w14:paraId="6B339A45">
      <w:pPr>
        <w:jc w:val="center"/>
        <w:rPr>
          <w:rFonts w:hint="eastAsia" w:ascii="仿宋" w:hAnsi="仿宋" w:eastAsia="仿宋" w:cs="仿宋"/>
          <w:b/>
          <w:bCs/>
          <w:sz w:val="32"/>
          <w:szCs w:val="24"/>
        </w:rPr>
      </w:pPr>
    </w:p>
    <w:p w14:paraId="139210BE">
      <w:pPr>
        <w:jc w:val="center"/>
        <w:rPr>
          <w:rFonts w:hint="eastAsia" w:ascii="仿宋" w:hAnsi="仿宋" w:eastAsia="仿宋" w:cs="仿宋"/>
          <w:b/>
          <w:bCs/>
          <w:sz w:val="32"/>
          <w:szCs w:val="24"/>
        </w:rPr>
      </w:pPr>
    </w:p>
    <w:p w14:paraId="1527067F">
      <w:pPr>
        <w:jc w:val="center"/>
        <w:rPr>
          <w:rFonts w:hint="eastAsia" w:ascii="仿宋" w:hAnsi="仿宋" w:eastAsia="仿宋" w:cs="仿宋"/>
          <w:b/>
          <w:bCs/>
          <w:sz w:val="32"/>
          <w:szCs w:val="24"/>
        </w:rPr>
      </w:pPr>
    </w:p>
    <w:p w14:paraId="2BB82288">
      <w:pPr>
        <w:jc w:val="center"/>
        <w:rPr>
          <w:rFonts w:hint="eastAsia" w:ascii="仿宋" w:hAnsi="仿宋" w:eastAsia="仿宋" w:cs="仿宋"/>
          <w:b/>
          <w:bCs/>
          <w:sz w:val="32"/>
          <w:szCs w:val="24"/>
        </w:rPr>
      </w:pPr>
    </w:p>
    <w:p w14:paraId="4421354D">
      <w:pPr>
        <w:jc w:val="center"/>
        <w:rPr>
          <w:rFonts w:hint="eastAsia" w:ascii="仿宋" w:hAnsi="仿宋" w:eastAsia="仿宋" w:cs="仿宋"/>
          <w:b/>
          <w:bCs/>
          <w:sz w:val="32"/>
          <w:szCs w:val="24"/>
        </w:rPr>
      </w:pPr>
    </w:p>
    <w:p w14:paraId="0FF08809">
      <w:pPr>
        <w:jc w:val="center"/>
        <w:rPr>
          <w:rFonts w:hint="eastAsia" w:ascii="仿宋" w:hAnsi="仿宋" w:eastAsia="仿宋" w:cs="仿宋"/>
          <w:b/>
          <w:bCs/>
          <w:sz w:val="32"/>
          <w:szCs w:val="24"/>
        </w:rPr>
      </w:pPr>
    </w:p>
    <w:p w14:paraId="759D6908">
      <w:pPr>
        <w:jc w:val="both"/>
        <w:rPr>
          <w:rFonts w:hint="eastAsia" w:ascii="仿宋" w:hAnsi="仿宋" w:eastAsia="仿宋" w:cs="仿宋"/>
          <w:b/>
          <w:bCs/>
          <w:sz w:val="32"/>
          <w:szCs w:val="24"/>
        </w:rPr>
      </w:pPr>
      <w:bookmarkStart w:id="6" w:name="_GoBack"/>
      <w:bookmarkEnd w:id="6"/>
    </w:p>
    <w:p w14:paraId="286DCA8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3、商务部分  10分</w:t>
      </w:r>
    </w:p>
    <w:p w14:paraId="215F4AED">
      <w:pPr>
        <w:jc w:val="center"/>
        <w:rPr>
          <w:rFonts w:hint="eastAsia" w:ascii="仿宋" w:hAnsi="仿宋" w:eastAsia="仿宋" w:cs="仿宋"/>
          <w:b/>
          <w:bCs/>
          <w:sz w:val="32"/>
          <w:szCs w:val="24"/>
          <w:lang w:eastAsia="zh-CN"/>
        </w:rPr>
      </w:pPr>
      <w:r>
        <w:rPr>
          <w:rFonts w:hint="eastAsia" w:ascii="仿宋" w:hAnsi="仿宋" w:eastAsia="仿宋" w:cs="仿宋"/>
          <w:b/>
          <w:bCs/>
          <w:sz w:val="32"/>
          <w:szCs w:val="24"/>
        </w:rPr>
        <w:t>商务部分评分表</w:t>
      </w:r>
      <w:r>
        <w:rPr>
          <w:rFonts w:hint="eastAsia" w:ascii="仿宋" w:hAnsi="仿宋" w:eastAsia="仿宋" w:cs="仿宋"/>
          <w:b/>
          <w:bCs/>
          <w:sz w:val="32"/>
          <w:szCs w:val="24"/>
          <w:lang w:eastAsia="zh-CN"/>
        </w:rPr>
        <w:t>（</w:t>
      </w:r>
      <w:r>
        <w:rPr>
          <w:rFonts w:hint="eastAsia" w:ascii="仿宋" w:hAnsi="仿宋" w:eastAsia="仿宋" w:cs="仿宋"/>
          <w:b/>
          <w:bCs/>
          <w:sz w:val="32"/>
          <w:szCs w:val="24"/>
          <w:lang w:val="en-US" w:eastAsia="zh-CN"/>
        </w:rPr>
        <w:t>10分</w:t>
      </w:r>
      <w:r>
        <w:rPr>
          <w:rFonts w:hint="eastAsia" w:ascii="仿宋" w:hAnsi="仿宋" w:eastAsia="仿宋" w:cs="仿宋"/>
          <w:b/>
          <w:bCs/>
          <w:sz w:val="32"/>
          <w:szCs w:val="24"/>
          <w:lang w:eastAsia="zh-CN"/>
        </w:rPr>
        <w:t>）</w:t>
      </w:r>
    </w:p>
    <w:p w14:paraId="7B4FCF01">
      <w:pPr>
        <w:jc w:val="center"/>
        <w:rPr>
          <w:rFonts w:hint="eastAsia" w:ascii="仿宋" w:hAnsi="仿宋" w:eastAsia="仿宋" w:cs="仿宋"/>
          <w:sz w:val="32"/>
          <w:szCs w:val="24"/>
        </w:rPr>
      </w:pP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4"/>
        <w:gridCol w:w="1576"/>
        <w:gridCol w:w="1200"/>
        <w:gridCol w:w="4767"/>
      </w:tblGrid>
      <w:tr w14:paraId="0A1DC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7" w:hRule="exact"/>
          <w:jc w:val="center"/>
        </w:trPr>
        <w:tc>
          <w:tcPr>
            <w:tcW w:w="954" w:type="dxa"/>
            <w:noWrap w:val="0"/>
            <w:vAlign w:val="center"/>
          </w:tcPr>
          <w:p w14:paraId="46F91900">
            <w:pPr>
              <w:jc w:val="center"/>
              <w:rPr>
                <w:rFonts w:hint="eastAsia" w:ascii="仿宋" w:hAnsi="仿宋" w:eastAsia="仿宋" w:cs="仿宋"/>
                <w:sz w:val="22"/>
                <w:szCs w:val="20"/>
              </w:rPr>
            </w:pPr>
            <w:r>
              <w:rPr>
                <w:rFonts w:hint="eastAsia" w:ascii="仿宋" w:hAnsi="仿宋" w:eastAsia="仿宋" w:cs="仿宋"/>
                <w:sz w:val="22"/>
                <w:szCs w:val="20"/>
              </w:rPr>
              <w:t>序号</w:t>
            </w:r>
          </w:p>
        </w:tc>
        <w:tc>
          <w:tcPr>
            <w:tcW w:w="1576" w:type="dxa"/>
            <w:noWrap w:val="0"/>
            <w:vAlign w:val="center"/>
          </w:tcPr>
          <w:p w14:paraId="0492555B">
            <w:pPr>
              <w:jc w:val="center"/>
              <w:rPr>
                <w:rFonts w:hint="eastAsia" w:ascii="仿宋" w:hAnsi="仿宋" w:eastAsia="仿宋" w:cs="仿宋"/>
                <w:sz w:val="22"/>
                <w:szCs w:val="20"/>
              </w:rPr>
            </w:pPr>
            <w:r>
              <w:rPr>
                <w:rFonts w:hint="eastAsia" w:ascii="仿宋" w:hAnsi="仿宋" w:eastAsia="仿宋" w:cs="仿宋"/>
                <w:sz w:val="22"/>
                <w:szCs w:val="20"/>
              </w:rPr>
              <w:t>评分因素</w:t>
            </w:r>
          </w:p>
        </w:tc>
        <w:tc>
          <w:tcPr>
            <w:tcW w:w="1200" w:type="dxa"/>
            <w:noWrap w:val="0"/>
            <w:vAlign w:val="center"/>
          </w:tcPr>
          <w:p w14:paraId="36B7EAEB">
            <w:pPr>
              <w:jc w:val="center"/>
              <w:rPr>
                <w:rFonts w:hint="eastAsia" w:ascii="仿宋" w:hAnsi="仿宋" w:eastAsia="仿宋" w:cs="仿宋"/>
                <w:sz w:val="22"/>
                <w:szCs w:val="20"/>
              </w:rPr>
            </w:pPr>
            <w:r>
              <w:rPr>
                <w:rFonts w:hint="eastAsia" w:ascii="仿宋" w:hAnsi="仿宋" w:eastAsia="仿宋" w:cs="仿宋"/>
                <w:sz w:val="22"/>
                <w:szCs w:val="20"/>
              </w:rPr>
              <w:t>标准分</w:t>
            </w:r>
          </w:p>
        </w:tc>
        <w:tc>
          <w:tcPr>
            <w:tcW w:w="4767" w:type="dxa"/>
            <w:noWrap w:val="0"/>
            <w:vAlign w:val="center"/>
          </w:tcPr>
          <w:p w14:paraId="152F407E">
            <w:pPr>
              <w:jc w:val="center"/>
              <w:rPr>
                <w:rFonts w:hint="eastAsia" w:ascii="仿宋" w:hAnsi="仿宋" w:eastAsia="仿宋" w:cs="仿宋"/>
                <w:sz w:val="22"/>
                <w:szCs w:val="20"/>
              </w:rPr>
            </w:pPr>
            <w:r>
              <w:rPr>
                <w:rFonts w:hint="eastAsia" w:ascii="仿宋" w:hAnsi="仿宋" w:eastAsia="仿宋" w:cs="仿宋"/>
                <w:sz w:val="22"/>
                <w:szCs w:val="20"/>
              </w:rPr>
              <w:t>评分标准说明</w:t>
            </w:r>
          </w:p>
        </w:tc>
      </w:tr>
      <w:tr w14:paraId="3BA1D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92" w:hRule="exact"/>
          <w:jc w:val="center"/>
        </w:trPr>
        <w:tc>
          <w:tcPr>
            <w:tcW w:w="954" w:type="dxa"/>
            <w:noWrap w:val="0"/>
            <w:vAlign w:val="center"/>
          </w:tcPr>
          <w:p w14:paraId="44F00BBE">
            <w:pPr>
              <w:jc w:val="center"/>
              <w:rPr>
                <w:rFonts w:hint="eastAsia" w:ascii="仿宋" w:hAnsi="仿宋" w:eastAsia="仿宋" w:cs="仿宋"/>
                <w:szCs w:val="21"/>
              </w:rPr>
            </w:pPr>
            <w:r>
              <w:rPr>
                <w:rFonts w:hint="eastAsia" w:ascii="仿宋" w:hAnsi="仿宋" w:eastAsia="仿宋" w:cs="仿宋"/>
                <w:szCs w:val="21"/>
              </w:rPr>
              <w:t>1</w:t>
            </w:r>
          </w:p>
        </w:tc>
        <w:tc>
          <w:tcPr>
            <w:tcW w:w="1576" w:type="dxa"/>
            <w:noWrap w:val="0"/>
            <w:vAlign w:val="center"/>
          </w:tcPr>
          <w:p w14:paraId="784D9FC7">
            <w:pPr>
              <w:rPr>
                <w:rFonts w:hint="eastAsia" w:ascii="仿宋" w:hAnsi="仿宋" w:eastAsia="仿宋" w:cs="仿宋"/>
                <w:szCs w:val="21"/>
              </w:rPr>
            </w:pPr>
            <w:r>
              <w:rPr>
                <w:rFonts w:hint="eastAsia" w:ascii="仿宋" w:hAnsi="仿宋" w:eastAsia="仿宋" w:cs="仿宋"/>
                <w:szCs w:val="21"/>
              </w:rPr>
              <w:t>投标文件的完整性及响应情况（3分）</w:t>
            </w:r>
          </w:p>
        </w:tc>
        <w:tc>
          <w:tcPr>
            <w:tcW w:w="1200" w:type="dxa"/>
            <w:noWrap w:val="0"/>
            <w:vAlign w:val="center"/>
          </w:tcPr>
          <w:p w14:paraId="076EDEF7">
            <w:pPr>
              <w:jc w:val="center"/>
              <w:rPr>
                <w:rFonts w:hint="eastAsia" w:ascii="仿宋" w:hAnsi="仿宋" w:eastAsia="仿宋" w:cs="仿宋"/>
                <w:szCs w:val="21"/>
              </w:rPr>
            </w:pPr>
            <w:r>
              <w:rPr>
                <w:rFonts w:hint="eastAsia" w:ascii="仿宋" w:hAnsi="仿宋" w:eastAsia="仿宋" w:cs="仿宋"/>
                <w:szCs w:val="21"/>
              </w:rPr>
              <w:t>3</w:t>
            </w:r>
          </w:p>
        </w:tc>
        <w:tc>
          <w:tcPr>
            <w:tcW w:w="4767" w:type="dxa"/>
            <w:noWrap w:val="0"/>
            <w:vAlign w:val="center"/>
          </w:tcPr>
          <w:p w14:paraId="529E1AA7">
            <w:pPr>
              <w:rPr>
                <w:rFonts w:hint="eastAsia" w:ascii="仿宋" w:hAnsi="仿宋" w:eastAsia="仿宋" w:cs="仿宋"/>
                <w:szCs w:val="21"/>
              </w:rPr>
            </w:pPr>
            <w:r>
              <w:rPr>
                <w:rFonts w:hint="eastAsia" w:ascii="仿宋" w:hAnsi="仿宋" w:eastAsia="仿宋" w:cs="仿宋"/>
                <w:szCs w:val="21"/>
              </w:rPr>
              <w:t>对投标文件的完整性和响应性进行评价，最优得满分，最低得1分。</w:t>
            </w:r>
          </w:p>
        </w:tc>
      </w:tr>
      <w:tr w14:paraId="305B8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84" w:hRule="exact"/>
          <w:jc w:val="center"/>
        </w:trPr>
        <w:tc>
          <w:tcPr>
            <w:tcW w:w="954" w:type="dxa"/>
            <w:noWrap w:val="0"/>
            <w:vAlign w:val="center"/>
          </w:tcPr>
          <w:p w14:paraId="5CF77805">
            <w:pPr>
              <w:jc w:val="center"/>
              <w:rPr>
                <w:rFonts w:hint="eastAsia" w:ascii="仿宋" w:hAnsi="仿宋" w:eastAsia="仿宋" w:cs="仿宋"/>
                <w:szCs w:val="21"/>
              </w:rPr>
            </w:pPr>
            <w:r>
              <w:rPr>
                <w:rFonts w:hint="eastAsia" w:ascii="仿宋" w:hAnsi="仿宋" w:eastAsia="仿宋" w:cs="仿宋"/>
                <w:szCs w:val="21"/>
              </w:rPr>
              <w:t>2</w:t>
            </w:r>
          </w:p>
        </w:tc>
        <w:tc>
          <w:tcPr>
            <w:tcW w:w="1576" w:type="dxa"/>
            <w:noWrap w:val="0"/>
            <w:vAlign w:val="center"/>
          </w:tcPr>
          <w:p w14:paraId="6CC2918D">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投标单位财务状况（2分）</w:t>
            </w:r>
          </w:p>
        </w:tc>
        <w:tc>
          <w:tcPr>
            <w:tcW w:w="1200" w:type="dxa"/>
            <w:noWrap w:val="0"/>
            <w:vAlign w:val="center"/>
          </w:tcPr>
          <w:p w14:paraId="3E422E03">
            <w:pPr>
              <w:jc w:val="center"/>
              <w:rPr>
                <w:rFonts w:hint="eastAsia" w:ascii="仿宋" w:hAnsi="仿宋" w:eastAsia="仿宋" w:cs="仿宋"/>
                <w:szCs w:val="21"/>
              </w:rPr>
            </w:pPr>
            <w:r>
              <w:rPr>
                <w:rFonts w:hint="eastAsia" w:ascii="仿宋" w:hAnsi="仿宋" w:eastAsia="仿宋" w:cs="仿宋"/>
              </w:rPr>
              <w:t>2</w:t>
            </w:r>
          </w:p>
        </w:tc>
        <w:tc>
          <w:tcPr>
            <w:tcW w:w="4767" w:type="dxa"/>
            <w:noWrap w:val="0"/>
            <w:vAlign w:val="center"/>
          </w:tcPr>
          <w:p w14:paraId="52ECB394">
            <w:pPr>
              <w:rPr>
                <w:rFonts w:hint="eastAsia" w:ascii="仿宋" w:hAnsi="仿宋" w:eastAsia="仿宋" w:cs="仿宋"/>
              </w:rPr>
            </w:pPr>
            <w:r>
              <w:rPr>
                <w:rFonts w:hint="eastAsia" w:ascii="仿宋" w:hAnsi="仿宋" w:eastAsia="仿宋" w:cs="仿宋"/>
              </w:rPr>
              <w:t>按招标文件要求提供近3年经会计事务所审计的财务报表及审计报告得1分，否则不得分。</w:t>
            </w:r>
          </w:p>
          <w:p w14:paraId="09B676F7">
            <w:pPr>
              <w:rPr>
                <w:rFonts w:hint="eastAsia" w:ascii="仿宋" w:hAnsi="仿宋" w:eastAsia="仿宋" w:cs="仿宋"/>
              </w:rPr>
            </w:pPr>
            <w:r>
              <w:rPr>
                <w:rFonts w:hint="eastAsia" w:ascii="仿宋" w:hAnsi="仿宋" w:eastAsia="仿宋" w:cs="仿宋"/>
                <w:szCs w:val="21"/>
              </w:rPr>
              <w:t>按要求提供的依据投标人财务状况差异评分，0-1分。</w:t>
            </w:r>
          </w:p>
        </w:tc>
      </w:tr>
      <w:tr w14:paraId="7FC7B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8" w:hRule="exact"/>
          <w:jc w:val="center"/>
        </w:trPr>
        <w:tc>
          <w:tcPr>
            <w:tcW w:w="954" w:type="dxa"/>
            <w:noWrap w:val="0"/>
            <w:vAlign w:val="center"/>
          </w:tcPr>
          <w:p w14:paraId="56B6D4C6">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3</w:t>
            </w:r>
          </w:p>
        </w:tc>
        <w:tc>
          <w:tcPr>
            <w:tcW w:w="1576" w:type="dxa"/>
            <w:noWrap w:val="0"/>
            <w:vAlign w:val="top"/>
          </w:tcPr>
          <w:p w14:paraId="3D6E2A73">
            <w:pPr>
              <w:rPr>
                <w:rFonts w:hint="eastAsia" w:ascii="仿宋" w:hAnsi="仿宋" w:eastAsia="仿宋" w:cs="仿宋"/>
                <w:szCs w:val="21"/>
                <w:lang w:val="en-US" w:eastAsia="zh-CN"/>
              </w:rPr>
            </w:pPr>
          </w:p>
          <w:p w14:paraId="02744418">
            <w:pPr>
              <w:rPr>
                <w:rFonts w:hint="default" w:ascii="仿宋" w:hAnsi="仿宋" w:eastAsia="仿宋" w:cs="仿宋"/>
                <w:szCs w:val="21"/>
                <w:lang w:val="en-US" w:eastAsia="zh-CN"/>
              </w:rPr>
            </w:pPr>
            <w:r>
              <w:rPr>
                <w:rFonts w:hint="eastAsia" w:ascii="仿宋" w:hAnsi="仿宋" w:eastAsia="仿宋" w:cs="仿宋"/>
                <w:szCs w:val="21"/>
                <w:lang w:val="en-US" w:eastAsia="zh-CN"/>
              </w:rPr>
              <w:t>综合生产能力（3分）</w:t>
            </w:r>
          </w:p>
        </w:tc>
        <w:tc>
          <w:tcPr>
            <w:tcW w:w="1200" w:type="dxa"/>
            <w:noWrap w:val="0"/>
            <w:vAlign w:val="center"/>
          </w:tcPr>
          <w:p w14:paraId="20F5E0E7">
            <w:pPr>
              <w:jc w:val="center"/>
              <w:rPr>
                <w:rFonts w:hint="eastAsia" w:ascii="仿宋" w:hAnsi="仿宋" w:eastAsia="仿宋" w:cs="仿宋"/>
                <w:szCs w:val="21"/>
                <w:lang w:eastAsia="zh-CN"/>
              </w:rPr>
            </w:pPr>
            <w:r>
              <w:rPr>
                <w:rFonts w:hint="eastAsia" w:ascii="仿宋" w:hAnsi="仿宋" w:eastAsia="仿宋" w:cs="仿宋"/>
                <w:szCs w:val="21"/>
                <w:lang w:val="en-US" w:eastAsia="zh-CN"/>
              </w:rPr>
              <w:t>3</w:t>
            </w:r>
          </w:p>
        </w:tc>
        <w:tc>
          <w:tcPr>
            <w:tcW w:w="4767" w:type="dxa"/>
            <w:noWrap w:val="0"/>
            <w:vAlign w:val="center"/>
          </w:tcPr>
          <w:p w14:paraId="549006C1">
            <w:pPr>
              <w:rPr>
                <w:rFonts w:hint="eastAsia" w:ascii="仿宋" w:hAnsi="仿宋" w:eastAsia="仿宋" w:cs="仿宋"/>
                <w:szCs w:val="21"/>
              </w:rPr>
            </w:pPr>
            <w:r>
              <w:rPr>
                <w:rFonts w:hint="eastAsia" w:ascii="仿宋" w:hAnsi="仿宋" w:eastAsia="仿宋" w:cs="仿宋"/>
                <w:szCs w:val="21"/>
              </w:rPr>
              <w:t>对生产厂家的能力进行评价，最优得满分，最低得1分。</w:t>
            </w:r>
          </w:p>
        </w:tc>
      </w:tr>
      <w:tr w14:paraId="18BFC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00" w:hRule="exact"/>
          <w:jc w:val="center"/>
        </w:trPr>
        <w:tc>
          <w:tcPr>
            <w:tcW w:w="954" w:type="dxa"/>
            <w:noWrap w:val="0"/>
            <w:vAlign w:val="center"/>
          </w:tcPr>
          <w:p w14:paraId="730CD8FD">
            <w:pPr>
              <w:jc w:val="center"/>
              <w:rPr>
                <w:rFonts w:hint="eastAsia" w:ascii="仿宋" w:hAnsi="仿宋" w:eastAsia="仿宋" w:cs="仿宋"/>
                <w:szCs w:val="21"/>
                <w:lang w:eastAsia="zh-CN"/>
              </w:rPr>
            </w:pPr>
            <w:r>
              <w:rPr>
                <w:rFonts w:hint="eastAsia" w:ascii="仿宋" w:hAnsi="仿宋" w:eastAsia="仿宋" w:cs="仿宋"/>
                <w:szCs w:val="21"/>
                <w:lang w:val="en-US" w:eastAsia="zh-CN"/>
              </w:rPr>
              <w:t>4</w:t>
            </w:r>
          </w:p>
        </w:tc>
        <w:tc>
          <w:tcPr>
            <w:tcW w:w="1576" w:type="dxa"/>
            <w:shd w:val="clear" w:color="auto" w:fill="auto"/>
            <w:noWrap w:val="0"/>
            <w:vAlign w:val="center"/>
          </w:tcPr>
          <w:p w14:paraId="21CDF4F8">
            <w:pPr>
              <w:rPr>
                <w:rFonts w:hint="eastAsia" w:ascii="仿宋" w:hAnsi="仿宋" w:eastAsia="仿宋" w:cs="仿宋"/>
                <w:szCs w:val="21"/>
                <w:lang w:val="en-US" w:eastAsia="zh-CN"/>
              </w:rPr>
            </w:pPr>
            <w:r>
              <w:rPr>
                <w:rFonts w:hint="eastAsia" w:ascii="仿宋" w:hAnsi="仿宋" w:eastAsia="仿宋" w:cs="仿宋"/>
                <w:szCs w:val="21"/>
                <w:lang w:val="en-US" w:eastAsia="zh-CN"/>
              </w:rPr>
              <w:t>信用评价</w:t>
            </w:r>
          </w:p>
          <w:p w14:paraId="3C61EEBF">
            <w:pPr>
              <w:rPr>
                <w:rFonts w:hint="eastAsia" w:ascii="仿宋" w:hAnsi="仿宋" w:eastAsia="仿宋" w:cs="仿宋"/>
                <w:szCs w:val="21"/>
                <w:lang w:val="en-US" w:eastAsia="zh-CN"/>
              </w:rPr>
            </w:pPr>
            <w:r>
              <w:rPr>
                <w:rFonts w:hint="eastAsia" w:ascii="仿宋" w:hAnsi="仿宋" w:eastAsia="仿宋" w:cs="仿宋"/>
                <w:szCs w:val="21"/>
                <w:lang w:val="en-US" w:eastAsia="zh-CN"/>
              </w:rPr>
              <w:t>（1分）</w:t>
            </w:r>
          </w:p>
        </w:tc>
        <w:tc>
          <w:tcPr>
            <w:tcW w:w="1200" w:type="dxa"/>
            <w:shd w:val="clear" w:color="auto" w:fill="auto"/>
            <w:noWrap w:val="0"/>
            <w:vAlign w:val="center"/>
          </w:tcPr>
          <w:p w14:paraId="05B75CAE">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w:t>
            </w:r>
          </w:p>
        </w:tc>
        <w:tc>
          <w:tcPr>
            <w:tcW w:w="4767" w:type="dxa"/>
            <w:shd w:val="clear" w:color="auto" w:fill="auto"/>
            <w:noWrap w:val="0"/>
            <w:vAlign w:val="center"/>
          </w:tcPr>
          <w:p w14:paraId="5632BF19">
            <w:pPr>
              <w:rPr>
                <w:rFonts w:hint="eastAsia" w:ascii="仿宋" w:hAnsi="仿宋" w:eastAsia="仿宋" w:cs="仿宋"/>
                <w:szCs w:val="21"/>
                <w:lang w:val="en-US" w:eastAsia="zh-CN"/>
              </w:rPr>
            </w:pPr>
            <w:r>
              <w:rPr>
                <w:rFonts w:hint="eastAsia" w:ascii="仿宋" w:hAnsi="仿宋" w:eastAsia="仿宋" w:cs="仿宋"/>
                <w:szCs w:val="21"/>
                <w:lang w:val="en-US" w:eastAsia="zh-CN"/>
              </w:rPr>
              <w:t>2022年以来连续三年被评为AAA级的企业得1分；连续两年被评为AAA级的企业得0.5分（须在投标文件中附以上证件复印件并加盖公章，否则不得分。）</w:t>
            </w:r>
          </w:p>
        </w:tc>
      </w:tr>
      <w:tr w14:paraId="44582E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06" w:hRule="exact"/>
          <w:jc w:val="center"/>
        </w:trPr>
        <w:tc>
          <w:tcPr>
            <w:tcW w:w="954" w:type="dxa"/>
            <w:noWrap w:val="0"/>
            <w:vAlign w:val="center"/>
          </w:tcPr>
          <w:p w14:paraId="20EBAFAB">
            <w:pPr>
              <w:jc w:val="center"/>
              <w:rPr>
                <w:rFonts w:hint="default" w:ascii="仿宋" w:hAnsi="仿宋" w:eastAsia="仿宋" w:cs="仿宋"/>
                <w:szCs w:val="21"/>
                <w:lang w:val="en-US" w:eastAsia="zh-CN"/>
              </w:rPr>
            </w:pPr>
            <w:r>
              <w:rPr>
                <w:rFonts w:hint="eastAsia" w:ascii="仿宋" w:hAnsi="仿宋" w:eastAsia="仿宋" w:cs="仿宋"/>
                <w:szCs w:val="21"/>
                <w:lang w:val="en-US" w:eastAsia="zh-CN"/>
              </w:rPr>
              <w:t>5</w:t>
            </w:r>
          </w:p>
        </w:tc>
        <w:tc>
          <w:tcPr>
            <w:tcW w:w="1576" w:type="dxa"/>
            <w:shd w:val="clear" w:color="auto" w:fill="auto"/>
            <w:noWrap w:val="0"/>
            <w:vAlign w:val="center"/>
          </w:tcPr>
          <w:p w14:paraId="64EEFFDF">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rPr>
              <w:t>商务部分偏差(</w:t>
            </w:r>
            <w:r>
              <w:rPr>
                <w:rFonts w:hint="eastAsia" w:ascii="仿宋" w:hAnsi="仿宋" w:eastAsia="仿宋" w:cs="仿宋"/>
                <w:szCs w:val="21"/>
                <w:lang w:val="en-US" w:eastAsia="zh-CN"/>
              </w:rPr>
              <w:t>1</w:t>
            </w:r>
            <w:r>
              <w:rPr>
                <w:rFonts w:hint="eastAsia" w:ascii="仿宋" w:hAnsi="仿宋" w:eastAsia="仿宋" w:cs="仿宋"/>
                <w:szCs w:val="21"/>
              </w:rPr>
              <w:t>分)</w:t>
            </w:r>
          </w:p>
        </w:tc>
        <w:tc>
          <w:tcPr>
            <w:tcW w:w="1200" w:type="dxa"/>
            <w:shd w:val="clear" w:color="auto" w:fill="auto"/>
            <w:noWrap w:val="0"/>
            <w:vAlign w:val="center"/>
          </w:tcPr>
          <w:p w14:paraId="5205B8B8">
            <w:pPr>
              <w:jc w:val="center"/>
              <w:rPr>
                <w:rFonts w:hint="eastAsia" w:ascii="仿宋" w:hAnsi="仿宋" w:eastAsia="仿宋" w:cs="仿宋"/>
                <w:kern w:val="2"/>
                <w:sz w:val="21"/>
                <w:szCs w:val="21"/>
                <w:lang w:val="en-US" w:eastAsia="zh-CN" w:bidi="ar-SA"/>
              </w:rPr>
            </w:pPr>
            <w:r>
              <w:rPr>
                <w:rFonts w:hint="eastAsia" w:ascii="仿宋" w:hAnsi="仿宋" w:eastAsia="仿宋" w:cs="仿宋"/>
                <w:szCs w:val="21"/>
                <w:lang w:val="en-US" w:eastAsia="zh-CN"/>
              </w:rPr>
              <w:t>1</w:t>
            </w:r>
          </w:p>
        </w:tc>
        <w:tc>
          <w:tcPr>
            <w:tcW w:w="4767" w:type="dxa"/>
            <w:shd w:val="clear" w:color="auto" w:fill="auto"/>
            <w:noWrap w:val="0"/>
            <w:vAlign w:val="center"/>
          </w:tcPr>
          <w:p w14:paraId="6BA12F4B">
            <w:pPr>
              <w:jc w:val="both"/>
              <w:rPr>
                <w:rFonts w:hint="eastAsia" w:ascii="仿宋" w:hAnsi="仿宋" w:eastAsia="仿宋" w:cs="仿宋"/>
                <w:kern w:val="2"/>
                <w:sz w:val="21"/>
                <w:szCs w:val="21"/>
                <w:lang w:val="en-US" w:eastAsia="zh-CN" w:bidi="ar-SA"/>
              </w:rPr>
            </w:pPr>
            <w:r>
              <w:rPr>
                <w:rFonts w:hint="eastAsia" w:ascii="仿宋" w:hAnsi="仿宋" w:eastAsia="仿宋" w:cs="仿宋"/>
                <w:szCs w:val="21"/>
                <w:lang w:eastAsia="zh-CN"/>
              </w:rPr>
              <w:t>无商务偏差得</w:t>
            </w:r>
            <w:r>
              <w:rPr>
                <w:rFonts w:hint="eastAsia" w:ascii="仿宋" w:hAnsi="仿宋" w:eastAsia="仿宋" w:cs="仿宋"/>
                <w:szCs w:val="21"/>
                <w:lang w:val="en-US" w:eastAsia="zh-CN"/>
              </w:rPr>
              <w:t>1</w:t>
            </w:r>
            <w:r>
              <w:rPr>
                <w:rFonts w:hint="eastAsia" w:ascii="仿宋" w:hAnsi="仿宋" w:eastAsia="仿宋" w:cs="仿宋"/>
                <w:szCs w:val="21"/>
              </w:rPr>
              <w:t>分</w:t>
            </w:r>
            <w:r>
              <w:rPr>
                <w:rFonts w:hint="eastAsia" w:ascii="仿宋" w:hAnsi="仿宋" w:eastAsia="仿宋" w:cs="仿宋"/>
                <w:szCs w:val="21"/>
                <w:lang w:eastAsia="zh-CN"/>
              </w:rPr>
              <w:t>，</w:t>
            </w:r>
            <w:r>
              <w:rPr>
                <w:rFonts w:hint="eastAsia" w:ascii="仿宋" w:hAnsi="仿宋" w:eastAsia="仿宋" w:cs="仿宋"/>
                <w:szCs w:val="21"/>
                <w:lang w:val="en-US" w:eastAsia="zh-CN"/>
              </w:rPr>
              <w:t>有偏差不得分</w:t>
            </w:r>
            <w:r>
              <w:rPr>
                <w:rFonts w:hint="eastAsia" w:ascii="仿宋" w:hAnsi="仿宋" w:eastAsia="仿宋" w:cs="仿宋"/>
                <w:szCs w:val="21"/>
              </w:rPr>
              <w:t>。</w:t>
            </w:r>
          </w:p>
        </w:tc>
      </w:tr>
    </w:tbl>
    <w:p w14:paraId="53AEA133">
      <w:pPr>
        <w:spacing w:before="285" w:beforeLines="75" w:after="285" w:afterLines="75"/>
        <w:rPr>
          <w:rFonts w:hint="eastAsia" w:ascii="仿宋" w:hAnsi="仿宋" w:eastAsia="仿宋" w:cs="仿宋"/>
          <w:b/>
          <w:bCs/>
          <w:sz w:val="32"/>
          <w:szCs w:val="24"/>
          <w:lang w:val="en-US" w:eastAsia="zh-CN"/>
        </w:rPr>
      </w:pPr>
    </w:p>
    <w:p w14:paraId="16680C82">
      <w:pPr>
        <w:spacing w:before="285" w:beforeLines="75" w:after="285" w:afterLines="75"/>
        <w:rPr>
          <w:rFonts w:hint="eastAsia" w:ascii="仿宋" w:hAnsi="仿宋" w:eastAsia="仿宋" w:cs="仿宋"/>
          <w:b/>
          <w:bCs/>
          <w:sz w:val="32"/>
          <w:szCs w:val="24"/>
          <w:lang w:val="en-US" w:eastAsia="zh-CN"/>
        </w:rPr>
      </w:pPr>
    </w:p>
    <w:p w14:paraId="47BA652E">
      <w:pPr>
        <w:spacing w:before="285" w:beforeLines="75" w:after="285" w:afterLines="75"/>
        <w:rPr>
          <w:rFonts w:hint="eastAsia" w:ascii="仿宋" w:hAnsi="仿宋" w:eastAsia="仿宋" w:cs="仿宋"/>
          <w:b/>
          <w:bCs/>
          <w:sz w:val="32"/>
          <w:szCs w:val="24"/>
          <w:lang w:val="en-US" w:eastAsia="zh-CN"/>
        </w:rPr>
      </w:pPr>
    </w:p>
    <w:p w14:paraId="39FA7A16">
      <w:pPr>
        <w:spacing w:before="285" w:beforeLines="75" w:after="285" w:afterLines="75"/>
        <w:ind w:firstLine="600" w:firstLineChars="200"/>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4</w:t>
      </w:r>
      <w:r>
        <w:rPr>
          <w:rFonts w:hint="eastAsia" w:ascii="仿宋" w:hAnsi="仿宋" w:eastAsia="仿宋"/>
          <w:b w:val="0"/>
          <w:bCs w:val="0"/>
          <w:sz w:val="30"/>
          <w:szCs w:val="30"/>
          <w:lang w:val="en-US" w:eastAsia="zh-CN"/>
        </w:rPr>
        <w:t>、技术部分    30分</w:t>
      </w:r>
    </w:p>
    <w:p w14:paraId="2FF3B5EC">
      <w:pPr>
        <w:spacing w:before="285" w:beforeLines="75" w:after="285" w:afterLines="75"/>
        <w:jc w:val="center"/>
        <w:rPr>
          <w:rFonts w:hint="eastAsia" w:ascii="仿宋" w:hAnsi="仿宋" w:eastAsia="仿宋" w:cs="仿宋"/>
          <w:b/>
          <w:sz w:val="28"/>
          <w:szCs w:val="22"/>
        </w:rPr>
      </w:pPr>
      <w:r>
        <w:rPr>
          <w:rFonts w:hint="eastAsia" w:ascii="仿宋" w:hAnsi="仿宋" w:eastAsia="仿宋" w:cs="仿宋"/>
          <w:b/>
          <w:sz w:val="28"/>
          <w:szCs w:val="22"/>
        </w:rPr>
        <w:t>技术部分评分表（</w:t>
      </w:r>
      <w:r>
        <w:rPr>
          <w:rFonts w:hint="eastAsia" w:ascii="仿宋" w:hAnsi="仿宋" w:eastAsia="仿宋" w:cs="仿宋"/>
          <w:b/>
          <w:sz w:val="28"/>
          <w:szCs w:val="22"/>
          <w:lang w:val="en-US" w:eastAsia="zh-CN"/>
        </w:rPr>
        <w:t>3</w:t>
      </w:r>
      <w:r>
        <w:rPr>
          <w:rFonts w:hint="eastAsia" w:ascii="仿宋" w:hAnsi="仿宋" w:eastAsia="仿宋" w:cs="仿宋"/>
          <w:b/>
          <w:sz w:val="28"/>
          <w:szCs w:val="22"/>
        </w:rPr>
        <w:t>0分）</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70"/>
        <w:gridCol w:w="2700"/>
        <w:gridCol w:w="923"/>
        <w:gridCol w:w="4323"/>
      </w:tblGrid>
      <w:tr w14:paraId="389B2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18" w:hRule="atLeast"/>
          <w:jc w:val="center"/>
        </w:trPr>
        <w:tc>
          <w:tcPr>
            <w:tcW w:w="3470" w:type="dxa"/>
            <w:gridSpan w:val="2"/>
            <w:noWrap w:val="0"/>
            <w:vAlign w:val="center"/>
          </w:tcPr>
          <w:p w14:paraId="5A5AB25E">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923" w:type="dxa"/>
            <w:noWrap w:val="0"/>
            <w:vAlign w:val="center"/>
          </w:tcPr>
          <w:p w14:paraId="41BB609C">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4323" w:type="dxa"/>
            <w:noWrap w:val="0"/>
            <w:vAlign w:val="center"/>
          </w:tcPr>
          <w:p w14:paraId="7CFA88AC">
            <w:pPr>
              <w:suppressLineNumbers/>
              <w:suppressAutoHyphens/>
              <w:kinsoku w:val="0"/>
              <w:snapToGrid w:val="0"/>
              <w:ind w:left="236" w:hanging="236" w:hangingChars="112"/>
              <w:jc w:val="center"/>
              <w:textAlignment w:val="center"/>
              <w:rPr>
                <w:rFonts w:hint="eastAsia"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457C63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5AB1B4D0">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1</w:t>
            </w:r>
          </w:p>
        </w:tc>
        <w:tc>
          <w:tcPr>
            <w:tcW w:w="2700" w:type="dxa"/>
            <w:noWrap w:val="0"/>
            <w:vAlign w:val="center"/>
          </w:tcPr>
          <w:p w14:paraId="14757877">
            <w:pPr>
              <w:suppressLineNumbers/>
              <w:suppressAutoHyphens/>
              <w:kinsoku w:val="0"/>
              <w:snapToGrid w:val="0"/>
              <w:ind w:left="120" w:leftChars="57"/>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基本功能</w:t>
            </w:r>
          </w:p>
        </w:tc>
        <w:tc>
          <w:tcPr>
            <w:tcW w:w="923" w:type="dxa"/>
            <w:noWrap w:val="0"/>
            <w:vAlign w:val="center"/>
          </w:tcPr>
          <w:p w14:paraId="39000FAC">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1C6085B7">
            <w:pPr>
              <w:suppressLineNumbers/>
              <w:suppressAutoHyphens/>
              <w:kinsoku w:val="0"/>
              <w:snapToGrid w:val="0"/>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rPr>
              <w:t>完全满足：</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分；基本满足：1-</w:t>
            </w:r>
            <w:r>
              <w:rPr>
                <w:rFonts w:hint="eastAsia" w:ascii="仿宋" w:hAnsi="仿宋" w:eastAsia="仿宋" w:cs="仿宋"/>
                <w:snapToGrid w:val="0"/>
                <w:kern w:val="0"/>
                <w:szCs w:val="21"/>
                <w:lang w:val="en-US" w:eastAsia="zh-CN"/>
              </w:rPr>
              <w:t>4</w:t>
            </w:r>
            <w:r>
              <w:rPr>
                <w:rFonts w:hint="eastAsia" w:ascii="仿宋" w:hAnsi="仿宋" w:eastAsia="仿宋" w:cs="仿宋"/>
                <w:snapToGrid w:val="0"/>
                <w:kern w:val="0"/>
                <w:szCs w:val="21"/>
              </w:rPr>
              <w:t>分；不满足：</w:t>
            </w:r>
            <w:r>
              <w:rPr>
                <w:rFonts w:hint="eastAsia" w:ascii="仿宋" w:hAnsi="仿宋" w:eastAsia="仿宋" w:cs="仿宋"/>
                <w:snapToGrid w:val="0"/>
                <w:kern w:val="0"/>
                <w:szCs w:val="21"/>
                <w:lang w:val="en-US" w:eastAsia="zh-CN"/>
              </w:rPr>
              <w:t>不予评标</w:t>
            </w:r>
          </w:p>
        </w:tc>
      </w:tr>
      <w:tr w14:paraId="111A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E902658">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2</w:t>
            </w:r>
          </w:p>
        </w:tc>
        <w:tc>
          <w:tcPr>
            <w:tcW w:w="2700" w:type="dxa"/>
            <w:noWrap w:val="0"/>
            <w:vAlign w:val="center"/>
          </w:tcPr>
          <w:p w14:paraId="2140CE15">
            <w:pPr>
              <w:suppressLineNumbers/>
              <w:suppressAutoHyphens/>
              <w:kinsoku w:val="0"/>
              <w:snapToGrid w:val="0"/>
              <w:ind w:left="120" w:leftChars="57"/>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eastAsia="zh-CN"/>
              </w:rPr>
              <w:t>设计制作</w:t>
            </w:r>
          </w:p>
        </w:tc>
        <w:tc>
          <w:tcPr>
            <w:tcW w:w="923" w:type="dxa"/>
            <w:noWrap w:val="0"/>
            <w:vAlign w:val="center"/>
          </w:tcPr>
          <w:p w14:paraId="29B96578">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692AC6D7">
            <w:pPr>
              <w:suppressLineNumbers/>
              <w:suppressAutoHyphens/>
              <w:kinsoku w:val="0"/>
              <w:snapToGrid w:val="0"/>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根据工艺及技术力量：1-</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w:t>
            </w:r>
          </w:p>
        </w:tc>
      </w:tr>
      <w:tr w14:paraId="7089A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4AECB6B">
            <w:pPr>
              <w:suppressLineNumbers/>
              <w:suppressAutoHyphens/>
              <w:kinsoku w:val="0"/>
              <w:snapToGrid w:val="0"/>
              <w:jc w:val="center"/>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3</w:t>
            </w:r>
          </w:p>
        </w:tc>
        <w:tc>
          <w:tcPr>
            <w:tcW w:w="2700" w:type="dxa"/>
            <w:noWrap w:val="0"/>
            <w:vAlign w:val="center"/>
          </w:tcPr>
          <w:p w14:paraId="46E168C8">
            <w:pPr>
              <w:suppressLineNumbers/>
              <w:suppressAutoHyphens/>
              <w:kinsoku w:val="0"/>
              <w:snapToGrid w:val="0"/>
              <w:ind w:firstLine="105" w:firstLineChars="50"/>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rPr>
              <w:t>稳定性、可靠性等</w:t>
            </w:r>
          </w:p>
        </w:tc>
        <w:tc>
          <w:tcPr>
            <w:tcW w:w="923" w:type="dxa"/>
            <w:noWrap w:val="0"/>
            <w:vAlign w:val="center"/>
          </w:tcPr>
          <w:p w14:paraId="7AAC0B70">
            <w:pPr>
              <w:suppressLineNumbers/>
              <w:suppressAutoHyphens/>
              <w:kinsoku w:val="0"/>
              <w:snapToGrid w:val="0"/>
              <w:ind w:left="235" w:hanging="235" w:hangingChars="112"/>
              <w:jc w:val="center"/>
              <w:textAlignment w:val="center"/>
              <w:rPr>
                <w:rFonts w:hint="eastAsia" w:ascii="仿宋" w:hAnsi="仿宋" w:eastAsia="仿宋" w:cs="仿宋"/>
                <w:snapToGrid w:val="0"/>
                <w:kern w:val="0"/>
                <w:szCs w:val="21"/>
                <w:lang w:eastAsia="zh-CN"/>
              </w:rPr>
            </w:pPr>
            <w:r>
              <w:rPr>
                <w:rFonts w:hint="eastAsia" w:ascii="仿宋" w:hAnsi="仿宋" w:eastAsia="仿宋" w:cs="仿宋"/>
                <w:snapToGrid w:val="0"/>
                <w:kern w:val="0"/>
                <w:szCs w:val="21"/>
                <w:lang w:val="en-US" w:eastAsia="zh-CN"/>
              </w:rPr>
              <w:t>5</w:t>
            </w:r>
          </w:p>
        </w:tc>
        <w:tc>
          <w:tcPr>
            <w:tcW w:w="4323" w:type="dxa"/>
            <w:noWrap w:val="0"/>
            <w:vAlign w:val="center"/>
          </w:tcPr>
          <w:p w14:paraId="65CFBEC0">
            <w:pPr>
              <w:suppressLineNumbers/>
              <w:suppressAutoHyphens/>
              <w:kinsoku w:val="0"/>
              <w:snapToGrid w:val="0"/>
              <w:textAlignment w:val="center"/>
              <w:rPr>
                <w:rFonts w:hint="eastAsia" w:ascii="仿宋" w:hAnsi="仿宋" w:eastAsia="仿宋" w:cs="仿宋"/>
                <w:snapToGrid w:val="0"/>
                <w:kern w:val="0"/>
                <w:szCs w:val="21"/>
              </w:rPr>
            </w:pPr>
            <w:r>
              <w:rPr>
                <w:rFonts w:hint="eastAsia" w:ascii="仿宋" w:hAnsi="仿宋" w:eastAsia="仿宋" w:cs="仿宋"/>
                <w:snapToGrid w:val="0"/>
                <w:kern w:val="0"/>
                <w:szCs w:val="21"/>
              </w:rPr>
              <w:t>根据投标方方案：</w:t>
            </w:r>
            <w:r>
              <w:rPr>
                <w:rFonts w:hint="eastAsia" w:ascii="仿宋" w:hAnsi="仿宋" w:eastAsia="仿宋" w:cs="仿宋"/>
                <w:snapToGrid w:val="0"/>
                <w:kern w:val="0"/>
                <w:szCs w:val="21"/>
                <w:lang w:val="en-US" w:eastAsia="zh-CN"/>
              </w:rPr>
              <w:t>1</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5</w:t>
            </w:r>
            <w:r>
              <w:rPr>
                <w:rFonts w:hint="eastAsia" w:ascii="仿宋" w:hAnsi="仿宋" w:eastAsia="仿宋" w:cs="仿宋"/>
                <w:snapToGrid w:val="0"/>
                <w:kern w:val="0"/>
                <w:szCs w:val="21"/>
              </w:rPr>
              <w:t>分</w:t>
            </w:r>
          </w:p>
        </w:tc>
      </w:tr>
      <w:tr w14:paraId="39828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6661B962">
            <w:pPr>
              <w:suppressLineNumbers/>
              <w:suppressAutoHyphens/>
              <w:kinsoku w:val="0"/>
              <w:snapToGrid w:val="0"/>
              <w:jc w:val="center"/>
              <w:textAlignment w:val="center"/>
              <w:rPr>
                <w:rFonts w:hint="eastAsia"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4</w:t>
            </w:r>
          </w:p>
        </w:tc>
        <w:tc>
          <w:tcPr>
            <w:tcW w:w="2700" w:type="dxa"/>
            <w:shd w:val="clear" w:color="auto" w:fill="auto"/>
            <w:noWrap w:val="0"/>
            <w:vAlign w:val="center"/>
          </w:tcPr>
          <w:p w14:paraId="0D951148">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综合技术水平及性能</w:t>
            </w:r>
          </w:p>
        </w:tc>
        <w:tc>
          <w:tcPr>
            <w:tcW w:w="923" w:type="dxa"/>
            <w:shd w:val="clear" w:color="auto" w:fill="auto"/>
            <w:noWrap w:val="0"/>
            <w:vAlign w:val="center"/>
          </w:tcPr>
          <w:p w14:paraId="1F3D17F8">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3</w:t>
            </w:r>
          </w:p>
        </w:tc>
        <w:tc>
          <w:tcPr>
            <w:tcW w:w="4323" w:type="dxa"/>
            <w:shd w:val="clear" w:color="auto" w:fill="auto"/>
            <w:noWrap w:val="0"/>
            <w:vAlign w:val="center"/>
          </w:tcPr>
          <w:p w14:paraId="6F9CBE45">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对工艺、技术、配置、性能等的可行性、先进性、专利等综合评价：</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3</w:t>
            </w:r>
            <w:r>
              <w:rPr>
                <w:rFonts w:hint="eastAsia" w:ascii="仿宋" w:hAnsi="仿宋" w:eastAsia="仿宋" w:cs="仿宋"/>
                <w:snapToGrid w:val="0"/>
                <w:kern w:val="0"/>
                <w:szCs w:val="21"/>
              </w:rPr>
              <w:t>分</w:t>
            </w:r>
          </w:p>
        </w:tc>
      </w:tr>
      <w:tr w14:paraId="49523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noWrap w:val="0"/>
            <w:vAlign w:val="center"/>
          </w:tcPr>
          <w:p w14:paraId="1BAD7B13">
            <w:pPr>
              <w:suppressLineNumbers/>
              <w:suppressAutoHyphens/>
              <w:kinsoku w:val="0"/>
              <w:snapToGrid w:val="0"/>
              <w:jc w:val="center"/>
              <w:textAlignment w:val="center"/>
              <w:rPr>
                <w:rFonts w:hint="eastAsia"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5</w:t>
            </w:r>
          </w:p>
        </w:tc>
        <w:tc>
          <w:tcPr>
            <w:tcW w:w="2700" w:type="dxa"/>
            <w:shd w:val="clear" w:color="auto" w:fill="auto"/>
            <w:noWrap w:val="0"/>
            <w:vAlign w:val="center"/>
          </w:tcPr>
          <w:p w14:paraId="3F3283F2">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安全</w:t>
            </w:r>
            <w:r>
              <w:rPr>
                <w:rFonts w:hint="eastAsia" w:ascii="仿宋" w:hAnsi="仿宋" w:eastAsia="仿宋" w:cs="仿宋"/>
                <w:snapToGrid w:val="0"/>
                <w:kern w:val="0"/>
                <w:szCs w:val="21"/>
                <w:lang w:eastAsia="zh-CN"/>
              </w:rPr>
              <w:t>、</w:t>
            </w:r>
            <w:r>
              <w:rPr>
                <w:rFonts w:hint="eastAsia" w:ascii="仿宋" w:hAnsi="仿宋" w:eastAsia="仿宋" w:cs="仿宋"/>
                <w:snapToGrid w:val="0"/>
                <w:kern w:val="0"/>
                <w:szCs w:val="21"/>
              </w:rPr>
              <w:t>环保</w:t>
            </w:r>
          </w:p>
        </w:tc>
        <w:tc>
          <w:tcPr>
            <w:tcW w:w="923" w:type="dxa"/>
            <w:shd w:val="clear" w:color="auto" w:fill="auto"/>
            <w:noWrap w:val="0"/>
            <w:vAlign w:val="center"/>
          </w:tcPr>
          <w:p w14:paraId="12CC9414">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4E47BEE3">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根据具体情况：</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7D34A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526E633">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6</w:t>
            </w:r>
          </w:p>
        </w:tc>
        <w:tc>
          <w:tcPr>
            <w:tcW w:w="2700" w:type="dxa"/>
            <w:shd w:val="clear" w:color="auto" w:fill="auto"/>
            <w:noWrap w:val="0"/>
            <w:vAlign w:val="center"/>
          </w:tcPr>
          <w:p w14:paraId="01A3FE89">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随机备品备件</w:t>
            </w:r>
          </w:p>
        </w:tc>
        <w:tc>
          <w:tcPr>
            <w:tcW w:w="923" w:type="dxa"/>
            <w:shd w:val="clear" w:color="auto" w:fill="auto"/>
            <w:noWrap w:val="0"/>
            <w:vAlign w:val="center"/>
          </w:tcPr>
          <w:p w14:paraId="5EE55CCB">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63D98C6A">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根据随机备品备件的提供情况：</w:t>
            </w:r>
            <w:r>
              <w:rPr>
                <w:rFonts w:hint="eastAsia" w:ascii="仿宋" w:hAnsi="仿宋" w:eastAsia="仿宋" w:cs="仿宋"/>
                <w:snapToGrid w:val="0"/>
                <w:kern w:val="0"/>
                <w:szCs w:val="21"/>
                <w:lang w:val="en-US" w:eastAsia="zh-CN"/>
              </w:rPr>
              <w:t>0</w:t>
            </w:r>
            <w:r>
              <w:rPr>
                <w:rFonts w:hint="eastAsia" w:ascii="仿宋" w:hAnsi="仿宋" w:eastAsia="仿宋" w:cs="仿宋"/>
                <w:snapToGrid w:val="0"/>
                <w:kern w:val="0"/>
                <w:szCs w:val="21"/>
              </w:rPr>
              <w:t>-</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2E326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5BE53AFF">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7</w:t>
            </w:r>
          </w:p>
        </w:tc>
        <w:tc>
          <w:tcPr>
            <w:tcW w:w="2700" w:type="dxa"/>
            <w:shd w:val="clear" w:color="auto" w:fill="auto"/>
            <w:noWrap w:val="0"/>
            <w:vAlign w:val="center"/>
          </w:tcPr>
          <w:p w14:paraId="3A0EF71D">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工期</w:t>
            </w:r>
          </w:p>
        </w:tc>
        <w:tc>
          <w:tcPr>
            <w:tcW w:w="923" w:type="dxa"/>
            <w:shd w:val="clear" w:color="auto" w:fill="auto"/>
            <w:noWrap w:val="0"/>
            <w:vAlign w:val="center"/>
          </w:tcPr>
          <w:p w14:paraId="109CFBA0">
            <w:pPr>
              <w:suppressLineNumbers/>
              <w:suppressAutoHyphens/>
              <w:kinsoku w:val="0"/>
              <w:snapToGrid w:val="0"/>
              <w:ind w:left="235" w:leftChars="0" w:hanging="235" w:hangingChars="112"/>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2</w:t>
            </w:r>
          </w:p>
        </w:tc>
        <w:tc>
          <w:tcPr>
            <w:tcW w:w="4323" w:type="dxa"/>
            <w:shd w:val="clear" w:color="auto" w:fill="auto"/>
            <w:noWrap w:val="0"/>
            <w:vAlign w:val="center"/>
          </w:tcPr>
          <w:p w14:paraId="1AB633AE">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eastAsia="zh-CN"/>
              </w:rPr>
              <w:t>依据投标人差异评分</w:t>
            </w:r>
            <w:r>
              <w:rPr>
                <w:rFonts w:hint="eastAsia" w:ascii="仿宋" w:hAnsi="仿宋" w:eastAsia="仿宋" w:cs="仿宋"/>
                <w:snapToGrid w:val="0"/>
                <w:kern w:val="0"/>
                <w:szCs w:val="21"/>
              </w:rPr>
              <w:t>：0-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4EFB9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32FB2841">
            <w:pPr>
              <w:suppressLineNumbers/>
              <w:suppressAutoHyphens/>
              <w:kinsoku w:val="0"/>
              <w:snapToGrid w:val="0"/>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8</w:t>
            </w:r>
          </w:p>
        </w:tc>
        <w:tc>
          <w:tcPr>
            <w:tcW w:w="2700" w:type="dxa"/>
            <w:shd w:val="clear" w:color="auto" w:fill="auto"/>
            <w:noWrap w:val="0"/>
            <w:vAlign w:val="center"/>
          </w:tcPr>
          <w:p w14:paraId="27977695">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改造技术方案</w:t>
            </w:r>
          </w:p>
        </w:tc>
        <w:tc>
          <w:tcPr>
            <w:tcW w:w="923" w:type="dxa"/>
            <w:shd w:val="clear" w:color="auto" w:fill="auto"/>
            <w:noWrap w:val="0"/>
            <w:vAlign w:val="center"/>
          </w:tcPr>
          <w:p w14:paraId="6EB45DC0">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1D8A3BBB">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根据投标方方案：0-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r w14:paraId="03873D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0883429E">
            <w:pPr>
              <w:suppressLineNumbers/>
              <w:suppressAutoHyphens/>
              <w:kinsoku w:val="0"/>
              <w:snapToGrid w:val="0"/>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9</w:t>
            </w:r>
          </w:p>
        </w:tc>
        <w:tc>
          <w:tcPr>
            <w:tcW w:w="2700" w:type="dxa"/>
            <w:shd w:val="clear" w:color="auto" w:fill="auto"/>
            <w:noWrap w:val="0"/>
            <w:vAlign w:val="center"/>
          </w:tcPr>
          <w:p w14:paraId="16BD242C">
            <w:pPr>
              <w:suppressLineNumbers/>
              <w:suppressAutoHyphens/>
              <w:kinsoku w:val="0"/>
              <w:snapToGrid w:val="0"/>
              <w:ind w:left="120" w:leftChars="57"/>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 w:val="21"/>
                <w:szCs w:val="21"/>
                <w:lang w:val="en-US" w:eastAsia="zh-CN" w:bidi="ar-SA"/>
              </w:rPr>
              <w:t>质量保证期</w:t>
            </w:r>
          </w:p>
        </w:tc>
        <w:tc>
          <w:tcPr>
            <w:tcW w:w="923" w:type="dxa"/>
            <w:shd w:val="clear" w:color="auto" w:fill="auto"/>
            <w:noWrap w:val="0"/>
            <w:vAlign w:val="center"/>
          </w:tcPr>
          <w:p w14:paraId="787848CA">
            <w:pPr>
              <w:suppressLineNumbers/>
              <w:suppressAutoHyphens/>
              <w:kinsoku w:val="0"/>
              <w:snapToGrid w:val="0"/>
              <w:jc w:val="center"/>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6BBA2DA1">
            <w:pPr>
              <w:suppressLineNumbers/>
              <w:suppressAutoHyphens/>
              <w:kinsoku w:val="0"/>
              <w:snapToGrid w:val="0"/>
              <w:textAlignment w:val="center"/>
              <w:rPr>
                <w:rFonts w:hint="default" w:ascii="仿宋" w:hAnsi="仿宋" w:eastAsia="仿宋" w:cs="仿宋"/>
                <w:snapToGrid w:val="0"/>
                <w:kern w:val="0"/>
                <w:szCs w:val="21"/>
                <w:lang w:val="en-US" w:eastAsia="zh-CN"/>
              </w:rPr>
            </w:pPr>
            <w:r>
              <w:rPr>
                <w:rFonts w:hint="eastAsia" w:ascii="仿宋" w:hAnsi="仿宋" w:eastAsia="仿宋" w:cs="仿宋"/>
                <w:snapToGrid w:val="0"/>
                <w:kern w:val="0"/>
                <w:szCs w:val="21"/>
                <w:lang w:eastAsia="zh-CN"/>
              </w:rPr>
              <w:t>依据投标人差异评分，0-2分</w:t>
            </w:r>
          </w:p>
        </w:tc>
      </w:tr>
      <w:tr w14:paraId="7235EC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34" w:hRule="atLeast"/>
          <w:jc w:val="center"/>
        </w:trPr>
        <w:tc>
          <w:tcPr>
            <w:tcW w:w="770" w:type="dxa"/>
            <w:shd w:val="clear" w:color="auto" w:fill="auto"/>
            <w:noWrap w:val="0"/>
            <w:vAlign w:val="center"/>
          </w:tcPr>
          <w:p w14:paraId="4922B395">
            <w:pPr>
              <w:suppressLineNumbers/>
              <w:suppressAutoHyphens/>
              <w:kinsoku w:val="0"/>
              <w:snapToGrid w:val="0"/>
              <w:jc w:val="center"/>
              <w:textAlignment w:val="center"/>
              <w:rPr>
                <w:rFonts w:hint="default"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10</w:t>
            </w:r>
          </w:p>
        </w:tc>
        <w:tc>
          <w:tcPr>
            <w:tcW w:w="2700" w:type="dxa"/>
            <w:shd w:val="clear" w:color="auto" w:fill="auto"/>
            <w:noWrap w:val="0"/>
            <w:vAlign w:val="center"/>
          </w:tcPr>
          <w:p w14:paraId="31308314">
            <w:pPr>
              <w:suppressLineNumbers/>
              <w:suppressAutoHyphens/>
              <w:kinsoku w:val="0"/>
              <w:snapToGrid w:val="0"/>
              <w:ind w:left="120" w:leftChars="57"/>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售后服务</w:t>
            </w:r>
          </w:p>
        </w:tc>
        <w:tc>
          <w:tcPr>
            <w:tcW w:w="923" w:type="dxa"/>
            <w:shd w:val="clear" w:color="auto" w:fill="auto"/>
            <w:noWrap w:val="0"/>
            <w:vAlign w:val="center"/>
          </w:tcPr>
          <w:p w14:paraId="731A94EF">
            <w:pPr>
              <w:suppressLineNumbers/>
              <w:suppressAutoHyphens/>
              <w:kinsoku w:val="0"/>
              <w:snapToGrid w:val="0"/>
              <w:ind w:left="235" w:leftChars="0" w:hanging="235" w:hangingChars="112"/>
              <w:jc w:val="center"/>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lang w:val="en-US" w:eastAsia="zh-CN"/>
              </w:rPr>
              <w:t>2</w:t>
            </w:r>
          </w:p>
        </w:tc>
        <w:tc>
          <w:tcPr>
            <w:tcW w:w="4323" w:type="dxa"/>
            <w:shd w:val="clear" w:color="auto" w:fill="auto"/>
            <w:noWrap w:val="0"/>
            <w:vAlign w:val="center"/>
          </w:tcPr>
          <w:p w14:paraId="2E9D6C51">
            <w:pPr>
              <w:suppressLineNumbers/>
              <w:suppressAutoHyphens/>
              <w:kinsoku w:val="0"/>
              <w:snapToGrid w:val="0"/>
              <w:textAlignment w:val="center"/>
              <w:rPr>
                <w:rFonts w:hint="eastAsia" w:ascii="仿宋" w:hAnsi="仿宋" w:eastAsia="仿宋" w:cs="仿宋"/>
                <w:snapToGrid w:val="0"/>
                <w:kern w:val="0"/>
                <w:sz w:val="21"/>
                <w:szCs w:val="21"/>
                <w:lang w:val="en-US" w:eastAsia="zh-CN" w:bidi="ar-SA"/>
              </w:rPr>
            </w:pPr>
            <w:r>
              <w:rPr>
                <w:rFonts w:hint="eastAsia" w:ascii="仿宋" w:hAnsi="仿宋" w:eastAsia="仿宋" w:cs="仿宋"/>
                <w:snapToGrid w:val="0"/>
                <w:kern w:val="0"/>
                <w:szCs w:val="21"/>
              </w:rPr>
              <w:t>机构、人员、计划、承诺等，0-</w:t>
            </w:r>
            <w:r>
              <w:rPr>
                <w:rFonts w:hint="eastAsia" w:ascii="仿宋" w:hAnsi="仿宋" w:eastAsia="仿宋" w:cs="仿宋"/>
                <w:snapToGrid w:val="0"/>
                <w:kern w:val="0"/>
                <w:szCs w:val="21"/>
                <w:lang w:val="en-US" w:eastAsia="zh-CN"/>
              </w:rPr>
              <w:t>2</w:t>
            </w:r>
            <w:r>
              <w:rPr>
                <w:rFonts w:hint="eastAsia" w:ascii="仿宋" w:hAnsi="仿宋" w:eastAsia="仿宋" w:cs="仿宋"/>
                <w:snapToGrid w:val="0"/>
                <w:kern w:val="0"/>
                <w:szCs w:val="21"/>
              </w:rPr>
              <w:t>分</w:t>
            </w:r>
          </w:p>
        </w:tc>
      </w:tr>
    </w:tbl>
    <w:p w14:paraId="06E2007C">
      <w:pPr>
        <w:spacing w:line="460" w:lineRule="exact"/>
        <w:rPr>
          <w:rFonts w:ascii="仿宋" w:hAnsi="仿宋" w:eastAsia="仿宋"/>
          <w:b/>
          <w:bCs/>
          <w:sz w:val="30"/>
          <w:szCs w:val="30"/>
        </w:rPr>
      </w:pPr>
      <w:r>
        <w:rPr>
          <w:rFonts w:hint="eastAsia" w:ascii="仿宋" w:hAnsi="仿宋" w:eastAsia="仿宋"/>
          <w:b/>
          <w:bCs/>
          <w:sz w:val="30"/>
          <w:szCs w:val="30"/>
          <w:lang w:val="en-US" w:eastAsia="zh-CN"/>
        </w:rPr>
        <w:t>五</w:t>
      </w:r>
      <w:r>
        <w:rPr>
          <w:rFonts w:hint="eastAsia" w:ascii="仿宋" w:hAnsi="仿宋" w:eastAsia="仿宋"/>
          <w:b/>
          <w:bCs/>
          <w:sz w:val="30"/>
          <w:szCs w:val="30"/>
        </w:rPr>
        <w:t>、授予合同</w:t>
      </w:r>
    </w:p>
    <w:p w14:paraId="56F5C8C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1、招标人在授予合同时，保留对招标文件中规定的货物数量和规格予以调整的权力。</w:t>
      </w:r>
    </w:p>
    <w:p w14:paraId="2CF8B77B">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2、为保证项目的进度要求，招标人保留拆包授予合同的权力。</w:t>
      </w:r>
    </w:p>
    <w:p w14:paraId="43B1E7E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3、中标人在接到《中标通知书》后10日内，按买方约定的时间、地点与买方签订合同。</w:t>
      </w:r>
    </w:p>
    <w:p w14:paraId="10C8C3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4、招标文件、中标人的投标文件及其澄清文件等，均为签订合同的依据。中标人不得与招标人签订背离上述文件内容的合同。</w:t>
      </w:r>
    </w:p>
    <w:p w14:paraId="4019FCBC">
      <w:pPr>
        <w:spacing w:line="460" w:lineRule="exact"/>
        <w:ind w:firstLine="600" w:firstLineChars="200"/>
        <w:rPr>
          <w:rFonts w:ascii="仿宋" w:hAnsi="仿宋" w:eastAsia="仿宋"/>
          <w:sz w:val="30"/>
          <w:szCs w:val="30"/>
        </w:rPr>
      </w:pPr>
      <w:r>
        <w:rPr>
          <w:rFonts w:hint="eastAsia" w:ascii="仿宋" w:hAnsi="仿宋" w:eastAsia="仿宋"/>
          <w:sz w:val="30"/>
          <w:szCs w:val="30"/>
        </w:rPr>
        <w:t xml:space="preserve">    </w:t>
      </w:r>
    </w:p>
    <w:p w14:paraId="29BEF17B">
      <w:pPr>
        <w:spacing w:line="460" w:lineRule="exact"/>
        <w:rPr>
          <w:rFonts w:ascii="仿宋" w:hAnsi="仿宋" w:eastAsia="仿宋"/>
          <w:b/>
          <w:bCs/>
          <w:sz w:val="30"/>
          <w:szCs w:val="30"/>
        </w:rPr>
      </w:pPr>
      <w:r>
        <w:rPr>
          <w:rFonts w:hint="eastAsia" w:ascii="仿宋" w:hAnsi="仿宋" w:eastAsia="仿宋"/>
          <w:b/>
          <w:bCs/>
          <w:sz w:val="30"/>
          <w:szCs w:val="30"/>
          <w:lang w:val="en-US" w:eastAsia="zh-CN"/>
        </w:rPr>
        <w:t>六</w:t>
      </w:r>
      <w:r>
        <w:rPr>
          <w:rFonts w:hint="eastAsia" w:ascii="仿宋" w:hAnsi="仿宋" w:eastAsia="仿宋"/>
          <w:b/>
          <w:bCs/>
          <w:sz w:val="30"/>
          <w:szCs w:val="30"/>
        </w:rPr>
        <w:t>、招标投标费用：</w:t>
      </w:r>
    </w:p>
    <w:p w14:paraId="4B1FF9A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一切与投标有关的费用均由投标人自理。</w:t>
      </w:r>
    </w:p>
    <w:p w14:paraId="5A21C850">
      <w:pPr>
        <w:spacing w:line="460" w:lineRule="exact"/>
        <w:ind w:firstLine="600" w:firstLineChars="200"/>
        <w:rPr>
          <w:rFonts w:ascii="仿宋" w:hAnsi="仿宋" w:eastAsia="仿宋"/>
          <w:sz w:val="30"/>
          <w:szCs w:val="30"/>
        </w:rPr>
      </w:pPr>
    </w:p>
    <w:p w14:paraId="04E4DA84">
      <w:pPr>
        <w:spacing w:line="460" w:lineRule="exact"/>
        <w:rPr>
          <w:rFonts w:ascii="仿宋" w:hAnsi="仿宋" w:eastAsia="仿宋"/>
          <w:b/>
          <w:bCs/>
          <w:sz w:val="30"/>
          <w:szCs w:val="30"/>
        </w:rPr>
      </w:pPr>
      <w:r>
        <w:rPr>
          <w:rFonts w:hint="eastAsia" w:ascii="仿宋" w:hAnsi="仿宋" w:eastAsia="仿宋"/>
          <w:b/>
          <w:bCs/>
          <w:sz w:val="30"/>
          <w:szCs w:val="30"/>
          <w:lang w:val="en-US" w:eastAsia="zh-CN"/>
        </w:rPr>
        <w:t>七</w:t>
      </w:r>
      <w:r>
        <w:rPr>
          <w:rFonts w:hint="eastAsia" w:ascii="仿宋" w:hAnsi="仿宋" w:eastAsia="仿宋"/>
          <w:b/>
          <w:bCs/>
          <w:sz w:val="30"/>
          <w:szCs w:val="30"/>
        </w:rPr>
        <w:t>、投标人资格审查文件</w:t>
      </w:r>
    </w:p>
    <w:p w14:paraId="0DB06CF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投标人要提交下列文件以便招标单位审核：</w:t>
      </w:r>
    </w:p>
    <w:p w14:paraId="0D3621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1) 企业法人营业执照（需提供原件供招标人审查）；</w:t>
      </w:r>
    </w:p>
    <w:p w14:paraId="722A2C7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2) 法人、授权委托人身份证复印件；</w:t>
      </w:r>
    </w:p>
    <w:p w14:paraId="37CC4917">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3）有关鉴定材料、相关资质许可证；</w:t>
      </w:r>
    </w:p>
    <w:p w14:paraId="52B4A4E4">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4) 质量保证体系及其质量认证证明；</w:t>
      </w:r>
    </w:p>
    <w:p w14:paraId="0F152306">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5) 业绩及目前正在执行合同情况(包括完成情况和出现的重要质量问题及改进措施)；</w:t>
      </w:r>
      <w:r>
        <w:rPr>
          <w:rFonts w:hint="eastAsia" w:ascii="仿宋" w:hAnsi="仿宋" w:eastAsia="仿宋"/>
          <w:sz w:val="30"/>
          <w:szCs w:val="30"/>
          <w:lang w:val="en-US" w:eastAsia="zh-CN"/>
        </w:rPr>
        <w:tab/>
      </w:r>
      <w:r>
        <w:rPr>
          <w:rFonts w:hint="eastAsia" w:ascii="仿宋" w:hAnsi="仿宋" w:eastAsia="仿宋"/>
          <w:sz w:val="30"/>
          <w:szCs w:val="30"/>
          <w:lang w:val="en-US" w:eastAsia="zh-CN"/>
        </w:rPr>
        <w:t xml:space="preserve"> </w:t>
      </w:r>
    </w:p>
    <w:p w14:paraId="4316F81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b/>
          <w:color w:val="FF0000"/>
          <w:sz w:val="30"/>
          <w:szCs w:val="30"/>
          <w:lang w:val="en-US" w:eastAsia="zh-CN"/>
        </w:rPr>
      </w:pPr>
      <w:r>
        <w:rPr>
          <w:rFonts w:hint="eastAsia" w:ascii="仿宋" w:hAnsi="仿宋" w:eastAsia="仿宋"/>
          <w:sz w:val="30"/>
          <w:szCs w:val="30"/>
          <w:lang w:val="en-US" w:eastAsia="zh-CN"/>
        </w:rPr>
        <w:t>6) 其它文件和资料。</w:t>
      </w:r>
    </w:p>
    <w:p w14:paraId="19825255">
      <w:pPr>
        <w:spacing w:line="460" w:lineRule="exact"/>
        <w:rPr>
          <w:rFonts w:hint="eastAsia" w:ascii="仿宋" w:hAnsi="仿宋" w:eastAsia="仿宋"/>
          <w:sz w:val="30"/>
          <w:szCs w:val="30"/>
        </w:rPr>
      </w:pPr>
    </w:p>
    <w:p w14:paraId="4710F7E8">
      <w:pPr>
        <w:spacing w:line="460" w:lineRule="exact"/>
        <w:rPr>
          <w:rFonts w:hint="eastAsia" w:ascii="仿宋" w:hAnsi="仿宋" w:eastAsia="仿宋"/>
          <w:sz w:val="30"/>
          <w:szCs w:val="30"/>
        </w:rPr>
      </w:pPr>
    </w:p>
    <w:p w14:paraId="7CAAFC4C">
      <w:pPr>
        <w:spacing w:line="460" w:lineRule="exact"/>
        <w:rPr>
          <w:rFonts w:ascii="仿宋" w:hAnsi="仿宋" w:eastAsia="仿宋"/>
          <w:b/>
          <w:bCs/>
          <w:sz w:val="30"/>
          <w:szCs w:val="30"/>
        </w:rPr>
      </w:pPr>
      <w:r>
        <w:rPr>
          <w:rFonts w:hint="eastAsia" w:ascii="仿宋" w:hAnsi="仿宋" w:eastAsia="仿宋"/>
          <w:b/>
          <w:bCs/>
          <w:sz w:val="30"/>
          <w:szCs w:val="30"/>
          <w:lang w:val="en-US" w:eastAsia="zh-CN"/>
        </w:rPr>
        <w:t>八</w:t>
      </w:r>
      <w:r>
        <w:rPr>
          <w:rFonts w:hint="eastAsia" w:ascii="仿宋" w:hAnsi="仿宋" w:eastAsia="仿宋"/>
          <w:b/>
          <w:bCs/>
          <w:sz w:val="30"/>
          <w:szCs w:val="30"/>
        </w:rPr>
        <w:t>、 投标保证金</w:t>
      </w:r>
    </w:p>
    <w:p w14:paraId="192FD15F">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投标保证金（人民币：</w:t>
      </w:r>
      <w:r>
        <w:rPr>
          <w:rFonts w:hint="eastAsia" w:ascii="仿宋" w:hAnsi="仿宋" w:eastAsia="仿宋"/>
          <w:sz w:val="30"/>
          <w:szCs w:val="30"/>
          <w:lang w:val="en-US" w:eastAsia="zh-CN"/>
        </w:rPr>
        <w:t>壹万</w:t>
      </w:r>
      <w:r>
        <w:rPr>
          <w:rFonts w:hint="eastAsia" w:ascii="仿宋" w:hAnsi="仿宋" w:eastAsia="仿宋"/>
          <w:sz w:val="30"/>
          <w:szCs w:val="30"/>
        </w:rPr>
        <w:t xml:space="preserve">元整     </w:t>
      </w:r>
      <w:r>
        <w:rPr>
          <w:rFonts w:hint="eastAsia" w:ascii="仿宋" w:hAnsi="仿宋" w:eastAsia="仿宋" w:cs="仿宋"/>
          <w:sz w:val="30"/>
          <w:szCs w:val="30"/>
        </w:rPr>
        <w:t>￥：</w:t>
      </w:r>
      <w:r>
        <w:rPr>
          <w:rFonts w:hint="eastAsia" w:ascii="仿宋" w:hAnsi="仿宋" w:eastAsia="仿宋" w:cs="仿宋"/>
          <w:sz w:val="30"/>
          <w:szCs w:val="30"/>
          <w:lang w:val="en-US" w:eastAsia="zh-CN"/>
        </w:rPr>
        <w:t>1</w:t>
      </w:r>
      <w:r>
        <w:rPr>
          <w:rFonts w:hint="eastAsia" w:ascii="仿宋" w:hAnsi="仿宋" w:eastAsia="仿宋" w:cs="仿宋"/>
          <w:sz w:val="30"/>
          <w:szCs w:val="30"/>
        </w:rPr>
        <w:t>000</w:t>
      </w:r>
      <w:r>
        <w:rPr>
          <w:rFonts w:hint="eastAsia" w:ascii="仿宋" w:hAnsi="仿宋" w:eastAsia="仿宋" w:cs="仿宋"/>
          <w:sz w:val="30"/>
          <w:szCs w:val="30"/>
          <w:lang w:val="en-US" w:eastAsia="zh-CN"/>
        </w:rPr>
        <w:t>0</w:t>
      </w:r>
      <w:r>
        <w:rPr>
          <w:rFonts w:hint="eastAsia" w:ascii="仿宋" w:hAnsi="仿宋" w:eastAsia="仿宋" w:cs="仿宋"/>
          <w:sz w:val="30"/>
          <w:szCs w:val="30"/>
        </w:rPr>
        <w:t>元</w:t>
      </w:r>
      <w:r>
        <w:rPr>
          <w:rFonts w:hint="eastAsia" w:ascii="仿宋" w:hAnsi="仿宋" w:eastAsia="仿宋"/>
          <w:sz w:val="30"/>
          <w:szCs w:val="30"/>
        </w:rPr>
        <w:t xml:space="preserve">） </w:t>
      </w:r>
    </w:p>
    <w:p w14:paraId="01240325">
      <w:pPr>
        <w:spacing w:line="460" w:lineRule="exact"/>
        <w:ind w:firstLine="600" w:firstLineChars="200"/>
        <w:rPr>
          <w:rFonts w:ascii="仿宋" w:hAnsi="仿宋" w:eastAsia="仿宋"/>
          <w:sz w:val="30"/>
          <w:szCs w:val="30"/>
        </w:rPr>
      </w:pPr>
      <w:r>
        <w:rPr>
          <w:rFonts w:hint="eastAsia" w:ascii="仿宋" w:hAnsi="仿宋" w:eastAsia="仿宋"/>
          <w:sz w:val="30"/>
          <w:szCs w:val="30"/>
        </w:rPr>
        <w:t>投标保证金交纳时间</w:t>
      </w:r>
      <w:r>
        <w:rPr>
          <w:rFonts w:hint="eastAsia" w:ascii="仿宋" w:hAnsi="仿宋" w:eastAsia="仿宋"/>
          <w:b w:val="0"/>
          <w:bCs w:val="0"/>
          <w:color w:val="000000" w:themeColor="text1"/>
          <w:sz w:val="30"/>
          <w:szCs w:val="30"/>
          <w14:textFill>
            <w14:solidFill>
              <w14:schemeClr w14:val="tx1"/>
            </w14:solidFill>
          </w14:textFill>
        </w:rPr>
        <w:t>：202</w:t>
      </w:r>
      <w:r>
        <w:rPr>
          <w:rFonts w:hint="eastAsia" w:ascii="仿宋" w:hAnsi="仿宋" w:eastAsia="仿宋"/>
          <w:b w:val="0"/>
          <w:bCs w:val="0"/>
          <w:color w:val="000000" w:themeColor="text1"/>
          <w:sz w:val="30"/>
          <w:szCs w:val="30"/>
          <w:lang w:val="en-US" w:eastAsia="zh-CN"/>
          <w14:textFill>
            <w14:solidFill>
              <w14:schemeClr w14:val="tx1"/>
            </w14:solidFill>
          </w14:textFill>
        </w:rPr>
        <w:t>6</w:t>
      </w:r>
      <w:r>
        <w:rPr>
          <w:rFonts w:hint="eastAsia" w:ascii="仿宋" w:hAnsi="仿宋" w:eastAsia="仿宋"/>
          <w:b w:val="0"/>
          <w:bCs w:val="0"/>
          <w:color w:val="000000" w:themeColor="text1"/>
          <w:sz w:val="30"/>
          <w:szCs w:val="30"/>
          <w14:textFill>
            <w14:solidFill>
              <w14:schemeClr w14:val="tx1"/>
            </w14:solidFill>
          </w14:textFill>
        </w:rPr>
        <w:t>年</w:t>
      </w:r>
      <w:r>
        <w:rPr>
          <w:rFonts w:hint="eastAsia" w:ascii="仿宋" w:hAnsi="仿宋" w:eastAsia="仿宋"/>
          <w:b w:val="0"/>
          <w:bCs w:val="0"/>
          <w:color w:val="000000" w:themeColor="text1"/>
          <w:sz w:val="30"/>
          <w:szCs w:val="30"/>
          <w:lang w:val="en-US" w:eastAsia="zh-CN"/>
          <w14:textFill>
            <w14:solidFill>
              <w14:schemeClr w14:val="tx1"/>
            </w14:solidFill>
          </w14:textFill>
        </w:rPr>
        <w:t>7</w:t>
      </w:r>
      <w:r>
        <w:rPr>
          <w:rFonts w:ascii="仿宋" w:hAnsi="仿宋" w:eastAsia="仿宋"/>
          <w:b w:val="0"/>
          <w:bCs w:val="0"/>
          <w:color w:val="000000" w:themeColor="text1"/>
          <w:sz w:val="30"/>
          <w:szCs w:val="30"/>
          <w14:textFill>
            <w14:solidFill>
              <w14:schemeClr w14:val="tx1"/>
            </w14:solidFill>
          </w14:textFill>
        </w:rPr>
        <w:t>月</w:t>
      </w:r>
      <w:r>
        <w:rPr>
          <w:rFonts w:hint="eastAsia" w:ascii="仿宋" w:hAnsi="仿宋" w:eastAsia="仿宋"/>
          <w:b w:val="0"/>
          <w:bCs w:val="0"/>
          <w:color w:val="000000" w:themeColor="text1"/>
          <w:sz w:val="30"/>
          <w:szCs w:val="30"/>
          <w:lang w:val="en-US" w:eastAsia="zh-CN"/>
          <w14:textFill>
            <w14:solidFill>
              <w14:schemeClr w14:val="tx1"/>
            </w14:solidFill>
          </w14:textFill>
        </w:rPr>
        <w:t>20</w:t>
      </w:r>
      <w:r>
        <w:rPr>
          <w:rFonts w:ascii="仿宋" w:hAnsi="仿宋" w:eastAsia="仿宋"/>
          <w:b w:val="0"/>
          <w:bCs w:val="0"/>
          <w:color w:val="000000" w:themeColor="text1"/>
          <w:sz w:val="30"/>
          <w:szCs w:val="30"/>
          <w14:textFill>
            <w14:solidFill>
              <w14:schemeClr w14:val="tx1"/>
            </w14:solidFill>
          </w14:textFill>
        </w:rPr>
        <w:t>日</w:t>
      </w:r>
      <w:r>
        <w:rPr>
          <w:rFonts w:hint="eastAsia" w:ascii="仿宋" w:hAnsi="仿宋" w:eastAsia="仿宋"/>
          <w:b w:val="0"/>
          <w:bCs w:val="0"/>
          <w:color w:val="000000" w:themeColor="text1"/>
          <w:sz w:val="30"/>
          <w:szCs w:val="30"/>
          <w14:textFill>
            <w14:solidFill>
              <w14:schemeClr w14:val="tx1"/>
            </w14:solidFill>
          </w14:textFill>
        </w:rPr>
        <w:t>1</w:t>
      </w:r>
      <w:r>
        <w:rPr>
          <w:rFonts w:hint="eastAsia" w:ascii="仿宋" w:hAnsi="仿宋" w:eastAsia="仿宋"/>
          <w:b w:val="0"/>
          <w:bCs w:val="0"/>
          <w:color w:val="000000" w:themeColor="text1"/>
          <w:sz w:val="30"/>
          <w:szCs w:val="30"/>
          <w:lang w:val="en-US" w:eastAsia="zh-CN"/>
          <w14:textFill>
            <w14:solidFill>
              <w14:schemeClr w14:val="tx1"/>
            </w14:solidFill>
          </w14:textFill>
        </w:rPr>
        <w:t>8</w:t>
      </w:r>
      <w:r>
        <w:rPr>
          <w:rFonts w:hint="eastAsia" w:ascii="仿宋" w:hAnsi="仿宋" w:eastAsia="仿宋"/>
          <w:b w:val="0"/>
          <w:bCs w:val="0"/>
          <w:color w:val="000000" w:themeColor="text1"/>
          <w:sz w:val="30"/>
          <w:szCs w:val="30"/>
          <w14:textFill>
            <w14:solidFill>
              <w14:schemeClr w14:val="tx1"/>
            </w14:solidFill>
          </w14:textFill>
        </w:rPr>
        <w:t>时（北京时间）前</w:t>
      </w:r>
      <w:r>
        <w:rPr>
          <w:rFonts w:hint="eastAsia" w:ascii="仿宋" w:hAnsi="仿宋" w:eastAsia="仿宋"/>
          <w:sz w:val="30"/>
          <w:szCs w:val="30"/>
        </w:rPr>
        <w:t>到账，投标截止时间之后递交的投标保证金将被拒绝。公对公电汇转账方式缴纳（不接受现金及个人转账</w:t>
      </w:r>
      <w:r>
        <w:rPr>
          <w:rFonts w:hint="eastAsia" w:ascii="仿宋" w:hAnsi="仿宋" w:eastAsia="仿宋"/>
          <w:sz w:val="30"/>
          <w:szCs w:val="30"/>
          <w:lang w:eastAsia="zh-CN"/>
        </w:rPr>
        <w:t>，</w:t>
      </w:r>
      <w:r>
        <w:rPr>
          <w:rFonts w:hint="eastAsia" w:ascii="仿宋" w:hAnsi="仿宋" w:eastAsia="仿宋"/>
          <w:sz w:val="30"/>
          <w:szCs w:val="30"/>
          <w:lang w:val="en-US" w:eastAsia="zh-CN"/>
        </w:rPr>
        <w:t>备注好投标人名称</w:t>
      </w:r>
      <w:r>
        <w:rPr>
          <w:rFonts w:hint="eastAsia" w:ascii="仿宋" w:hAnsi="仿宋" w:eastAsia="仿宋"/>
          <w:sz w:val="30"/>
          <w:szCs w:val="30"/>
        </w:rPr>
        <w:t>）。最终以</w:t>
      </w:r>
      <w:r>
        <w:rPr>
          <w:rFonts w:hint="eastAsia" w:ascii="仿宋" w:hAnsi="仿宋" w:eastAsia="仿宋"/>
          <w:sz w:val="30"/>
          <w:szCs w:val="30"/>
          <w:lang w:val="en-US" w:eastAsia="zh-CN"/>
        </w:rPr>
        <w:t>洛阳万基铝加工有限公司</w:t>
      </w:r>
      <w:r>
        <w:rPr>
          <w:rFonts w:hint="eastAsia" w:ascii="仿宋" w:hAnsi="仿宋" w:eastAsia="仿宋"/>
          <w:sz w:val="30"/>
          <w:szCs w:val="30"/>
        </w:rPr>
        <w:t>财务所开收到凭证为准。</w:t>
      </w:r>
    </w:p>
    <w:p w14:paraId="657CD52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招标人指定的投标保证金的接收单位：</w:t>
      </w:r>
    </w:p>
    <w:p w14:paraId="03D6C0D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单位名称：洛阳万基铝加工有限公司</w:t>
      </w:r>
    </w:p>
    <w:p w14:paraId="104A316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开 户 行：工行新安支行</w:t>
      </w:r>
    </w:p>
    <w:p w14:paraId="6A5643C9">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rPr>
      </w:pPr>
      <w:r>
        <w:rPr>
          <w:rFonts w:hint="eastAsia" w:ascii="仿宋" w:hAnsi="仿宋" w:eastAsia="仿宋"/>
          <w:sz w:val="30"/>
          <w:szCs w:val="30"/>
        </w:rPr>
        <w:t>账    号：1705027609200066309</w:t>
      </w:r>
    </w:p>
    <w:p w14:paraId="5628F735">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default" w:ascii="仿宋" w:hAnsi="仿宋" w:eastAsia="仿宋"/>
          <w:sz w:val="30"/>
          <w:szCs w:val="30"/>
          <w:lang w:val="en-US" w:eastAsia="zh-CN"/>
        </w:rPr>
      </w:pPr>
      <w:r>
        <w:rPr>
          <w:rFonts w:hint="eastAsia" w:ascii="仿宋" w:hAnsi="仿宋" w:eastAsia="仿宋"/>
          <w:sz w:val="30"/>
          <w:szCs w:val="30"/>
        </w:rPr>
        <w:t>联系电话：0379-67333571</w:t>
      </w:r>
    </w:p>
    <w:p w14:paraId="0B98613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保证金退还：</w:t>
      </w:r>
    </w:p>
    <w:p w14:paraId="49888291">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未中标的投标人的投标保证金，将在招标机构发出《中标通知书》后10日内予以无息退还。</w:t>
      </w:r>
    </w:p>
    <w:p w14:paraId="5F96BD4C">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中标人的投标保证金，在签订了合同且满足履约条件后，招标机构将通过投标单位账户全额无息退还。</w:t>
      </w:r>
    </w:p>
    <w:p w14:paraId="3BD96F92">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发生以下情况之一者，投标保证金将不予退还：</w:t>
      </w:r>
    </w:p>
    <w:p w14:paraId="7067E3A8">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I.投标人在投标报价有效期内撤回、修改其投标报价（含报价说明）；</w:t>
      </w:r>
    </w:p>
    <w:p w14:paraId="0973527A">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 投标人以他人名义投标、相互串通投标或者以其他方式弄虚作假的，投标人提交虚假资料或失实资料；</w:t>
      </w:r>
    </w:p>
    <w:p w14:paraId="4D932C5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III.投标人被通知中标后，拒绝在规定时间按报价及招标文件要求签订技术协议及商务合同；</w:t>
      </w:r>
    </w:p>
    <w:p w14:paraId="487EE46D">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IV. 投标人违反纪律与保密的有关规定；</w:t>
      </w:r>
    </w:p>
    <w:p w14:paraId="659491EF">
      <w:pPr>
        <w:keepNext w:val="0"/>
        <w:keepLines w:val="0"/>
        <w:pageBreakBefore w:val="0"/>
        <w:widowControl w:val="0"/>
        <w:kinsoku/>
        <w:wordWrap/>
        <w:overflowPunct/>
        <w:topLinePunct w:val="0"/>
        <w:autoSpaceDE/>
        <w:autoSpaceDN/>
        <w:bidi w:val="0"/>
        <w:adjustRightInd/>
        <w:snapToGrid/>
        <w:spacing w:line="480" w:lineRule="exact"/>
        <w:ind w:firstLine="600" w:firstLineChars="200"/>
        <w:textAlignment w:val="auto"/>
        <w:rPr>
          <w:rFonts w:hint="eastAsia" w:ascii="仿宋" w:hAnsi="仿宋" w:eastAsia="仿宋"/>
          <w:sz w:val="30"/>
          <w:szCs w:val="30"/>
          <w:lang w:val="en-US" w:eastAsia="zh-CN"/>
        </w:rPr>
      </w:pPr>
      <w:r>
        <w:rPr>
          <w:rFonts w:hint="eastAsia" w:ascii="仿宋" w:hAnsi="仿宋" w:eastAsia="仿宋"/>
          <w:sz w:val="30"/>
          <w:szCs w:val="30"/>
          <w:lang w:val="en-US" w:eastAsia="zh-CN"/>
        </w:rPr>
        <w:t>V.若中标人违约，则该笔保证金将予以扣除，并将投标人列入信用黑名单。</w:t>
      </w:r>
    </w:p>
    <w:p w14:paraId="0C69A720">
      <w:pPr>
        <w:pStyle w:val="21"/>
        <w:rPr>
          <w:rFonts w:hint="eastAsia" w:ascii="仿宋" w:hAnsi="仿宋" w:eastAsia="仿宋"/>
          <w:sz w:val="28"/>
          <w:szCs w:val="28"/>
        </w:rPr>
      </w:pPr>
    </w:p>
    <w:p w14:paraId="022E571A">
      <w:pPr>
        <w:pStyle w:val="21"/>
        <w:rPr>
          <w:rFonts w:hint="eastAsia" w:ascii="仿宋" w:hAnsi="仿宋" w:eastAsia="仿宋"/>
          <w:sz w:val="28"/>
          <w:szCs w:val="28"/>
        </w:rPr>
      </w:pPr>
    </w:p>
    <w:p w14:paraId="77018F88">
      <w:pPr>
        <w:pStyle w:val="21"/>
        <w:rPr>
          <w:rFonts w:hint="eastAsia" w:ascii="仿宋" w:hAnsi="仿宋" w:eastAsia="仿宋"/>
          <w:sz w:val="28"/>
          <w:szCs w:val="28"/>
        </w:rPr>
      </w:pPr>
    </w:p>
    <w:p w14:paraId="4C3864A7">
      <w:pPr>
        <w:pStyle w:val="21"/>
        <w:rPr>
          <w:rFonts w:hint="eastAsia" w:ascii="仿宋" w:hAnsi="仿宋" w:eastAsia="仿宋"/>
          <w:sz w:val="28"/>
          <w:szCs w:val="28"/>
        </w:rPr>
      </w:pPr>
    </w:p>
    <w:p w14:paraId="6BF25549">
      <w:pPr>
        <w:pStyle w:val="21"/>
        <w:rPr>
          <w:rFonts w:hint="eastAsia" w:ascii="仿宋" w:hAnsi="仿宋" w:eastAsia="仿宋"/>
          <w:sz w:val="28"/>
          <w:szCs w:val="28"/>
        </w:rPr>
      </w:pPr>
    </w:p>
    <w:p w14:paraId="570593C1">
      <w:pPr>
        <w:pStyle w:val="21"/>
        <w:rPr>
          <w:rFonts w:hint="eastAsia" w:ascii="仿宋" w:hAnsi="仿宋" w:eastAsia="仿宋"/>
          <w:sz w:val="28"/>
          <w:szCs w:val="28"/>
        </w:rPr>
      </w:pPr>
    </w:p>
    <w:p w14:paraId="34C761AC">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1</w:t>
      </w:r>
      <w:r>
        <w:rPr>
          <w:rFonts w:hint="eastAsia" w:ascii="仿宋" w:hAnsi="仿宋" w:eastAsia="仿宋"/>
          <w:sz w:val="28"/>
          <w:szCs w:val="24"/>
          <w:lang w:val="en-US" w:eastAsia="zh-CN"/>
        </w:rPr>
        <w:t xml:space="preserve">  </w:t>
      </w:r>
      <w:r>
        <w:rPr>
          <w:rFonts w:hint="eastAsia" w:ascii="仿宋" w:hAnsi="仿宋" w:eastAsia="仿宋"/>
          <w:sz w:val="28"/>
          <w:szCs w:val="24"/>
        </w:rPr>
        <w:t>廉政承诺书</w:t>
      </w:r>
    </w:p>
    <w:p w14:paraId="664EFDC8">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63B66B2C">
      <w:pPr>
        <w:spacing w:line="480" w:lineRule="exact"/>
        <w:jc w:val="center"/>
        <w:rPr>
          <w:rFonts w:hint="eastAsia" w:ascii="宋体" w:hAnsi="宋体" w:cs="宋体"/>
          <w:b/>
          <w:bCs/>
          <w:sz w:val="44"/>
          <w:szCs w:val="44"/>
        </w:rPr>
      </w:pPr>
    </w:p>
    <w:p w14:paraId="67F6EA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543E62E7">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12413484">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467D0B1B">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2DE833C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3C0014B2">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414EBA9">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7、不发生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21F2F71E">
      <w:pPr>
        <w:spacing w:line="420" w:lineRule="exact"/>
        <w:ind w:firstLine="640" w:firstLineChars="200"/>
        <w:rPr>
          <w:rFonts w:hint="eastAsia" w:ascii="仿宋" w:hAnsi="仿宋" w:eastAsia="仿宋"/>
          <w:sz w:val="32"/>
          <w:szCs w:val="32"/>
        </w:rPr>
      </w:pPr>
      <w:r>
        <w:rPr>
          <w:rFonts w:hint="eastAsia" w:ascii="仿宋" w:hAnsi="仿宋" w:eastAsia="仿宋"/>
          <w:sz w:val="32"/>
          <w:szCs w:val="32"/>
        </w:rPr>
        <w:t>8、不发生其他</w:t>
      </w:r>
      <w:r>
        <w:rPr>
          <w:rFonts w:ascii="仿宋" w:hAnsi="仿宋" w:eastAsia="仿宋"/>
          <w:sz w:val="32"/>
          <w:szCs w:val="32"/>
        </w:rPr>
        <w:t>违反</w:t>
      </w:r>
      <w:r>
        <w:rPr>
          <w:rFonts w:hint="eastAsia" w:ascii="仿宋" w:hAnsi="仿宋" w:eastAsia="仿宋"/>
          <w:sz w:val="32"/>
          <w:szCs w:val="32"/>
        </w:rPr>
        <w:t>招投标法律法规的行为。</w:t>
      </w:r>
    </w:p>
    <w:p w14:paraId="4EBF6BA2">
      <w:pPr>
        <w:spacing w:line="420" w:lineRule="exact"/>
        <w:ind w:firstLine="640" w:firstLineChars="200"/>
        <w:rPr>
          <w:rFonts w:ascii="仿宋" w:hAnsi="仿宋" w:eastAsia="仿宋"/>
          <w:sz w:val="32"/>
          <w:szCs w:val="32"/>
        </w:rPr>
      </w:pPr>
      <w:r>
        <w:rPr>
          <w:rFonts w:hint="eastAsia" w:ascii="仿宋" w:hAnsi="仿宋" w:eastAsia="仿宋"/>
          <w:sz w:val="32"/>
          <w:szCs w:val="32"/>
        </w:rPr>
        <w:t>9、不发生其他不廉洁、不正当行为，包括但不限于给予招标人工作人员及近亲属、特定关系人请吃请喝、购物卡、现金、高档礼品、高档消费、违规合作经商等行为。</w:t>
      </w:r>
    </w:p>
    <w:p w14:paraId="2013389D">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3C323D0C">
      <w:pPr>
        <w:spacing w:line="420" w:lineRule="exact"/>
        <w:rPr>
          <w:rFonts w:ascii="仿宋" w:hAnsi="仿宋" w:eastAsia="仿宋"/>
          <w:sz w:val="32"/>
          <w:szCs w:val="32"/>
        </w:rPr>
      </w:pPr>
    </w:p>
    <w:p w14:paraId="34A38EC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0426E87A">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50DF91D4">
      <w:pPr>
        <w:spacing w:line="420" w:lineRule="exact"/>
        <w:ind w:firstLine="1280" w:firstLineChars="400"/>
        <w:rPr>
          <w:rFonts w:hint="eastAsia" w:ascii="仿宋" w:hAnsi="仿宋" w:eastAsia="仿宋"/>
          <w:sz w:val="32"/>
          <w:szCs w:val="32"/>
        </w:rPr>
      </w:pPr>
      <w:r>
        <w:rPr>
          <w:rFonts w:hint="eastAsia" w:ascii="仿宋" w:hAnsi="仿宋" w:eastAsia="仿宋"/>
          <w:sz w:val="32"/>
          <w:szCs w:val="32"/>
        </w:rPr>
        <w:t>年    月    日</w:t>
      </w:r>
    </w:p>
    <w:p w14:paraId="08720950">
      <w:pPr>
        <w:keepNext w:val="0"/>
        <w:keepLines w:val="0"/>
        <w:pageBreakBefore w:val="0"/>
        <w:widowControl w:val="0"/>
        <w:kinsoku/>
        <w:wordWrap/>
        <w:overflowPunct/>
        <w:topLinePunct w:val="0"/>
        <w:autoSpaceDE/>
        <w:autoSpaceDN/>
        <w:bidi w:val="0"/>
        <w:adjustRightInd/>
        <w:snapToGrid/>
        <w:spacing w:line="460" w:lineRule="exact"/>
        <w:jc w:val="center"/>
        <w:textAlignment w:val="auto"/>
        <w:rPr>
          <w:rFonts w:hint="eastAsia" w:ascii="宋体" w:hAnsi="宋体" w:eastAsia="宋体" w:cs="宋体"/>
          <w:b/>
          <w:color w:val="auto"/>
          <w:sz w:val="36"/>
          <w:szCs w:val="36"/>
        </w:rPr>
      </w:pPr>
    </w:p>
    <w:p w14:paraId="0F2ABC74">
      <w:pPr>
        <w:pStyle w:val="21"/>
      </w:pPr>
    </w:p>
    <w:p w14:paraId="56B8074B">
      <w:pPr>
        <w:spacing w:line="500" w:lineRule="exact"/>
        <w:rPr>
          <w:rFonts w:ascii="仿宋" w:hAnsi="仿宋" w:eastAsia="仿宋"/>
          <w:sz w:val="32"/>
          <w:szCs w:val="32"/>
        </w:rPr>
      </w:pPr>
      <w:r>
        <w:rPr>
          <w:rFonts w:hint="eastAsia" w:ascii="仿宋" w:hAnsi="仿宋" w:eastAsia="仿宋"/>
          <w:sz w:val="32"/>
          <w:szCs w:val="32"/>
        </w:rPr>
        <w:t>附件</w:t>
      </w:r>
      <w:r>
        <w:rPr>
          <w:rFonts w:ascii="仿宋" w:hAnsi="仿宋" w:eastAsia="仿宋"/>
          <w:sz w:val="32"/>
          <w:szCs w:val="32"/>
        </w:rPr>
        <w:t>2</w:t>
      </w:r>
      <w:r>
        <w:rPr>
          <w:rFonts w:hint="eastAsia" w:ascii="仿宋" w:hAnsi="仿宋" w:eastAsia="仿宋"/>
          <w:sz w:val="32"/>
          <w:szCs w:val="32"/>
        </w:rPr>
        <w:t xml:space="preserve">  投标人承诺函</w:t>
      </w:r>
    </w:p>
    <w:p w14:paraId="57CDF659">
      <w:pPr>
        <w:spacing w:line="500" w:lineRule="exact"/>
        <w:rPr>
          <w:rFonts w:ascii="仿宋" w:hAnsi="仿宋" w:eastAsia="仿宋"/>
          <w:sz w:val="32"/>
          <w:szCs w:val="32"/>
        </w:rPr>
      </w:pPr>
    </w:p>
    <w:p w14:paraId="1ECCFC63">
      <w:pPr>
        <w:spacing w:line="500" w:lineRule="exact"/>
        <w:ind w:firstLine="2560" w:firstLineChars="800"/>
        <w:rPr>
          <w:rFonts w:ascii="仿宋" w:hAnsi="仿宋" w:eastAsia="仿宋"/>
          <w:sz w:val="32"/>
          <w:szCs w:val="32"/>
        </w:rPr>
      </w:pPr>
      <w:r>
        <w:rPr>
          <w:rFonts w:hint="eastAsia" w:ascii="仿宋" w:hAnsi="仿宋" w:eastAsia="仿宋"/>
          <w:sz w:val="32"/>
          <w:szCs w:val="32"/>
        </w:rPr>
        <w:t>投标人承诺函</w:t>
      </w:r>
    </w:p>
    <w:p w14:paraId="2A63E872">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项目名称：             </w:t>
      </w:r>
    </w:p>
    <w:p w14:paraId="35477769">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日    </w:t>
      </w:r>
      <w:r>
        <w:rPr>
          <w:rFonts w:hint="eastAsia" w:ascii="仿宋" w:hAnsi="仿宋" w:eastAsia="仿宋"/>
          <w:sz w:val="32"/>
          <w:szCs w:val="32"/>
          <w:lang w:val="en-US" w:eastAsia="zh-CN"/>
        </w:rPr>
        <w:t xml:space="preserve"> </w:t>
      </w:r>
      <w:r>
        <w:rPr>
          <w:rFonts w:hint="eastAsia" w:ascii="仿宋" w:hAnsi="仿宋" w:eastAsia="仿宋"/>
          <w:sz w:val="32"/>
          <w:szCs w:val="32"/>
        </w:rPr>
        <w:t xml:space="preserve">期：             </w:t>
      </w:r>
    </w:p>
    <w:p w14:paraId="32C91111">
      <w:pPr>
        <w:spacing w:line="500" w:lineRule="exact"/>
        <w:rPr>
          <w:rFonts w:ascii="仿宋" w:hAnsi="仿宋" w:eastAsia="仿宋"/>
          <w:sz w:val="32"/>
          <w:szCs w:val="32"/>
        </w:rPr>
      </w:pPr>
      <w:r>
        <w:rPr>
          <w:rFonts w:hint="eastAsia" w:ascii="仿宋" w:hAnsi="仿宋" w:eastAsia="仿宋"/>
          <w:sz w:val="32"/>
          <w:szCs w:val="32"/>
        </w:rPr>
        <w:t>致：(招标机构名称)</w:t>
      </w:r>
    </w:p>
    <w:p w14:paraId="14588EB3">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(招标人名称)  </w:t>
      </w:r>
    </w:p>
    <w:p w14:paraId="7F8B5E39">
      <w:pPr>
        <w:spacing w:line="500" w:lineRule="exact"/>
        <w:ind w:firstLine="640" w:firstLineChars="200"/>
        <w:rPr>
          <w:rFonts w:ascii="仿宋" w:hAnsi="仿宋" w:eastAsia="仿宋"/>
          <w:sz w:val="32"/>
          <w:szCs w:val="32"/>
        </w:rPr>
      </w:pPr>
      <w:r>
        <w:rPr>
          <w:rFonts w:hint="eastAsia" w:ascii="仿宋" w:hAnsi="仿宋" w:eastAsia="仿宋"/>
          <w:sz w:val="32"/>
          <w:szCs w:val="32"/>
        </w:rPr>
        <w:t>很荣幸能参与上述项目的投标。</w:t>
      </w:r>
    </w:p>
    <w:p w14:paraId="55904F3E">
      <w:pPr>
        <w:spacing w:line="500" w:lineRule="exact"/>
        <w:ind w:firstLine="640" w:firstLineChars="200"/>
        <w:rPr>
          <w:rFonts w:ascii="仿宋" w:hAnsi="仿宋" w:eastAsia="仿宋"/>
          <w:sz w:val="32"/>
          <w:szCs w:val="32"/>
        </w:rPr>
      </w:pPr>
      <w:r>
        <w:rPr>
          <w:rFonts w:hint="eastAsia" w:ascii="仿宋" w:hAnsi="仿宋" w:eastAsia="仿宋"/>
          <w:sz w:val="32"/>
          <w:szCs w:val="32"/>
        </w:rPr>
        <w:t>我代表(投标人名称)，在此作如下承诺：</w:t>
      </w:r>
    </w:p>
    <w:p w14:paraId="1A9BDF05">
      <w:pPr>
        <w:spacing w:line="500" w:lineRule="exact"/>
        <w:ind w:firstLine="640" w:firstLineChars="200"/>
        <w:rPr>
          <w:rFonts w:ascii="仿宋" w:hAnsi="仿宋" w:eastAsia="仿宋"/>
          <w:sz w:val="32"/>
          <w:szCs w:val="32"/>
        </w:rPr>
      </w:pPr>
      <w:r>
        <w:rPr>
          <w:rFonts w:hint="eastAsia" w:ascii="仿宋" w:hAnsi="仿宋" w:eastAsia="仿宋"/>
          <w:sz w:val="32"/>
          <w:szCs w:val="32"/>
        </w:rPr>
        <w:t>1、完全理解和接受招标文件的一切规定和要求。</w:t>
      </w:r>
    </w:p>
    <w:p w14:paraId="4D0462A1">
      <w:pPr>
        <w:spacing w:line="500" w:lineRule="exact"/>
        <w:ind w:firstLine="640" w:firstLineChars="200"/>
        <w:rPr>
          <w:rFonts w:ascii="仿宋" w:hAnsi="仿宋" w:eastAsia="仿宋"/>
          <w:sz w:val="32"/>
          <w:szCs w:val="32"/>
        </w:rPr>
      </w:pPr>
      <w:r>
        <w:rPr>
          <w:rFonts w:hint="eastAsia" w:ascii="仿宋" w:hAnsi="仿宋" w:eastAsia="仿宋"/>
          <w:sz w:val="32"/>
          <w:szCs w:val="32"/>
        </w:rPr>
        <w:t>2、投标报价在投标有效期和合同有效期内，该报价固定不变。</w:t>
      </w:r>
    </w:p>
    <w:p w14:paraId="5FBC4361">
      <w:pPr>
        <w:spacing w:line="500" w:lineRule="exact"/>
        <w:ind w:firstLine="640" w:firstLineChars="200"/>
        <w:rPr>
          <w:rFonts w:ascii="仿宋" w:hAnsi="仿宋" w:eastAsia="仿宋"/>
          <w:sz w:val="32"/>
          <w:szCs w:val="32"/>
        </w:rPr>
      </w:pPr>
      <w:r>
        <w:rPr>
          <w:rFonts w:hint="eastAsia" w:ascii="仿宋" w:hAnsi="仿宋" w:eastAsia="仿宋"/>
          <w:sz w:val="32"/>
          <w:szCs w:val="32"/>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8189899">
      <w:pPr>
        <w:spacing w:line="500" w:lineRule="exact"/>
        <w:ind w:firstLine="640" w:firstLineChars="200"/>
        <w:rPr>
          <w:rFonts w:ascii="仿宋" w:hAnsi="仿宋" w:eastAsia="仿宋"/>
          <w:sz w:val="32"/>
          <w:szCs w:val="32"/>
        </w:rPr>
      </w:pPr>
      <w:r>
        <w:rPr>
          <w:rFonts w:hint="eastAsia" w:ascii="仿宋" w:hAnsi="仿宋" w:eastAsia="仿宋"/>
          <w:sz w:val="32"/>
          <w:szCs w:val="32"/>
        </w:rPr>
        <w:t>4、在整个招标过程中，我方若有违规行为，贵方可按招标文件之规定给予处理，我方完全接受。</w:t>
      </w:r>
    </w:p>
    <w:p w14:paraId="3ABA7E48">
      <w:pPr>
        <w:spacing w:line="500" w:lineRule="exact"/>
        <w:ind w:firstLine="640" w:firstLineChars="200"/>
        <w:rPr>
          <w:rFonts w:ascii="仿宋" w:hAnsi="仿宋" w:eastAsia="仿宋"/>
          <w:sz w:val="32"/>
          <w:szCs w:val="32"/>
        </w:rPr>
      </w:pPr>
      <w:r>
        <w:rPr>
          <w:rFonts w:hint="eastAsia" w:ascii="仿宋" w:hAnsi="仿宋" w:eastAsia="仿宋"/>
          <w:sz w:val="32"/>
          <w:szCs w:val="32"/>
        </w:rPr>
        <w:t>5、若中标，本承诺函将成为合同不可分割的一部分，与合同具有同等的法律效力。</w:t>
      </w:r>
    </w:p>
    <w:p w14:paraId="0597E160">
      <w:pPr>
        <w:spacing w:line="500" w:lineRule="exact"/>
        <w:rPr>
          <w:rFonts w:ascii="仿宋" w:hAnsi="仿宋" w:eastAsia="仿宋"/>
          <w:sz w:val="32"/>
          <w:szCs w:val="32"/>
        </w:rPr>
      </w:pPr>
    </w:p>
    <w:p w14:paraId="6F150BEE">
      <w:pPr>
        <w:spacing w:line="500" w:lineRule="exact"/>
        <w:ind w:firstLine="6400" w:firstLineChars="2000"/>
        <w:rPr>
          <w:rFonts w:ascii="仿宋" w:hAnsi="仿宋" w:eastAsia="仿宋"/>
          <w:sz w:val="32"/>
          <w:szCs w:val="32"/>
        </w:rPr>
      </w:pPr>
      <w:r>
        <w:rPr>
          <w:rFonts w:hint="eastAsia" w:ascii="仿宋" w:hAnsi="仿宋" w:eastAsia="仿宋"/>
          <w:sz w:val="32"/>
          <w:szCs w:val="32"/>
        </w:rPr>
        <w:t xml:space="preserve">投标人代表签字：               </w:t>
      </w:r>
    </w:p>
    <w:p w14:paraId="02628A58">
      <w:pPr>
        <w:spacing w:line="500" w:lineRule="exact"/>
        <w:ind w:firstLine="640" w:firstLineChars="200"/>
        <w:rPr>
          <w:rFonts w:ascii="仿宋" w:hAnsi="仿宋" w:eastAsia="仿宋"/>
          <w:sz w:val="32"/>
          <w:szCs w:val="32"/>
        </w:rPr>
      </w:pPr>
      <w:r>
        <w:rPr>
          <w:rFonts w:hint="eastAsia" w:ascii="仿宋" w:hAnsi="仿宋" w:eastAsia="仿宋"/>
          <w:sz w:val="32"/>
          <w:szCs w:val="32"/>
        </w:rPr>
        <w:t xml:space="preserve">                                    投标人公章： </w:t>
      </w:r>
    </w:p>
    <w:p w14:paraId="0A78BC12">
      <w:pPr>
        <w:spacing w:line="500" w:lineRule="exact"/>
        <w:ind w:firstLine="640" w:firstLineChars="200"/>
        <w:rPr>
          <w:rFonts w:ascii="仿宋" w:hAnsi="仿宋" w:eastAsia="仿宋"/>
          <w:sz w:val="32"/>
          <w:szCs w:val="32"/>
        </w:rPr>
      </w:pPr>
      <w:r>
        <w:rPr>
          <w:rFonts w:ascii="仿宋" w:hAnsi="仿宋" w:eastAsia="仿宋"/>
          <w:sz w:val="32"/>
          <w:szCs w:val="32"/>
        </w:rPr>
        <w:t xml:space="preserve">                                    </w:t>
      </w:r>
      <w:r>
        <w:rPr>
          <w:rFonts w:hint="eastAsia" w:ascii="仿宋" w:hAnsi="仿宋" w:eastAsia="仿宋"/>
          <w:sz w:val="32"/>
          <w:szCs w:val="32"/>
        </w:rPr>
        <w:t>日期：</w:t>
      </w:r>
    </w:p>
    <w:p w14:paraId="0B2D710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3DACED00">
      <w:pPr>
        <w:spacing w:line="500" w:lineRule="exact"/>
        <w:ind w:firstLine="560" w:firstLineChars="200"/>
        <w:rPr>
          <w:rFonts w:ascii="仿宋" w:hAnsi="仿宋" w:eastAsia="仿宋"/>
          <w:sz w:val="28"/>
          <w:szCs w:val="28"/>
        </w:rPr>
      </w:pPr>
    </w:p>
    <w:p w14:paraId="67CF7D69">
      <w:pPr>
        <w:spacing w:line="500" w:lineRule="exact"/>
        <w:rPr>
          <w:rFonts w:hint="eastAsia" w:ascii="仿宋" w:hAnsi="仿宋" w:eastAsia="仿宋" w:cs="仿宋"/>
          <w:sz w:val="32"/>
          <w:szCs w:val="32"/>
        </w:rPr>
      </w:pPr>
    </w:p>
    <w:p w14:paraId="793F572D">
      <w:pPr>
        <w:pStyle w:val="43"/>
        <w:spacing w:line="240" w:lineRule="auto"/>
        <w:jc w:val="both"/>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snapToGrid/>
          <w:color w:val="000000" w:themeColor="text1"/>
          <w:sz w:val="32"/>
          <w:szCs w:val="32"/>
          <w14:textFill>
            <w14:solidFill>
              <w14:schemeClr w14:val="tx1"/>
            </w14:solidFill>
          </w14:textFill>
        </w:rPr>
        <w:t>附件3</w:t>
      </w:r>
      <w:r>
        <w:rPr>
          <w:rFonts w:hint="eastAsia" w:ascii="仿宋" w:hAnsi="仿宋" w:eastAsia="仿宋" w:cs="仿宋"/>
          <w:snapToGrid/>
          <w:color w:val="000000" w:themeColor="text1"/>
          <w:sz w:val="32"/>
          <w:szCs w:val="32"/>
          <w:lang w:val="en-US" w:eastAsia="zh-CN"/>
          <w14:textFill>
            <w14:solidFill>
              <w14:schemeClr w14:val="tx1"/>
            </w14:solidFill>
          </w14:textFill>
        </w:rPr>
        <w:t xml:space="preserve">  </w:t>
      </w:r>
      <w:r>
        <w:rPr>
          <w:rFonts w:hint="eastAsia" w:ascii="仿宋" w:hAnsi="仿宋" w:eastAsia="仿宋" w:cs="仿宋"/>
          <w:snapToGrid/>
          <w:color w:val="000000" w:themeColor="text1"/>
          <w:sz w:val="32"/>
          <w:szCs w:val="32"/>
          <w14:textFill>
            <w14:solidFill>
              <w14:schemeClr w14:val="tx1"/>
            </w14:solidFill>
          </w14:textFill>
        </w:rPr>
        <w:t>投标人法定代表人授权书</w:t>
      </w:r>
    </w:p>
    <w:p w14:paraId="47F3811B">
      <w:pPr>
        <w:pStyle w:val="43"/>
        <w:spacing w:line="240" w:lineRule="auto"/>
        <w:rPr>
          <w:rFonts w:hint="eastAsia" w:ascii="仿宋" w:hAnsi="仿宋" w:eastAsia="仿宋" w:cs="仿宋"/>
          <w:snapToGrid/>
          <w:color w:val="000000" w:themeColor="text1"/>
          <w:sz w:val="32"/>
          <w:szCs w:val="32"/>
          <w14:textFill>
            <w14:solidFill>
              <w14:schemeClr w14:val="tx1"/>
            </w14:solidFill>
          </w14:textFill>
        </w:rPr>
      </w:pPr>
    </w:p>
    <w:p w14:paraId="20893C23">
      <w:pPr>
        <w:pStyle w:val="43"/>
        <w:rPr>
          <w:rFonts w:hint="eastAsia" w:ascii="仿宋" w:hAnsi="仿宋" w:eastAsia="仿宋" w:cs="仿宋"/>
          <w:b/>
          <w:bCs/>
          <w:snapToGrid/>
          <w:color w:val="000000" w:themeColor="text1"/>
          <w:sz w:val="32"/>
          <w:szCs w:val="32"/>
          <w14:textFill>
            <w14:solidFill>
              <w14:schemeClr w14:val="tx1"/>
            </w14:solidFill>
          </w14:textFill>
        </w:rPr>
      </w:pPr>
      <w:r>
        <w:rPr>
          <w:rFonts w:hint="eastAsia" w:ascii="仿宋" w:hAnsi="仿宋" w:eastAsia="仿宋" w:cs="仿宋"/>
          <w:b/>
          <w:bCs/>
          <w:snapToGrid/>
          <w:color w:val="000000" w:themeColor="text1"/>
          <w:sz w:val="32"/>
          <w:szCs w:val="32"/>
          <w14:textFill>
            <w14:solidFill>
              <w14:schemeClr w14:val="tx1"/>
            </w14:solidFill>
          </w14:textFill>
        </w:rPr>
        <w:t>投标人法定代表人授权书</w:t>
      </w:r>
    </w:p>
    <w:p w14:paraId="0FA16C8B">
      <w:pPr>
        <w:rPr>
          <w:rFonts w:hint="eastAsia" w:ascii="仿宋" w:hAnsi="仿宋" w:eastAsia="仿宋" w:cs="仿宋"/>
          <w:color w:val="000000" w:themeColor="text1"/>
          <w:sz w:val="32"/>
          <w:szCs w:val="32"/>
          <w14:textFill>
            <w14:solidFill>
              <w14:schemeClr w14:val="tx1"/>
            </w14:solidFill>
          </w14:textFill>
        </w:rPr>
      </w:pPr>
    </w:p>
    <w:p w14:paraId="1FF4A602">
      <w:pPr>
        <w:ind w:firstLine="6080" w:firstLineChars="19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项目名称：</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00082E7A">
      <w:pPr>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日    期：</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25E3DC37">
      <w:pPr>
        <w:spacing w:line="360" w:lineRule="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万基控股集团有限公司</w:t>
      </w:r>
      <w:r>
        <w:rPr>
          <w:rFonts w:hint="eastAsia" w:ascii="仿宋" w:hAnsi="仿宋" w:eastAsia="仿宋" w:cs="仿宋"/>
          <w:color w:val="000000" w:themeColor="text1"/>
          <w:sz w:val="32"/>
          <w:szCs w:val="32"/>
          <w:lang w:val="en-US" w:eastAsia="zh-CN"/>
          <w14:textFill>
            <w14:solidFill>
              <w14:schemeClr w14:val="tx1"/>
            </w14:solidFill>
          </w14:textFill>
        </w:rPr>
        <w:t>招标办</w:t>
      </w:r>
      <w:r>
        <w:rPr>
          <w:rFonts w:hint="eastAsia" w:ascii="仿宋" w:hAnsi="仿宋" w:eastAsia="仿宋" w:cs="仿宋"/>
          <w:color w:val="000000" w:themeColor="text1"/>
          <w:sz w:val="32"/>
          <w:szCs w:val="32"/>
          <w14:textFill>
            <w14:solidFill>
              <w14:schemeClr w14:val="tx1"/>
            </w14:solidFill>
          </w14:textFill>
        </w:rPr>
        <w:t>：</w:t>
      </w:r>
    </w:p>
    <w:p w14:paraId="271BD450">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 xml:space="preserve">投标人名称 </w:t>
      </w:r>
      <w:r>
        <w:rPr>
          <w:rFonts w:hint="eastAsia" w:ascii="仿宋" w:hAnsi="仿宋" w:eastAsia="仿宋" w:cs="仿宋"/>
          <w:color w:val="000000" w:themeColor="text1"/>
          <w:sz w:val="32"/>
          <w:szCs w:val="32"/>
          <w14:textFill>
            <w14:solidFill>
              <w14:schemeClr w14:val="tx1"/>
            </w14:solidFill>
          </w14:textFill>
        </w:rPr>
        <w:t>)是中华人民共和国合法企业，法定地址：</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    </w:t>
      </w:r>
    </w:p>
    <w:p w14:paraId="0D5426EE">
      <w:pPr>
        <w:spacing w:line="360" w:lineRule="auto"/>
        <w:ind w:firstLine="640" w:firstLineChars="200"/>
        <w:jc w:val="lef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w:t>
      </w:r>
      <w:r>
        <w:rPr>
          <w:rFonts w:hint="eastAsia" w:ascii="仿宋" w:hAnsi="仿宋" w:eastAsia="仿宋" w:cs="仿宋"/>
          <w:color w:val="000000" w:themeColor="text1"/>
          <w:sz w:val="32"/>
          <w:szCs w:val="32"/>
          <w:u w:val="single"/>
          <w14:textFill>
            <w14:solidFill>
              <w14:schemeClr w14:val="tx1"/>
            </w14:solidFill>
          </w14:textFill>
        </w:rPr>
        <w:t>授权人姓名</w:t>
      </w:r>
      <w:r>
        <w:rPr>
          <w:rFonts w:hint="eastAsia" w:ascii="仿宋" w:hAnsi="仿宋" w:eastAsia="仿宋" w:cs="仿宋"/>
          <w:color w:val="000000" w:themeColor="text1"/>
          <w:sz w:val="32"/>
          <w:szCs w:val="32"/>
          <w14:textFill>
            <w14:solidFill>
              <w14:schemeClr w14:val="tx1"/>
            </w14:solidFill>
          </w14:textFill>
        </w:rPr>
        <w:t xml:space="preserve"> )特授权(</w:t>
      </w:r>
      <w:r>
        <w:rPr>
          <w:rFonts w:hint="eastAsia" w:ascii="仿宋" w:hAnsi="仿宋" w:eastAsia="仿宋" w:cs="仿宋"/>
          <w:color w:val="000000" w:themeColor="text1"/>
          <w:sz w:val="32"/>
          <w:szCs w:val="32"/>
          <w:u w:val="single"/>
          <w14:textFill>
            <w14:solidFill>
              <w14:schemeClr w14:val="tx1"/>
            </w14:solidFill>
          </w14:textFill>
        </w:rPr>
        <w:t>被授权人姓名</w:t>
      </w:r>
      <w:r>
        <w:rPr>
          <w:rFonts w:hint="eastAsia" w:ascii="仿宋" w:hAnsi="仿宋" w:eastAsia="仿宋" w:cs="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6E1CB96C">
      <w:pPr>
        <w:spacing w:line="360" w:lineRule="auto"/>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3A6BBD69">
      <w:pPr>
        <w:spacing w:line="360" w:lineRule="auto"/>
        <w:rPr>
          <w:rFonts w:hint="eastAsia" w:ascii="仿宋" w:hAnsi="仿宋" w:eastAsia="仿宋" w:cs="仿宋"/>
          <w:color w:val="000000" w:themeColor="text1"/>
          <w:sz w:val="32"/>
          <w:szCs w:val="32"/>
          <w14:textFill>
            <w14:solidFill>
              <w14:schemeClr w14:val="tx1"/>
            </w14:solidFill>
          </w14:textFill>
        </w:rPr>
      </w:pPr>
    </w:p>
    <w:p w14:paraId="6CC51069">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被授权人签名：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授权人签名：</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7B54BB2A">
      <w:pPr>
        <w:spacing w:line="640" w:lineRule="exact"/>
        <w:rPr>
          <w:rFonts w:hint="eastAsia" w:ascii="仿宋" w:hAnsi="仿宋" w:eastAsia="仿宋" w:cs="仿宋"/>
          <w:color w:val="000000" w:themeColor="text1"/>
          <w:sz w:val="32"/>
          <w:szCs w:val="32"/>
          <w:u w:val="single"/>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职      务：</w:t>
      </w:r>
      <w:r>
        <w:rPr>
          <w:rFonts w:hint="eastAsia" w:ascii="仿宋" w:hAnsi="仿宋" w:eastAsia="仿宋" w:cs="仿宋"/>
          <w:color w:val="000000" w:themeColor="text1"/>
          <w:sz w:val="32"/>
          <w:szCs w:val="32"/>
          <w:u w:val="single"/>
          <w14:textFill>
            <w14:solidFill>
              <w14:schemeClr w14:val="tx1"/>
            </w14:solidFill>
          </w14:textFill>
        </w:rPr>
        <w:t xml:space="preserve">                </w:t>
      </w:r>
    </w:p>
    <w:p w14:paraId="6617098E">
      <w:pPr>
        <w:spacing w:line="640" w:lineRule="exact"/>
        <w:ind w:left="72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投标人公章：</w:t>
      </w:r>
      <w:r>
        <w:rPr>
          <w:rFonts w:hint="eastAsia" w:ascii="仿宋" w:hAnsi="仿宋" w:eastAsia="仿宋" w:cs="仿宋"/>
          <w:color w:val="000000" w:themeColor="text1"/>
          <w:sz w:val="32"/>
          <w:szCs w:val="32"/>
          <w:u w:val="single"/>
          <w14:textFill>
            <w14:solidFill>
              <w14:schemeClr w14:val="tx1"/>
            </w14:solidFill>
          </w14:textFill>
        </w:rPr>
        <w:t xml:space="preserve">               </w:t>
      </w:r>
      <w:r>
        <w:rPr>
          <w:rFonts w:hint="eastAsia" w:ascii="仿宋" w:hAnsi="仿宋" w:eastAsia="仿宋" w:cs="仿宋"/>
          <w:color w:val="000000" w:themeColor="text1"/>
          <w:sz w:val="32"/>
          <w:szCs w:val="32"/>
          <w14:textFill>
            <w14:solidFill>
              <w14:schemeClr w14:val="tx1"/>
            </w14:solidFill>
          </w14:textFill>
        </w:rPr>
        <w:t xml:space="preserve">                 </w:t>
      </w:r>
    </w:p>
    <w:p w14:paraId="50F60876">
      <w:pPr>
        <w:spacing w:line="700" w:lineRule="exact"/>
        <w:rPr>
          <w:rFonts w:hint="eastAsia" w:ascii="仿宋" w:hAnsi="仿宋" w:eastAsia="仿宋" w:cs="仿宋"/>
          <w:sz w:val="32"/>
          <w:szCs w:val="32"/>
        </w:rPr>
      </w:pPr>
    </w:p>
    <w:p w14:paraId="6733696A">
      <w:pPr>
        <w:spacing w:line="700" w:lineRule="exact"/>
        <w:rPr>
          <w:rFonts w:hint="eastAsia" w:ascii="仿宋" w:hAnsi="仿宋" w:eastAsia="仿宋" w:cs="仿宋"/>
          <w:sz w:val="32"/>
          <w:szCs w:val="32"/>
        </w:rPr>
      </w:pPr>
    </w:p>
    <w:p w14:paraId="7CE96D95">
      <w:pPr>
        <w:spacing w:line="700" w:lineRule="exact"/>
        <w:rPr>
          <w:rFonts w:hint="eastAsia" w:ascii="仿宋" w:hAnsi="仿宋" w:eastAsia="仿宋" w:cs="仿宋"/>
          <w:sz w:val="32"/>
          <w:szCs w:val="32"/>
        </w:rPr>
      </w:pPr>
    </w:p>
    <w:p w14:paraId="167EB5E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sz w:val="30"/>
          <w:szCs w:val="30"/>
        </w:rPr>
      </w:pPr>
      <w:r>
        <w:rPr>
          <w:rFonts w:hint="eastAsia" w:ascii="仿宋" w:hAnsi="仿宋" w:eastAsia="仿宋"/>
          <w:sz w:val="30"/>
          <w:szCs w:val="30"/>
        </w:rPr>
        <w:t>附件</w:t>
      </w:r>
      <w:r>
        <w:rPr>
          <w:rFonts w:ascii="仿宋" w:hAnsi="仿宋" w:eastAsia="仿宋"/>
          <w:sz w:val="30"/>
          <w:szCs w:val="30"/>
        </w:rPr>
        <w:t>4</w:t>
      </w:r>
      <w:r>
        <w:rPr>
          <w:rFonts w:hint="eastAsia" w:ascii="仿宋" w:hAnsi="仿宋" w:eastAsia="仿宋"/>
          <w:sz w:val="30"/>
          <w:szCs w:val="30"/>
        </w:rPr>
        <w:t xml:space="preserve">  报价单格式</w:t>
      </w:r>
    </w:p>
    <w:p w14:paraId="2C9F0C3A">
      <w:pPr>
        <w:pStyle w:val="22"/>
        <w:bidi w:val="0"/>
        <w:rPr>
          <w:rFonts w:hint="eastAsia"/>
        </w:rPr>
      </w:pPr>
    </w:p>
    <w:p w14:paraId="650659D0">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b/>
          <w:bCs/>
          <w:color w:val="auto"/>
          <w:sz w:val="44"/>
          <w:szCs w:val="44"/>
          <w:lang w:val="en-US" w:eastAsia="zh-CN"/>
        </w:rPr>
      </w:pPr>
      <w:r>
        <w:rPr>
          <w:rFonts w:hint="eastAsia" w:ascii="宋体" w:hAnsi="宋体" w:eastAsia="宋体" w:cs="宋体"/>
          <w:b/>
          <w:bCs/>
          <w:color w:val="auto"/>
          <w:sz w:val="44"/>
          <w:szCs w:val="44"/>
          <w:lang w:val="en-US" w:eastAsia="zh-CN"/>
        </w:rPr>
        <w:t>万基铝加工铝卷材穿心缠绕膜包装机项目</w:t>
      </w:r>
    </w:p>
    <w:p w14:paraId="1820E52C">
      <w:pPr>
        <w:keepNext w:val="0"/>
        <w:keepLines w:val="0"/>
        <w:pageBreakBefore w:val="0"/>
        <w:widowControl w:val="0"/>
        <w:kinsoku/>
        <w:wordWrap/>
        <w:overflowPunct/>
        <w:topLinePunct w:val="0"/>
        <w:autoSpaceDE/>
        <w:autoSpaceDN/>
        <w:bidi w:val="0"/>
        <w:adjustRightInd/>
        <w:snapToGrid/>
        <w:spacing w:line="500" w:lineRule="exact"/>
        <w:ind w:right="0" w:rightChars="0"/>
        <w:jc w:val="center"/>
        <w:textAlignment w:val="auto"/>
        <w:outlineLvl w:val="9"/>
        <w:rPr>
          <w:rFonts w:hint="eastAsia" w:ascii="宋体" w:hAnsi="宋体" w:eastAsia="宋体" w:cs="宋体"/>
          <w:sz w:val="44"/>
          <w:szCs w:val="44"/>
          <w:lang w:val="en-US" w:eastAsia="zh-CN"/>
        </w:rPr>
      </w:pPr>
      <w:r>
        <w:rPr>
          <w:rFonts w:hint="eastAsia" w:ascii="宋体" w:hAnsi="宋体" w:eastAsia="宋体" w:cs="宋体"/>
          <w:b/>
          <w:bCs/>
          <w:color w:val="auto"/>
          <w:sz w:val="44"/>
          <w:szCs w:val="44"/>
        </w:rPr>
        <w:t>投标报价</w:t>
      </w:r>
      <w:r>
        <w:rPr>
          <w:rFonts w:hint="eastAsia" w:ascii="宋体" w:hAnsi="宋体" w:eastAsia="宋体" w:cs="宋体"/>
          <w:b/>
          <w:bCs/>
          <w:color w:val="auto"/>
          <w:sz w:val="44"/>
          <w:szCs w:val="44"/>
          <w:lang w:eastAsia="zh-CN"/>
        </w:rPr>
        <w:t>总表</w:t>
      </w:r>
      <w:r>
        <w:rPr>
          <w:rFonts w:hint="eastAsia" w:ascii="宋体" w:hAnsi="宋体" w:eastAsia="宋体" w:cs="宋体"/>
          <w:b/>
          <w:bCs/>
          <w:color w:val="auto"/>
          <w:sz w:val="44"/>
          <w:szCs w:val="44"/>
          <w:lang w:val="en-US" w:eastAsia="zh-CN"/>
        </w:rPr>
        <w:t xml:space="preserve"> </w:t>
      </w:r>
    </w:p>
    <w:p w14:paraId="0396362D">
      <w:pPr>
        <w:pStyle w:val="23"/>
        <w:ind w:left="0" w:leftChars="0" w:firstLine="0" w:firstLineChars="0"/>
        <w:rPr>
          <w:rFonts w:hint="eastAsia"/>
          <w:lang w:val="en-US" w:eastAsia="zh-CN"/>
        </w:rPr>
      </w:pPr>
    </w:p>
    <w:p w14:paraId="13E52A7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default" w:ascii="仿宋" w:hAnsi="仿宋" w:eastAsia="仿宋"/>
          <w:b w:val="0"/>
          <w:bCs w:val="0"/>
          <w:color w:val="auto"/>
          <w:sz w:val="40"/>
          <w:szCs w:val="40"/>
          <w:lang w:val="en-US" w:eastAsia="zh-CN"/>
        </w:rPr>
      </w:pPr>
      <w:r>
        <w:rPr>
          <w:rFonts w:hint="eastAsia" w:ascii="宋体" w:hAnsi="宋体" w:eastAsia="宋体" w:cs="Arial"/>
          <w:sz w:val="22"/>
          <w:szCs w:val="22"/>
          <w:lang w:val="en-US" w:eastAsia="zh-CN"/>
        </w:rPr>
        <w:t>投标</w:t>
      </w:r>
      <w:r>
        <w:rPr>
          <w:rFonts w:hint="eastAsia" w:ascii="宋体" w:hAnsi="宋体" w:cs="Arial"/>
          <w:sz w:val="22"/>
          <w:szCs w:val="22"/>
          <w:lang w:val="en-US" w:eastAsia="zh-CN"/>
        </w:rPr>
        <w:t>总</w:t>
      </w:r>
      <w:r>
        <w:rPr>
          <w:rFonts w:hint="eastAsia" w:ascii="宋体" w:hAnsi="宋体" w:eastAsia="宋体" w:cs="Arial"/>
          <w:sz w:val="22"/>
          <w:szCs w:val="22"/>
          <w:lang w:val="en-US" w:eastAsia="zh-CN"/>
        </w:rPr>
        <w:t xml:space="preserve">报价： </w:t>
      </w:r>
      <w:r>
        <w:rPr>
          <w:rFonts w:hint="eastAsia" w:ascii="宋体" w:hAnsi="宋体" w:cs="Arial"/>
          <w:sz w:val="22"/>
          <w:szCs w:val="22"/>
          <w:u w:val="single"/>
          <w:lang w:val="en-US" w:eastAsia="zh-CN"/>
        </w:rPr>
        <w:t xml:space="preserve">                          万元</w:t>
      </w:r>
      <w:r>
        <w:rPr>
          <w:rFonts w:hint="eastAsia" w:ascii="宋体" w:hAnsi="宋体" w:cs="Arial"/>
          <w:sz w:val="22"/>
          <w:szCs w:val="22"/>
          <w:u w:val="none"/>
          <w:lang w:val="en-US" w:eastAsia="zh-CN"/>
        </w:rPr>
        <w:t xml:space="preserve">  </w:t>
      </w:r>
      <w:r>
        <w:rPr>
          <w:rFonts w:hint="eastAsia" w:ascii="宋体" w:hAnsi="宋体" w:cs="Arial"/>
          <w:sz w:val="20"/>
          <w:szCs w:val="20"/>
          <w:u w:val="none"/>
          <w:lang w:val="en-US" w:eastAsia="zh-CN"/>
        </w:rPr>
        <w:t xml:space="preserve">   </w:t>
      </w:r>
      <w:r>
        <w:rPr>
          <w:rFonts w:hint="eastAsia" w:ascii="仿宋" w:hAnsi="仿宋" w:eastAsia="仿宋"/>
          <w:b/>
          <w:bCs/>
          <w:color w:val="auto"/>
          <w:sz w:val="40"/>
          <w:szCs w:val="40"/>
          <w:lang w:val="en-US" w:eastAsia="zh-CN"/>
        </w:rPr>
        <w:t xml:space="preserve"> </w:t>
      </w:r>
    </w:p>
    <w:tbl>
      <w:tblPr>
        <w:tblStyle w:val="45"/>
        <w:tblW w:w="951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9"/>
        <w:gridCol w:w="2088"/>
        <w:gridCol w:w="1600"/>
        <w:gridCol w:w="1484"/>
        <w:gridCol w:w="2490"/>
        <w:gridCol w:w="1218"/>
      </w:tblGrid>
      <w:tr w14:paraId="32CA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 w:hRule="atLeast"/>
        </w:trPr>
        <w:tc>
          <w:tcPr>
            <w:tcW w:w="639" w:type="dxa"/>
            <w:noWrap w:val="0"/>
            <w:vAlign w:val="center"/>
          </w:tcPr>
          <w:p w14:paraId="532DAB2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序号</w:t>
            </w:r>
          </w:p>
        </w:tc>
        <w:tc>
          <w:tcPr>
            <w:tcW w:w="2088" w:type="dxa"/>
            <w:noWrap w:val="0"/>
            <w:vAlign w:val="center"/>
          </w:tcPr>
          <w:p w14:paraId="71253822">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项目名称</w:t>
            </w:r>
          </w:p>
        </w:tc>
        <w:tc>
          <w:tcPr>
            <w:tcW w:w="1600" w:type="dxa"/>
            <w:noWrap w:val="0"/>
            <w:vAlign w:val="center"/>
          </w:tcPr>
          <w:p w14:paraId="78953844">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规格</w:t>
            </w:r>
          </w:p>
        </w:tc>
        <w:tc>
          <w:tcPr>
            <w:tcW w:w="1484" w:type="dxa"/>
            <w:noWrap w:val="0"/>
            <w:vAlign w:val="center"/>
          </w:tcPr>
          <w:p w14:paraId="34379C7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r>
              <w:rPr>
                <w:rFonts w:hint="eastAsia" w:ascii="宋体" w:hAnsi="宋体" w:cs="Arial"/>
                <w:sz w:val="21"/>
                <w:szCs w:val="21"/>
                <w:lang w:val="en-US" w:eastAsia="zh-CN"/>
              </w:rPr>
              <w:t>数量</w:t>
            </w:r>
          </w:p>
        </w:tc>
        <w:tc>
          <w:tcPr>
            <w:tcW w:w="2490" w:type="dxa"/>
            <w:noWrap w:val="0"/>
            <w:vAlign w:val="center"/>
          </w:tcPr>
          <w:p w14:paraId="1BC65198">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总价（万元）</w:t>
            </w:r>
          </w:p>
        </w:tc>
        <w:tc>
          <w:tcPr>
            <w:tcW w:w="1218" w:type="dxa"/>
            <w:noWrap w:val="0"/>
            <w:vAlign w:val="center"/>
          </w:tcPr>
          <w:p w14:paraId="5C45E582">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备注</w:t>
            </w:r>
          </w:p>
        </w:tc>
      </w:tr>
      <w:tr w14:paraId="193FC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39" w:type="dxa"/>
            <w:noWrap w:val="0"/>
            <w:vAlign w:val="center"/>
          </w:tcPr>
          <w:p w14:paraId="1021F46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w:t>
            </w:r>
          </w:p>
        </w:tc>
        <w:tc>
          <w:tcPr>
            <w:tcW w:w="2088" w:type="dxa"/>
            <w:noWrap w:val="0"/>
            <w:vAlign w:val="center"/>
          </w:tcPr>
          <w:p w14:paraId="390C8DA8">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穿心缠绕膜包装机</w:t>
            </w:r>
          </w:p>
        </w:tc>
        <w:tc>
          <w:tcPr>
            <w:tcW w:w="1600" w:type="dxa"/>
            <w:noWrap w:val="0"/>
            <w:vAlign w:val="center"/>
          </w:tcPr>
          <w:p w14:paraId="19B09729">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详见技术要求</w:t>
            </w:r>
          </w:p>
        </w:tc>
        <w:tc>
          <w:tcPr>
            <w:tcW w:w="1484" w:type="dxa"/>
            <w:noWrap w:val="0"/>
            <w:vAlign w:val="center"/>
          </w:tcPr>
          <w:p w14:paraId="29158B27">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r>
              <w:rPr>
                <w:rFonts w:hint="eastAsia" w:ascii="宋体" w:hAnsi="宋体" w:cs="Arial"/>
                <w:sz w:val="21"/>
                <w:szCs w:val="21"/>
                <w:lang w:val="en-US" w:eastAsia="zh-CN"/>
              </w:rPr>
              <w:t>1套</w:t>
            </w:r>
          </w:p>
        </w:tc>
        <w:tc>
          <w:tcPr>
            <w:tcW w:w="2490" w:type="dxa"/>
            <w:noWrap w:val="0"/>
            <w:vAlign w:val="center"/>
          </w:tcPr>
          <w:p w14:paraId="20C692A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eastAsia" w:ascii="宋体" w:hAnsi="宋体" w:cs="Arial"/>
                <w:sz w:val="21"/>
                <w:szCs w:val="21"/>
                <w:lang w:val="en-US" w:eastAsia="zh-CN"/>
              </w:rPr>
            </w:pPr>
          </w:p>
        </w:tc>
        <w:tc>
          <w:tcPr>
            <w:tcW w:w="1218" w:type="dxa"/>
            <w:noWrap w:val="0"/>
            <w:vAlign w:val="center"/>
          </w:tcPr>
          <w:p w14:paraId="3DD0B1BF">
            <w:pPr>
              <w:keepNext w:val="0"/>
              <w:keepLines w:val="0"/>
              <w:pageBreakBefore w:val="0"/>
              <w:kinsoku/>
              <w:wordWrap/>
              <w:overflowPunct/>
              <w:topLinePunct w:val="0"/>
              <w:autoSpaceDE/>
              <w:autoSpaceDN/>
              <w:bidi w:val="0"/>
              <w:adjustRightInd w:val="0"/>
              <w:snapToGrid/>
              <w:spacing w:line="240" w:lineRule="auto"/>
              <w:jc w:val="center"/>
              <w:textAlignment w:val="baseline"/>
              <w:rPr>
                <w:rFonts w:hint="default" w:ascii="宋体" w:hAnsi="宋体" w:cs="Arial"/>
                <w:sz w:val="21"/>
                <w:szCs w:val="21"/>
                <w:lang w:val="en-US" w:eastAsia="zh-CN"/>
              </w:rPr>
            </w:pPr>
          </w:p>
        </w:tc>
      </w:tr>
      <w:tr w14:paraId="56C5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4" w:hRule="atLeast"/>
        </w:trPr>
        <w:tc>
          <w:tcPr>
            <w:tcW w:w="9519" w:type="dxa"/>
            <w:gridSpan w:val="6"/>
            <w:noWrap w:val="0"/>
            <w:vAlign w:val="center"/>
          </w:tcPr>
          <w:p w14:paraId="3106A162">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eastAsia" w:ascii="宋体" w:hAnsi="宋体" w:eastAsia="宋体" w:cs="Arial"/>
                <w:sz w:val="21"/>
                <w:szCs w:val="21"/>
                <w:lang w:val="en-US" w:eastAsia="zh-CN"/>
              </w:rPr>
            </w:pPr>
            <w:r>
              <w:rPr>
                <w:rFonts w:hint="eastAsia" w:ascii="宋体" w:hAnsi="宋体" w:eastAsia="宋体" w:cs="Arial"/>
                <w:sz w:val="21"/>
                <w:szCs w:val="21"/>
                <w:lang w:val="en-US" w:eastAsia="zh-CN"/>
              </w:rPr>
              <w:t xml:space="preserve">合计（人民币）大写：          </w:t>
            </w:r>
            <w:r>
              <w:rPr>
                <w:rFonts w:hint="eastAsia" w:ascii="宋体" w:hAnsi="宋体" w:cs="Arial"/>
                <w:sz w:val="21"/>
                <w:szCs w:val="21"/>
                <w:lang w:val="en-US" w:eastAsia="zh-CN"/>
              </w:rPr>
              <w:t xml:space="preserve">                    </w:t>
            </w:r>
          </w:p>
        </w:tc>
      </w:tr>
      <w:tr w14:paraId="63FD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trPr>
        <w:tc>
          <w:tcPr>
            <w:tcW w:w="9519" w:type="dxa"/>
            <w:gridSpan w:val="6"/>
            <w:noWrap w:val="0"/>
            <w:vAlign w:val="center"/>
          </w:tcPr>
          <w:p w14:paraId="70E13341">
            <w:pPr>
              <w:keepNext w:val="0"/>
              <w:keepLines w:val="0"/>
              <w:pageBreakBefore w:val="0"/>
              <w:widowControl w:val="0"/>
              <w:kinsoku/>
              <w:wordWrap/>
              <w:overflowPunct/>
              <w:topLinePunct w:val="0"/>
              <w:autoSpaceDE/>
              <w:autoSpaceDN/>
              <w:bidi w:val="0"/>
              <w:adjustRightInd/>
              <w:snapToGrid/>
              <w:spacing w:line="400" w:lineRule="exact"/>
              <w:ind w:firstLine="210" w:firstLineChars="100"/>
              <w:jc w:val="both"/>
              <w:textAlignment w:val="auto"/>
              <w:rPr>
                <w:rFonts w:hint="default" w:ascii="宋体" w:hAnsi="宋体" w:eastAsia="宋体" w:cs="Arial"/>
                <w:sz w:val="21"/>
                <w:szCs w:val="21"/>
                <w:lang w:val="en-US" w:eastAsia="zh-CN"/>
              </w:rPr>
            </w:pPr>
            <w:r>
              <w:rPr>
                <w:rFonts w:hint="eastAsia" w:ascii="宋体" w:hAnsi="宋体" w:eastAsia="宋体" w:cs="Arial"/>
                <w:sz w:val="21"/>
                <w:szCs w:val="21"/>
                <w:lang w:val="en-US" w:eastAsia="zh-CN"/>
              </w:rPr>
              <w:t>备注：各投标单位需按技术要求列出分项报价，如不能详细列出，不予评标。</w:t>
            </w:r>
          </w:p>
        </w:tc>
      </w:tr>
    </w:tbl>
    <w:p w14:paraId="62129DEA">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bCs/>
          <w:color w:val="auto"/>
          <w:sz w:val="30"/>
          <w:szCs w:val="30"/>
          <w:u w:val="none"/>
          <w:lang w:val="en-US" w:eastAsia="zh-CN"/>
        </w:rPr>
      </w:pPr>
      <w:r>
        <w:rPr>
          <w:rFonts w:hint="eastAsia" w:ascii="仿宋" w:hAnsi="仿宋" w:eastAsia="仿宋" w:cs="仿宋"/>
          <w:b/>
          <w:bCs/>
          <w:color w:val="auto"/>
          <w:sz w:val="30"/>
          <w:szCs w:val="30"/>
          <w:u w:val="none"/>
          <w:lang w:val="en-US" w:eastAsia="zh-CN"/>
        </w:rPr>
        <w:t>报价说明：</w:t>
      </w:r>
    </w:p>
    <w:p w14:paraId="73173065">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u w:val="none"/>
          <w:lang w:val="en-US" w:eastAsia="zh-CN"/>
        </w:rPr>
      </w:pPr>
      <w:r>
        <w:rPr>
          <w:rFonts w:hint="eastAsia" w:ascii="仿宋" w:hAnsi="仿宋" w:eastAsia="仿宋" w:cs="仿宋"/>
          <w:b w:val="0"/>
          <w:bCs w:val="0"/>
          <w:color w:val="auto"/>
          <w:sz w:val="30"/>
          <w:szCs w:val="30"/>
          <w:u w:val="none"/>
          <w:lang w:val="en-US" w:eastAsia="zh-CN"/>
        </w:rPr>
        <w:t>1、招标文件及合同条款、技术要求我公司已仔细阅读，完全响应；</w:t>
      </w:r>
    </w:p>
    <w:p w14:paraId="0AAFD241">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2、交货期</w:t>
      </w:r>
      <w:r>
        <w:rPr>
          <w:rFonts w:hint="eastAsia" w:ascii="仿宋" w:hAnsi="仿宋" w:eastAsia="仿宋" w:cs="仿宋"/>
          <w:b w:val="0"/>
          <w:bCs w:val="0"/>
          <w:color w:val="auto"/>
          <w:sz w:val="30"/>
          <w:szCs w:val="30"/>
        </w:rPr>
        <w:t>：合同签订生效后</w:t>
      </w:r>
      <w:r>
        <w:rPr>
          <w:rFonts w:hint="eastAsia" w:ascii="仿宋" w:hAnsi="仿宋" w:eastAsia="仿宋" w:cs="仿宋"/>
          <w:b w:val="0"/>
          <w:bCs w:val="0"/>
          <w:color w:val="auto"/>
          <w:sz w:val="30"/>
          <w:szCs w:val="30"/>
          <w:u w:val="single"/>
        </w:rPr>
        <w:t xml:space="preserve">     </w:t>
      </w:r>
      <w:r>
        <w:rPr>
          <w:rFonts w:hint="eastAsia" w:ascii="仿宋" w:hAnsi="仿宋" w:eastAsia="仿宋" w:cs="仿宋"/>
          <w:b w:val="0"/>
          <w:bCs w:val="0"/>
          <w:color w:val="auto"/>
          <w:sz w:val="30"/>
          <w:szCs w:val="30"/>
        </w:rPr>
        <w:t>天交货完毕并完成安装调试</w:t>
      </w:r>
      <w:r>
        <w:rPr>
          <w:rFonts w:hint="eastAsia" w:ascii="仿宋" w:hAnsi="仿宋" w:eastAsia="仿宋" w:cs="仿宋"/>
          <w:b w:val="0"/>
          <w:bCs w:val="0"/>
          <w:color w:val="auto"/>
          <w:sz w:val="30"/>
          <w:szCs w:val="30"/>
          <w:u w:val="none"/>
          <w:lang w:val="en-US" w:eastAsia="zh-CN"/>
        </w:rPr>
        <w:t>；</w:t>
      </w:r>
    </w:p>
    <w:p w14:paraId="1464E80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3、报价含</w:t>
      </w:r>
      <w:r>
        <w:rPr>
          <w:rFonts w:hint="eastAsia" w:ascii="仿宋" w:hAnsi="仿宋" w:eastAsia="仿宋" w:cs="仿宋"/>
          <w:b w:val="0"/>
          <w:bCs w:val="0"/>
          <w:color w:val="auto"/>
          <w:sz w:val="30"/>
          <w:szCs w:val="30"/>
          <w:u w:val="single"/>
          <w:lang w:val="en-US" w:eastAsia="zh-CN"/>
        </w:rPr>
        <w:t xml:space="preserve">   %</w:t>
      </w:r>
      <w:r>
        <w:rPr>
          <w:rFonts w:hint="eastAsia" w:ascii="仿宋" w:hAnsi="仿宋" w:eastAsia="仿宋" w:cs="仿宋"/>
          <w:b w:val="0"/>
          <w:bCs w:val="0"/>
          <w:color w:val="auto"/>
          <w:sz w:val="30"/>
          <w:szCs w:val="30"/>
          <w:lang w:val="en-US" w:eastAsia="zh-CN"/>
        </w:rPr>
        <w:t>增值税</w:t>
      </w:r>
      <w:r>
        <w:rPr>
          <w:rFonts w:hint="eastAsia" w:ascii="仿宋" w:hAnsi="仿宋" w:eastAsia="仿宋" w:cs="仿宋"/>
          <w:b w:val="0"/>
          <w:bCs w:val="0"/>
          <w:color w:val="auto"/>
          <w:sz w:val="30"/>
          <w:szCs w:val="30"/>
          <w:u w:val="none"/>
          <w:lang w:val="en-US" w:eastAsia="zh-CN"/>
        </w:rPr>
        <w:t>、技术服务费、人工费、运杂费(含装车费、卸车费、到货后的保管费)、安装费、调试费、各种杂费及与本合同有关的所有费用；</w:t>
      </w:r>
    </w:p>
    <w:p w14:paraId="53960A30">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4、报价有效期：</w:t>
      </w:r>
      <w:r>
        <w:rPr>
          <w:rFonts w:hint="eastAsia" w:ascii="仿宋" w:hAnsi="仿宋" w:eastAsia="仿宋" w:cs="仿宋"/>
          <w:b w:val="0"/>
          <w:bCs w:val="0"/>
          <w:color w:val="auto"/>
          <w:sz w:val="30"/>
          <w:szCs w:val="30"/>
          <w:u w:val="single"/>
          <w:lang w:val="en-US" w:eastAsia="zh-CN"/>
        </w:rPr>
        <w:t xml:space="preserve"> 180   </w:t>
      </w:r>
      <w:r>
        <w:rPr>
          <w:rFonts w:hint="eastAsia" w:ascii="仿宋" w:hAnsi="仿宋" w:eastAsia="仿宋" w:cs="仿宋"/>
          <w:b w:val="0"/>
          <w:bCs w:val="0"/>
          <w:color w:val="auto"/>
          <w:sz w:val="30"/>
          <w:szCs w:val="30"/>
          <w:lang w:val="en-US" w:eastAsia="zh-CN"/>
        </w:rPr>
        <w:t>天；</w:t>
      </w:r>
    </w:p>
    <w:p w14:paraId="49F0F01D">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rPr>
      </w:pPr>
      <w:r>
        <w:rPr>
          <w:rFonts w:hint="eastAsia" w:ascii="仿宋" w:hAnsi="仿宋" w:eastAsia="仿宋" w:cs="仿宋"/>
          <w:b w:val="0"/>
          <w:bCs w:val="0"/>
          <w:color w:val="auto"/>
          <w:sz w:val="30"/>
          <w:szCs w:val="30"/>
          <w:lang w:val="en-US" w:eastAsia="zh-CN"/>
        </w:rPr>
        <w:t>5、</w:t>
      </w:r>
      <w:r>
        <w:rPr>
          <w:rFonts w:hint="eastAsia" w:ascii="仿宋" w:hAnsi="仿宋" w:eastAsia="仿宋" w:cs="仿宋"/>
          <w:b w:val="0"/>
          <w:bCs w:val="0"/>
          <w:color w:val="auto"/>
          <w:sz w:val="30"/>
          <w:szCs w:val="30"/>
          <w:lang w:eastAsia="zh-CN"/>
        </w:rPr>
        <w:t>付款方式：</w:t>
      </w:r>
      <w:r>
        <w:rPr>
          <w:rFonts w:hint="eastAsia" w:ascii="仿宋" w:hAnsi="仿宋" w:eastAsia="仿宋" w:cs="仿宋"/>
          <w:b w:val="0"/>
          <w:bCs w:val="0"/>
          <w:color w:val="auto"/>
          <w:sz w:val="30"/>
          <w:szCs w:val="30"/>
          <w:lang w:val="en-US" w:eastAsia="zh-CN"/>
        </w:rPr>
        <w:t>货到安装调试验收合格，发票验收入账后90个工作日内付款90%，余10%质保金。质保期满没有质量问题时付清，质保期自调试验收合格之日起12个月</w:t>
      </w:r>
      <w:r>
        <w:rPr>
          <w:rFonts w:hint="eastAsia" w:ascii="仿宋" w:hAnsi="仿宋" w:eastAsia="仿宋" w:cs="仿宋"/>
          <w:b w:val="0"/>
          <w:bCs w:val="0"/>
          <w:color w:val="auto"/>
          <w:sz w:val="30"/>
          <w:szCs w:val="30"/>
        </w:rPr>
        <w:t>；</w:t>
      </w:r>
    </w:p>
    <w:p w14:paraId="5051A00C">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cs="仿宋"/>
          <w:b w:val="0"/>
          <w:bCs w:val="0"/>
          <w:color w:val="auto"/>
          <w:sz w:val="30"/>
          <w:szCs w:val="30"/>
          <w:lang w:val="en-US" w:eastAsia="zh-CN"/>
        </w:rPr>
      </w:pPr>
      <w:r>
        <w:rPr>
          <w:rFonts w:hint="eastAsia" w:ascii="仿宋" w:hAnsi="仿宋" w:eastAsia="仿宋" w:cs="仿宋"/>
          <w:b w:val="0"/>
          <w:bCs w:val="0"/>
          <w:color w:val="auto"/>
          <w:sz w:val="30"/>
          <w:szCs w:val="30"/>
          <w:lang w:val="en-US" w:eastAsia="zh-CN"/>
        </w:rPr>
        <w:t>6、当投标报价大写与小写不一致时，以大写为准。如报价中存在缺漏项，则视为缺漏项价格已包含在总报价之中，其损失由投标人承担，招标人将不再给予调整。</w:t>
      </w:r>
    </w:p>
    <w:p w14:paraId="4944AEAB">
      <w:pPr>
        <w:pStyle w:val="23"/>
        <w:rPr>
          <w:rFonts w:hint="eastAsia"/>
          <w:sz w:val="30"/>
          <w:szCs w:val="30"/>
        </w:rPr>
      </w:pPr>
    </w:p>
    <w:p w14:paraId="4741DF36">
      <w:pPr>
        <w:keepNext w:val="0"/>
        <w:keepLines w:val="0"/>
        <w:pageBreakBefore w:val="0"/>
        <w:widowControl w:val="0"/>
        <w:kinsoku/>
        <w:wordWrap/>
        <w:overflowPunct/>
        <w:topLinePunct w:val="0"/>
        <w:autoSpaceDE/>
        <w:autoSpaceDN/>
        <w:bidi w:val="0"/>
        <w:adjustRightInd/>
        <w:snapToGrid/>
        <w:spacing w:line="440" w:lineRule="exact"/>
        <w:ind w:right="0" w:rightChars="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2514A64C">
      <w:pPr>
        <w:keepNext w:val="0"/>
        <w:keepLines w:val="0"/>
        <w:pageBreakBefore w:val="0"/>
        <w:widowControl w:val="0"/>
        <w:kinsoku/>
        <w:wordWrap/>
        <w:overflowPunct/>
        <w:topLinePunct w:val="0"/>
        <w:autoSpaceDE/>
        <w:autoSpaceDN/>
        <w:bidi w:val="0"/>
        <w:adjustRightInd/>
        <w:snapToGrid/>
        <w:spacing w:line="440" w:lineRule="exact"/>
        <w:ind w:right="0" w:rightChars="0"/>
        <w:jc w:val="both"/>
        <w:textAlignment w:val="auto"/>
        <w:outlineLvl w:val="9"/>
        <w:rPr>
          <w:rFonts w:hint="default" w:eastAsia="仿宋"/>
          <w:lang w:val="en-US" w:eastAsia="zh-CN"/>
        </w:rPr>
        <w:sectPr>
          <w:footerReference r:id="rId3" w:type="default"/>
          <w:pgSz w:w="11906" w:h="16838"/>
          <w:pgMar w:top="1440" w:right="1416" w:bottom="1440" w:left="1588" w:header="851" w:footer="992" w:gutter="0"/>
          <w:cols w:space="720" w:num="1"/>
          <w:docGrid w:type="lines" w:linePitch="312" w:charSpace="0"/>
        </w:sectPr>
      </w:pPr>
      <w:r>
        <w:rPr>
          <w:rFonts w:hint="eastAsia" w:ascii="仿宋" w:hAnsi="仿宋" w:eastAsia="仿宋"/>
          <w:b w:val="0"/>
          <w:bCs w:val="0"/>
          <w:color w:val="auto"/>
          <w:sz w:val="30"/>
          <w:szCs w:val="30"/>
          <w:lang w:eastAsia="zh-CN"/>
        </w:rPr>
        <w:t>法人或（委托人）</w:t>
      </w:r>
      <w:r>
        <w:rPr>
          <w:rFonts w:hint="eastAsia" w:ascii="仿宋" w:hAnsi="仿宋" w:eastAsia="仿宋"/>
          <w:b w:val="0"/>
          <w:bCs w:val="0"/>
          <w:color w:val="auto"/>
          <w:sz w:val="30"/>
          <w:szCs w:val="30"/>
        </w:rPr>
        <w:t xml:space="preserve">签字：      </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 xml:space="preserve">   </w:t>
      </w:r>
      <w:r>
        <w:rPr>
          <w:rFonts w:hint="eastAsia" w:ascii="仿宋" w:hAnsi="仿宋" w:eastAsia="仿宋"/>
          <w:b w:val="0"/>
          <w:bCs w:val="0"/>
          <w:color w:val="auto"/>
          <w:sz w:val="30"/>
          <w:szCs w:val="30"/>
          <w:lang w:val="en-US" w:eastAsia="zh-CN"/>
        </w:rPr>
        <w:t>2026年7月21日</w:t>
      </w:r>
    </w:p>
    <w:p w14:paraId="0A750DB8">
      <w:pPr>
        <w:spacing w:line="500" w:lineRule="exact"/>
        <w:rPr>
          <w:rFonts w:hint="eastAsia" w:ascii="仿宋" w:hAnsi="仿宋" w:eastAsia="仿宋"/>
          <w:sz w:val="28"/>
          <w:szCs w:val="28"/>
        </w:rPr>
      </w:pPr>
    </w:p>
    <w:p w14:paraId="511E02C9">
      <w:pPr>
        <w:spacing w:line="360" w:lineRule="auto"/>
        <w:jc w:val="left"/>
        <w:rPr>
          <w:rFonts w:hint="eastAsia" w:ascii="仿宋" w:hAnsi="仿宋" w:eastAsia="仿宋" w:cs="仿宋"/>
          <w:sz w:val="30"/>
          <w:szCs w:val="30"/>
          <w:lang w:val="en-US" w:eastAsia="zh-CN"/>
        </w:rPr>
      </w:pPr>
      <w:bookmarkStart w:id="0" w:name="_Toc184954197"/>
      <w:bookmarkStart w:id="1" w:name="_Toc184955372"/>
      <w:bookmarkStart w:id="2" w:name="_Toc184955855"/>
      <w:bookmarkStart w:id="3" w:name="_Toc118791624"/>
      <w:r>
        <w:rPr>
          <w:rFonts w:hint="eastAsia" w:ascii="仿宋" w:hAnsi="仿宋" w:eastAsia="仿宋" w:cs="仿宋"/>
          <w:sz w:val="30"/>
          <w:szCs w:val="30"/>
          <w:lang w:val="en-US" w:eastAsia="zh-CN"/>
        </w:rPr>
        <w:t>附件5</w:t>
      </w:r>
      <w:bookmarkEnd w:id="0"/>
      <w:bookmarkEnd w:id="1"/>
      <w:bookmarkEnd w:id="2"/>
      <w:bookmarkEnd w:id="3"/>
      <w:r>
        <w:rPr>
          <w:rFonts w:hint="eastAsia" w:ascii="仿宋" w:hAnsi="仿宋" w:eastAsia="仿宋" w:cs="仿宋"/>
          <w:sz w:val="30"/>
          <w:szCs w:val="30"/>
          <w:lang w:val="en-US" w:eastAsia="zh-CN"/>
        </w:rPr>
        <w:t xml:space="preserve">  技术要求（另附）</w:t>
      </w:r>
    </w:p>
    <w:p w14:paraId="242017E7">
      <w:pPr>
        <w:spacing w:line="500" w:lineRule="exact"/>
        <w:rPr>
          <w:rFonts w:hint="eastAsia" w:ascii="仿宋" w:hAnsi="仿宋" w:eastAsia="仿宋" w:cs="仿宋"/>
          <w:sz w:val="30"/>
          <w:szCs w:val="30"/>
        </w:rPr>
      </w:pPr>
    </w:p>
    <w:p w14:paraId="2AF0B72F">
      <w:pPr>
        <w:spacing w:line="500" w:lineRule="exact"/>
        <w:rPr>
          <w:rFonts w:hint="eastAsia" w:ascii="仿宋" w:hAnsi="仿宋" w:eastAsia="仿宋" w:cs="仿宋"/>
          <w:sz w:val="30"/>
          <w:szCs w:val="30"/>
        </w:rPr>
      </w:pPr>
      <w:r>
        <w:rPr>
          <w:rFonts w:hint="eastAsia" w:ascii="仿宋" w:hAnsi="仿宋" w:eastAsia="仿宋" w:cs="仿宋"/>
          <w:sz w:val="30"/>
          <w:szCs w:val="30"/>
        </w:rPr>
        <w:t>附件</w:t>
      </w:r>
      <w:r>
        <w:rPr>
          <w:rFonts w:hint="eastAsia" w:ascii="仿宋" w:hAnsi="仿宋" w:eastAsia="仿宋" w:cs="仿宋"/>
          <w:sz w:val="30"/>
          <w:szCs w:val="30"/>
          <w:lang w:val="en-US" w:eastAsia="zh-CN"/>
        </w:rPr>
        <w:t xml:space="preserve">6  </w:t>
      </w:r>
      <w:r>
        <w:rPr>
          <w:rFonts w:hint="eastAsia" w:ascii="仿宋" w:hAnsi="仿宋" w:eastAsia="仿宋" w:cs="仿宋"/>
          <w:sz w:val="30"/>
          <w:szCs w:val="30"/>
        </w:rPr>
        <w:t>参考合同条款（具体以签订合同为准）</w:t>
      </w:r>
    </w:p>
    <w:p w14:paraId="2F6A5D24">
      <w:pPr>
        <w:spacing w:line="276" w:lineRule="auto"/>
        <w:rPr>
          <w:rFonts w:ascii="仿宋" w:hAnsi="仿宋" w:eastAsia="仿宋"/>
          <w:bCs/>
          <w:sz w:val="36"/>
          <w:szCs w:val="36"/>
        </w:rPr>
      </w:pPr>
    </w:p>
    <w:p w14:paraId="746337E4">
      <w:pPr>
        <w:spacing w:line="360" w:lineRule="auto"/>
        <w:jc w:val="center"/>
        <w:rPr>
          <w:rFonts w:ascii="仿宋" w:hAnsi="仿宋" w:eastAsia="仿宋"/>
          <w:b/>
          <w:bCs/>
          <w:sz w:val="48"/>
          <w:szCs w:val="48"/>
        </w:rPr>
      </w:pPr>
      <w:bookmarkStart w:id="4" w:name="_Toc363573174"/>
      <w:bookmarkStart w:id="5" w:name="OLE_LINK2"/>
    </w:p>
    <w:bookmarkEnd w:id="4"/>
    <w:bookmarkEnd w:id="5"/>
    <w:p w14:paraId="2F188F3E">
      <w:pPr>
        <w:spacing w:line="220" w:lineRule="atLeast"/>
        <w:jc w:val="center"/>
        <w:rPr>
          <w:rFonts w:hint="default" w:ascii="华文中宋" w:hAnsi="华文中宋" w:eastAsia="华文中宋"/>
          <w:sz w:val="36"/>
          <w:szCs w:val="36"/>
          <w:lang w:val="en-US" w:eastAsia="zh-CN"/>
        </w:rPr>
      </w:pPr>
      <w:r>
        <w:rPr>
          <w:rFonts w:hint="eastAsia" w:ascii="华文中宋" w:hAnsi="华文中宋" w:eastAsia="华文中宋"/>
          <w:sz w:val="36"/>
          <w:szCs w:val="36"/>
          <w:lang w:val="en-US" w:eastAsia="zh-CN"/>
        </w:rPr>
        <w:t>XXX公司XXX项目</w:t>
      </w:r>
    </w:p>
    <w:p w14:paraId="4BAC9651">
      <w:pPr>
        <w:spacing w:line="220" w:lineRule="atLeast"/>
        <w:jc w:val="center"/>
        <w:rPr>
          <w:rFonts w:ascii="华文中宋" w:hAnsi="华文中宋" w:eastAsia="华文中宋"/>
          <w:sz w:val="36"/>
          <w:szCs w:val="36"/>
        </w:rPr>
      </w:pPr>
    </w:p>
    <w:p w14:paraId="57A0B6BE">
      <w:pPr>
        <w:spacing w:line="380" w:lineRule="atLeast"/>
        <w:jc w:val="center"/>
        <w:rPr>
          <w:rFonts w:hint="eastAsia" w:ascii="仿宋" w:hAnsi="仿宋" w:eastAsia="仿宋" w:cs="仿宋"/>
          <w:b/>
          <w:bCs/>
          <w:sz w:val="48"/>
          <w:szCs w:val="48"/>
          <w:lang w:bidi="en-US"/>
        </w:rPr>
      </w:pPr>
      <w:r>
        <w:rPr>
          <w:rFonts w:hint="eastAsia" w:ascii="仿宋" w:hAnsi="仿宋" w:eastAsia="仿宋" w:cs="仿宋"/>
          <w:b/>
          <w:bCs/>
          <w:sz w:val="48"/>
          <w:szCs w:val="48"/>
          <w:lang w:val="en-US" w:eastAsia="zh-CN" w:bidi="en-US"/>
        </w:rPr>
        <w:t>商务</w:t>
      </w:r>
      <w:r>
        <w:rPr>
          <w:rFonts w:hint="eastAsia" w:ascii="仿宋" w:hAnsi="仿宋" w:eastAsia="仿宋" w:cs="仿宋"/>
          <w:b/>
          <w:bCs/>
          <w:sz w:val="48"/>
          <w:szCs w:val="48"/>
          <w:lang w:bidi="en-US"/>
        </w:rPr>
        <w:t>合同</w:t>
      </w:r>
    </w:p>
    <w:p w14:paraId="5276CF1D">
      <w:pPr>
        <w:spacing w:line="360" w:lineRule="auto"/>
        <w:jc w:val="both"/>
        <w:rPr>
          <w:rFonts w:hint="eastAsia" w:ascii="仿宋" w:hAnsi="仿宋" w:eastAsia="仿宋" w:cs="仿宋"/>
          <w:b/>
          <w:bCs/>
          <w:sz w:val="44"/>
          <w:szCs w:val="44"/>
        </w:rPr>
      </w:pPr>
    </w:p>
    <w:p w14:paraId="351C77C1">
      <w:pPr>
        <w:spacing w:line="360" w:lineRule="auto"/>
        <w:ind w:firstLine="883" w:firstLineChars="200"/>
        <w:jc w:val="both"/>
        <w:rPr>
          <w:rFonts w:hint="default" w:ascii="仿宋" w:hAnsi="仿宋" w:eastAsia="仿宋" w:cs="仿宋"/>
          <w:sz w:val="44"/>
          <w:szCs w:val="44"/>
          <w:lang w:val="en-US" w:eastAsia="zh-CN"/>
        </w:rPr>
      </w:pPr>
      <w:r>
        <w:rPr>
          <w:rFonts w:hint="eastAsia" w:ascii="仿宋" w:hAnsi="仿宋" w:eastAsia="仿宋" w:cs="仿宋"/>
          <w:b/>
          <w:bCs/>
          <w:sz w:val="44"/>
          <w:szCs w:val="44"/>
        </w:rPr>
        <w:t>合同</w:t>
      </w:r>
      <w:r>
        <w:rPr>
          <w:rFonts w:hint="eastAsia" w:ascii="仿宋" w:hAnsi="仿宋" w:eastAsia="仿宋" w:cs="仿宋"/>
          <w:b/>
          <w:bCs/>
          <w:sz w:val="44"/>
          <w:szCs w:val="44"/>
          <w:lang w:val="en-US" w:eastAsia="zh-CN"/>
        </w:rPr>
        <w:t>编</w:t>
      </w:r>
      <w:r>
        <w:rPr>
          <w:rFonts w:hint="eastAsia" w:ascii="仿宋" w:hAnsi="仿宋" w:eastAsia="仿宋" w:cs="仿宋"/>
          <w:b/>
          <w:bCs/>
          <w:sz w:val="44"/>
          <w:szCs w:val="44"/>
        </w:rPr>
        <w:t>号：</w:t>
      </w:r>
      <w:r>
        <w:rPr>
          <w:rFonts w:hint="eastAsia" w:ascii="仿宋" w:hAnsi="仿宋" w:eastAsia="仿宋" w:cs="仿宋"/>
          <w:b/>
          <w:bCs/>
          <w:sz w:val="44"/>
          <w:szCs w:val="44"/>
          <w:lang w:val="en-US" w:eastAsia="zh-CN"/>
        </w:rPr>
        <w:t xml:space="preserve">            </w:t>
      </w:r>
    </w:p>
    <w:p w14:paraId="51C6FCC5">
      <w:pPr>
        <w:spacing w:line="360" w:lineRule="auto"/>
        <w:ind w:firstLine="1120" w:firstLineChars="350"/>
        <w:rPr>
          <w:rFonts w:hint="eastAsia" w:ascii="仿宋" w:hAnsi="仿宋" w:eastAsia="仿宋" w:cs="仿宋"/>
          <w:sz w:val="32"/>
          <w:szCs w:val="32"/>
        </w:rPr>
      </w:pPr>
      <w:r>
        <w:rPr>
          <w:rFonts w:hint="eastAsia" w:ascii="仿宋" w:hAnsi="仿宋" w:eastAsia="仿宋" w:cs="仿宋"/>
          <w:sz w:val="32"/>
          <w:szCs w:val="32"/>
        </w:rPr>
        <w:t xml:space="preserve"> </w:t>
      </w:r>
    </w:p>
    <w:p w14:paraId="08C75A87">
      <w:pPr>
        <w:spacing w:line="360" w:lineRule="auto"/>
        <w:ind w:firstLine="3255" w:firstLineChars="1550"/>
        <w:rPr>
          <w:rFonts w:hint="eastAsia" w:ascii="仿宋" w:hAnsi="仿宋" w:eastAsia="仿宋" w:cs="仿宋"/>
          <w:szCs w:val="28"/>
        </w:rPr>
      </w:pPr>
    </w:p>
    <w:p w14:paraId="4CC28021">
      <w:pPr>
        <w:spacing w:line="360" w:lineRule="auto"/>
        <w:rPr>
          <w:rFonts w:hint="eastAsia" w:ascii="仿宋" w:hAnsi="仿宋" w:eastAsia="仿宋" w:cs="仿宋"/>
          <w:sz w:val="30"/>
          <w:szCs w:val="30"/>
        </w:rPr>
      </w:pPr>
    </w:p>
    <w:p w14:paraId="5E73F556">
      <w:pPr>
        <w:spacing w:line="360" w:lineRule="auto"/>
        <w:rPr>
          <w:rFonts w:hint="eastAsia" w:ascii="仿宋" w:hAnsi="仿宋" w:eastAsia="仿宋" w:cs="仿宋"/>
          <w:sz w:val="30"/>
          <w:szCs w:val="30"/>
        </w:rPr>
      </w:pPr>
    </w:p>
    <w:p w14:paraId="1E296FE4">
      <w:pPr>
        <w:spacing w:line="360" w:lineRule="auto"/>
        <w:ind w:firstLine="1280" w:firstLineChars="400"/>
        <w:rPr>
          <w:rFonts w:hint="eastAsia" w:ascii="仿宋" w:hAnsi="仿宋" w:eastAsia="仿宋" w:cs="仿宋"/>
          <w:sz w:val="32"/>
          <w:szCs w:val="32"/>
          <w:lang w:val="en-US" w:eastAsia="zh-CN"/>
        </w:rPr>
      </w:pPr>
    </w:p>
    <w:p w14:paraId="1F3E93D9">
      <w:pPr>
        <w:keepNext w:val="0"/>
        <w:keepLines w:val="0"/>
        <w:pageBreakBefore w:val="0"/>
        <w:widowControl/>
        <w:kinsoku/>
        <w:wordWrap/>
        <w:overflowPunct/>
        <w:topLinePunct w:val="0"/>
        <w:autoSpaceDE/>
        <w:autoSpaceDN/>
        <w:bidi w:val="0"/>
        <w:adjustRightInd/>
        <w:snapToGrid/>
        <w:spacing w:line="560" w:lineRule="exact"/>
        <w:ind w:firstLine="1280" w:firstLineChars="400"/>
        <w:textAlignment w:val="auto"/>
        <w:rPr>
          <w:rFonts w:hint="eastAsia" w:ascii="仿宋" w:hAnsi="仿宋" w:eastAsia="仿宋" w:cs="仿宋"/>
          <w:sz w:val="32"/>
          <w:szCs w:val="32"/>
          <w:lang w:val="en-US" w:eastAsia="zh-CN"/>
        </w:rPr>
      </w:pPr>
    </w:p>
    <w:p w14:paraId="08626FC2">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lang w:val="en-US" w:eastAsia="zh-CN"/>
        </w:rPr>
      </w:pPr>
      <w:r>
        <w:rPr>
          <w:rFonts w:hint="eastAsia" w:ascii="仿宋" w:hAnsi="仿宋" w:eastAsia="仿宋" w:cs="仿宋"/>
          <w:sz w:val="36"/>
          <w:szCs w:val="36"/>
          <w:lang w:val="en-US" w:eastAsia="zh-CN"/>
        </w:rPr>
        <w:t>买 方：</w:t>
      </w:r>
    </w:p>
    <w:p w14:paraId="1D0516D6">
      <w:pPr>
        <w:keepNext w:val="0"/>
        <w:keepLines w:val="0"/>
        <w:pageBreakBefore w:val="0"/>
        <w:widowControl/>
        <w:kinsoku/>
        <w:wordWrap/>
        <w:overflowPunct/>
        <w:topLinePunct w:val="0"/>
        <w:autoSpaceDE/>
        <w:autoSpaceDN/>
        <w:bidi w:val="0"/>
        <w:adjustRightInd/>
        <w:snapToGrid/>
        <w:spacing w:line="560" w:lineRule="exact"/>
        <w:ind w:firstLine="2160" w:firstLineChars="600"/>
        <w:jc w:val="both"/>
        <w:textAlignment w:val="auto"/>
        <w:rPr>
          <w:rFonts w:hint="eastAsia" w:ascii="仿宋" w:hAnsi="仿宋" w:eastAsia="仿宋" w:cs="仿宋"/>
          <w:sz w:val="36"/>
          <w:szCs w:val="36"/>
        </w:rPr>
      </w:pPr>
      <w:r>
        <w:rPr>
          <w:rFonts w:hint="eastAsia" w:ascii="仿宋" w:hAnsi="仿宋" w:eastAsia="仿宋" w:cs="仿宋"/>
          <w:sz w:val="36"/>
          <w:szCs w:val="36"/>
          <w:lang w:val="en-US" w:eastAsia="zh-CN"/>
        </w:rPr>
        <w:t xml:space="preserve">卖 </w:t>
      </w:r>
      <w:r>
        <w:rPr>
          <w:rFonts w:hint="eastAsia" w:ascii="仿宋" w:hAnsi="仿宋" w:eastAsia="仿宋" w:cs="仿宋"/>
          <w:sz w:val="36"/>
          <w:szCs w:val="36"/>
        </w:rPr>
        <w:t>方：</w:t>
      </w:r>
    </w:p>
    <w:p w14:paraId="207CED03">
      <w:pPr>
        <w:keepNext w:val="0"/>
        <w:keepLines w:val="0"/>
        <w:pageBreakBefore w:val="0"/>
        <w:widowControl/>
        <w:kinsoku/>
        <w:wordWrap/>
        <w:overflowPunct/>
        <w:topLinePunct w:val="0"/>
        <w:autoSpaceDE/>
        <w:autoSpaceDN/>
        <w:bidi w:val="0"/>
        <w:adjustRightInd/>
        <w:snapToGrid/>
        <w:spacing w:line="560" w:lineRule="exact"/>
        <w:ind w:firstLine="1440" w:firstLineChars="400"/>
        <w:jc w:val="center"/>
        <w:textAlignment w:val="auto"/>
        <w:rPr>
          <w:rFonts w:hint="eastAsia" w:ascii="仿宋" w:hAnsi="仿宋" w:eastAsia="仿宋" w:cs="仿宋"/>
          <w:sz w:val="36"/>
          <w:szCs w:val="36"/>
        </w:rPr>
      </w:pPr>
    </w:p>
    <w:p w14:paraId="29C24D2B">
      <w:pPr>
        <w:jc w:val="center"/>
        <w:rPr>
          <w:rFonts w:hint="eastAsia" w:ascii="仿宋" w:hAnsi="仿宋" w:eastAsia="仿宋" w:cs="仿宋"/>
          <w:color w:val="000000"/>
          <w:sz w:val="36"/>
          <w:szCs w:val="36"/>
        </w:rPr>
      </w:pPr>
      <w:r>
        <w:rPr>
          <w:rFonts w:hint="eastAsia" w:ascii="仿宋" w:hAnsi="仿宋" w:eastAsia="仿宋" w:cs="仿宋"/>
          <w:sz w:val="36"/>
          <w:szCs w:val="36"/>
          <w:lang w:val="en-US" w:eastAsia="zh-CN"/>
        </w:rPr>
        <w:t>XXXX</w:t>
      </w:r>
      <w:r>
        <w:rPr>
          <w:rFonts w:hint="eastAsia" w:ascii="仿宋" w:hAnsi="仿宋" w:eastAsia="仿宋" w:cs="仿宋"/>
          <w:sz w:val="36"/>
          <w:szCs w:val="36"/>
        </w:rPr>
        <w:t>年</w:t>
      </w:r>
      <w:r>
        <w:rPr>
          <w:rFonts w:hint="eastAsia" w:ascii="仿宋" w:hAnsi="仿宋" w:eastAsia="仿宋" w:cs="仿宋"/>
          <w:sz w:val="36"/>
          <w:szCs w:val="36"/>
          <w:lang w:val="en-US" w:eastAsia="zh-CN"/>
        </w:rPr>
        <w:t>XX</w:t>
      </w:r>
      <w:r>
        <w:rPr>
          <w:rFonts w:hint="eastAsia" w:ascii="仿宋" w:hAnsi="仿宋" w:eastAsia="仿宋" w:cs="仿宋"/>
          <w:color w:val="000000"/>
          <w:sz w:val="36"/>
          <w:szCs w:val="36"/>
        </w:rPr>
        <w:t>月</w:t>
      </w:r>
      <w:r>
        <w:rPr>
          <w:rFonts w:hint="eastAsia" w:ascii="仿宋" w:hAnsi="仿宋" w:eastAsia="仿宋" w:cs="仿宋"/>
          <w:color w:val="000000"/>
          <w:sz w:val="36"/>
          <w:szCs w:val="36"/>
          <w:lang w:val="en-US" w:eastAsia="zh-CN"/>
        </w:rPr>
        <w:t>XX</w:t>
      </w:r>
      <w:r>
        <w:rPr>
          <w:rFonts w:hint="eastAsia" w:ascii="仿宋" w:hAnsi="仿宋" w:eastAsia="仿宋" w:cs="仿宋"/>
          <w:color w:val="000000"/>
          <w:sz w:val="36"/>
          <w:szCs w:val="36"/>
        </w:rPr>
        <w:t>日</w:t>
      </w:r>
    </w:p>
    <w:p w14:paraId="104F0E00">
      <w:pPr>
        <w:jc w:val="center"/>
        <w:rPr>
          <w:rFonts w:hint="eastAsia" w:ascii="仿宋" w:hAnsi="仿宋" w:eastAsia="仿宋" w:cs="仿宋"/>
          <w:color w:val="000000"/>
          <w:sz w:val="36"/>
          <w:szCs w:val="36"/>
        </w:rPr>
      </w:pPr>
    </w:p>
    <w:p w14:paraId="212D1FF2">
      <w:pPr>
        <w:keepNext w:val="0"/>
        <w:keepLines w:val="0"/>
        <w:pageBreakBefore w:val="0"/>
        <w:kinsoku/>
        <w:wordWrap/>
        <w:overflowPunct/>
        <w:topLinePunct w:val="0"/>
        <w:autoSpaceDE/>
        <w:autoSpaceDN/>
        <w:bidi w:val="0"/>
        <w:adjustRightInd/>
        <w:spacing w:line="520" w:lineRule="exact"/>
        <w:ind w:firstLine="596" w:firstLineChars="198"/>
        <w:textAlignment w:val="auto"/>
        <w:rPr>
          <w:rFonts w:hint="eastAsia" w:ascii="黑体" w:hAnsi="宋体" w:eastAsia="黑体"/>
          <w:b/>
          <w:sz w:val="30"/>
          <w:szCs w:val="30"/>
        </w:rPr>
      </w:pPr>
      <w:r>
        <w:rPr>
          <w:rFonts w:ascii="新宋体" w:hAnsi="新宋体" w:eastAsia="新宋体"/>
          <w:b/>
          <w:bCs/>
          <w:sz w:val="30"/>
          <w:szCs w:val="30"/>
        </w:rPr>
        <w:br w:type="page"/>
      </w:r>
      <w:r>
        <w:rPr>
          <w:rFonts w:ascii="仿宋_GB2312" w:hAnsi="宋体" w:eastAsia="仿宋_GB2312"/>
          <w:bCs/>
          <w:sz w:val="30"/>
          <w:szCs w:val="30"/>
        </w:rPr>
        <w:t>依据</w:t>
      </w:r>
      <w:r>
        <w:rPr>
          <w:rFonts w:hint="eastAsia" w:ascii="仿宋_GB2312" w:hAnsi="宋体" w:eastAsia="仿宋_GB2312"/>
          <w:bCs/>
          <w:sz w:val="30"/>
          <w:szCs w:val="30"/>
          <w:lang w:val="en-US" w:eastAsia="zh-CN"/>
        </w:rPr>
        <w:t>中标</w:t>
      </w:r>
      <w:r>
        <w:rPr>
          <w:rFonts w:ascii="仿宋_GB2312" w:hAnsi="宋体" w:eastAsia="仿宋_GB2312"/>
          <w:bCs/>
          <w:sz w:val="30"/>
          <w:szCs w:val="30"/>
        </w:rPr>
        <w:t>编号为</w:t>
      </w:r>
      <w:r>
        <w:rPr>
          <w:rFonts w:hint="eastAsia" w:ascii="仿宋_GB2312" w:hAnsi="宋体" w:eastAsia="仿宋_GB2312"/>
          <w:bCs/>
          <w:sz w:val="30"/>
          <w:szCs w:val="30"/>
          <w:lang w:val="en-US" w:eastAsia="zh-CN"/>
        </w:rPr>
        <w:t>XXXXXX</w:t>
      </w:r>
      <w:r>
        <w:rPr>
          <w:rFonts w:hint="eastAsia" w:ascii="仿宋_GB2312" w:hAnsi="宋体" w:eastAsia="仿宋_GB2312"/>
          <w:bCs/>
          <w:sz w:val="30"/>
          <w:szCs w:val="30"/>
          <w:lang w:eastAsia="zh-CN"/>
        </w:rPr>
        <w:t>号中标通知书</w:t>
      </w:r>
      <w:r>
        <w:rPr>
          <w:rFonts w:hint="eastAsia" w:ascii="仿宋_GB2312" w:hAnsi="宋体" w:eastAsia="仿宋_GB2312" w:cs="Times New Roman"/>
          <w:bCs/>
          <w:sz w:val="30"/>
          <w:szCs w:val="30"/>
        </w:rPr>
        <w:t>，</w:t>
      </w:r>
      <w:r>
        <w:rPr>
          <w:rFonts w:hint="eastAsia" w:ascii="仿宋_GB2312" w:hAnsi="宋体" w:eastAsia="仿宋_GB2312" w:cs="Times New Roman"/>
          <w:bCs/>
          <w:sz w:val="30"/>
          <w:szCs w:val="30"/>
          <w:lang w:val="en-US" w:eastAsia="zh-CN"/>
        </w:rPr>
        <w:t>买卖双方</w:t>
      </w:r>
      <w:r>
        <w:rPr>
          <w:rFonts w:hint="eastAsia" w:ascii="仿宋_GB2312" w:hAnsi="宋体" w:eastAsia="仿宋_GB2312"/>
          <w:bCs/>
          <w:sz w:val="30"/>
          <w:szCs w:val="30"/>
        </w:rPr>
        <w:t>本着平等互利的原则，经友好协商，同意按如下条款签订本合同。</w:t>
      </w:r>
    </w:p>
    <w:p w14:paraId="7AA950DE">
      <w:pPr>
        <w:keepNext w:val="0"/>
        <w:keepLines w:val="0"/>
        <w:pageBreakBefore w:val="0"/>
        <w:kinsoku/>
        <w:wordWrap/>
        <w:overflowPunct/>
        <w:topLinePunct w:val="0"/>
        <w:autoSpaceDE/>
        <w:autoSpaceDN/>
        <w:bidi w:val="0"/>
        <w:adjustRightInd/>
        <w:spacing w:line="520" w:lineRule="exact"/>
        <w:jc w:val="center"/>
        <w:textAlignment w:val="auto"/>
        <w:rPr>
          <w:rFonts w:hint="eastAsia" w:ascii="黑体" w:hAnsi="宋体" w:eastAsia="黑体"/>
          <w:sz w:val="30"/>
          <w:szCs w:val="30"/>
        </w:rPr>
      </w:pPr>
      <w:r>
        <w:rPr>
          <w:rFonts w:hint="eastAsia" w:ascii="黑体" w:hAnsi="宋体" w:eastAsia="黑体"/>
          <w:b/>
          <w:sz w:val="30"/>
          <w:szCs w:val="30"/>
        </w:rPr>
        <w:t>条  款 1    定义</w:t>
      </w:r>
    </w:p>
    <w:p w14:paraId="3DA1EE34">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（以下简称合同双方）已达成的协议，即由双方签订的合同中的文件，包括所有的附件、附录和组成合同部分的所有其它文件。</w:t>
      </w:r>
    </w:p>
    <w:p w14:paraId="7C184FB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2、“合同价格”指合同规定，在</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全面正确的履行合同义务时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应支付给</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的款项。</w:t>
      </w:r>
    </w:p>
    <w:p w14:paraId="55813E1C">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3、“货物”指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按合同要求，须向</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提供的一切设备、机械、液压、电气、专用工具、随机备品备件、手册、图纸、说明书及其它技术资料和其它材料。</w:t>
      </w:r>
    </w:p>
    <w:p w14:paraId="61B00FFA">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4、“服务”指合同规定</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须承担的</w:t>
      </w:r>
      <w:r>
        <w:rPr>
          <w:rFonts w:hint="eastAsia" w:ascii="仿宋_GB2312" w:hAnsi="宋体" w:eastAsia="仿宋_GB2312"/>
          <w:bCs/>
          <w:color w:val="000000"/>
          <w:sz w:val="30"/>
          <w:szCs w:val="30"/>
        </w:rPr>
        <w:t>安装</w:t>
      </w:r>
      <w:r>
        <w:rPr>
          <w:rFonts w:hint="eastAsia" w:ascii="仿宋_GB2312" w:hAnsi="宋体" w:eastAsia="仿宋_GB2312"/>
          <w:bCs/>
          <w:sz w:val="30"/>
          <w:szCs w:val="30"/>
        </w:rPr>
        <w:t>、调试、技术服务、校准、培训以及其它类似的售后服务义务。</w:t>
      </w:r>
    </w:p>
    <w:p w14:paraId="238FCD87">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5、“现场</w:t>
      </w:r>
      <w:r>
        <w:rPr>
          <w:rFonts w:hint="eastAsia" w:ascii="仿宋_GB2312" w:hAnsi="宋体" w:eastAsia="仿宋_GB2312" w:cs="Times New Roman"/>
          <w:bCs/>
          <w:sz w:val="30"/>
          <w:szCs w:val="30"/>
        </w:rPr>
        <w:t>”指将要进行货物</w:t>
      </w:r>
      <w:r>
        <w:rPr>
          <w:rFonts w:hint="eastAsia" w:ascii="仿宋_GB2312" w:hAnsi="宋体" w:eastAsia="仿宋_GB2312" w:cs="Times New Roman"/>
          <w:bCs/>
          <w:sz w:val="30"/>
          <w:szCs w:val="30"/>
          <w:lang w:eastAsia="zh-CN"/>
        </w:rPr>
        <w:t>检修</w:t>
      </w:r>
      <w:r>
        <w:rPr>
          <w:rFonts w:hint="eastAsia" w:ascii="仿宋_GB2312" w:hAnsi="宋体" w:eastAsia="仿宋_GB2312" w:cs="Times New Roman"/>
          <w:bCs/>
          <w:sz w:val="30"/>
          <w:szCs w:val="30"/>
        </w:rPr>
        <w:t>安装和运转的地点，即：</w:t>
      </w:r>
      <w:r>
        <w:rPr>
          <w:rFonts w:hint="eastAsia" w:ascii="仿宋_GB2312" w:hAnsi="宋体" w:eastAsia="仿宋_GB2312" w:cs="Times New Roman"/>
          <w:bCs/>
          <w:sz w:val="30"/>
          <w:szCs w:val="30"/>
          <w:lang w:val="en-US" w:eastAsia="zh-CN"/>
        </w:rPr>
        <w:t>XXXXXXXXX公司</w:t>
      </w:r>
      <w:r>
        <w:rPr>
          <w:rFonts w:hint="eastAsia" w:ascii="仿宋_GB2312" w:hAnsi="宋体" w:eastAsia="仿宋_GB2312" w:cs="Times New Roman"/>
          <w:bCs/>
          <w:sz w:val="30"/>
          <w:szCs w:val="30"/>
        </w:rPr>
        <w:t>设</w:t>
      </w:r>
      <w:r>
        <w:rPr>
          <w:rFonts w:hint="eastAsia" w:ascii="仿宋_GB2312" w:hAnsi="宋体" w:eastAsia="仿宋_GB2312"/>
          <w:bCs/>
          <w:sz w:val="30"/>
          <w:szCs w:val="30"/>
        </w:rPr>
        <w:t>备安装现场。</w:t>
      </w:r>
    </w:p>
    <w:p w14:paraId="1EAF57FC">
      <w:pPr>
        <w:keepNext w:val="0"/>
        <w:keepLines w:val="0"/>
        <w:pageBreakBefore w:val="0"/>
        <w:widowControl/>
        <w:kinsoku/>
        <w:wordWrap/>
        <w:overflowPunct/>
        <w:topLinePunct w:val="0"/>
        <w:autoSpaceDE/>
        <w:autoSpaceDN/>
        <w:bidi w:val="0"/>
        <w:adjustRightInd/>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6、“监造”是指合同设备的制造过程中，由</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代表对</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提供的合同设备的关键部位进行质量监督，实行文件见证、现场见证和停工待检。此种质量监造不解除</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对合同设备质量所负的责任。</w:t>
      </w:r>
    </w:p>
    <w:p w14:paraId="51CD7E1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7、“性能验收试验”是指为检验技术协议规定的性能保证值按技术协议规定所进行的试验。</w:t>
      </w:r>
    </w:p>
    <w:p w14:paraId="50979D76">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8、“初步验收”是指当性能验收试验的结果表明已达到了技术协议</w:t>
      </w:r>
      <w:r>
        <w:rPr>
          <w:rFonts w:hint="eastAsia" w:ascii="仿宋_GB2312" w:hAnsi="宋体" w:eastAsia="仿宋_GB2312"/>
          <w:bCs/>
          <w:sz w:val="30"/>
          <w:szCs w:val="30"/>
          <w:lang w:val="en-US" w:eastAsia="zh-CN"/>
        </w:rPr>
        <w:t>或合同约定</w:t>
      </w:r>
      <w:r>
        <w:rPr>
          <w:rFonts w:hint="eastAsia" w:ascii="仿宋_GB2312" w:hAnsi="宋体" w:eastAsia="仿宋_GB2312"/>
          <w:bCs/>
          <w:sz w:val="30"/>
          <w:szCs w:val="30"/>
        </w:rPr>
        <w:t>的保证值后，</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对合同设备的验收（即运行合格验收)。</w:t>
      </w:r>
    </w:p>
    <w:p w14:paraId="12DD3F4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9、“质保期”是指合同设备</w:t>
      </w:r>
      <w:r>
        <w:rPr>
          <w:rFonts w:hint="eastAsia" w:ascii="仿宋_GB2312" w:hAnsi="宋体" w:eastAsia="仿宋_GB2312"/>
          <w:bCs/>
          <w:sz w:val="30"/>
          <w:szCs w:val="30"/>
          <w:lang w:eastAsia="zh-CN"/>
        </w:rPr>
        <w:t>稳定运行</w:t>
      </w:r>
      <w:r>
        <w:rPr>
          <w:rFonts w:hint="eastAsia" w:ascii="仿宋_GB2312" w:hAnsi="宋体" w:eastAsia="仿宋_GB2312"/>
          <w:bCs/>
          <w:sz w:val="30"/>
          <w:szCs w:val="30"/>
          <w:lang w:val="en-US" w:eastAsia="zh-CN"/>
        </w:rPr>
        <w:t>XXX小时后，</w:t>
      </w:r>
      <w:r>
        <w:rPr>
          <w:rFonts w:hint="eastAsia" w:ascii="仿宋_GB2312" w:hAnsi="宋体" w:eastAsia="仿宋_GB2312"/>
          <w:bCs/>
          <w:sz w:val="30"/>
          <w:szCs w:val="30"/>
        </w:rPr>
        <w:t>签发初步验收合格证书之日起</w:t>
      </w:r>
      <w:r>
        <w:rPr>
          <w:rFonts w:hint="eastAsia" w:ascii="仿宋_GB2312" w:hAnsi="宋体" w:eastAsia="仿宋_GB2312"/>
          <w:bCs/>
          <w:sz w:val="30"/>
          <w:szCs w:val="30"/>
          <w:lang w:val="en-US" w:eastAsia="zh-CN"/>
        </w:rPr>
        <w:t>12个月</w:t>
      </w:r>
      <w:r>
        <w:rPr>
          <w:rFonts w:hint="eastAsia" w:ascii="仿宋_GB2312" w:hAnsi="宋体" w:eastAsia="仿宋_GB2312"/>
          <w:bCs/>
          <w:sz w:val="30"/>
          <w:szCs w:val="30"/>
        </w:rPr>
        <w:t>满(</w:t>
      </w:r>
      <w:r>
        <w:rPr>
          <w:rFonts w:hint="eastAsia" w:ascii="仿宋_GB2312" w:hAnsi="宋体" w:eastAsia="仿宋_GB2312"/>
          <w:bCs/>
          <w:sz w:val="30"/>
          <w:szCs w:val="30"/>
          <w:lang w:val="en-US" w:eastAsia="zh-CN"/>
        </w:rPr>
        <w:t>质保期满</w:t>
      </w:r>
      <w:r>
        <w:rPr>
          <w:rFonts w:hint="eastAsia" w:ascii="仿宋_GB2312" w:hAnsi="宋体" w:eastAsia="仿宋_GB2312"/>
          <w:bCs/>
          <w:sz w:val="30"/>
          <w:szCs w:val="30"/>
        </w:rPr>
        <w:t>签最终验收合格证书)。</w:t>
      </w:r>
    </w:p>
    <w:p w14:paraId="2B17EB6F">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10、“最终验收”是指</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对合同设备保证期满后的验收（即质保期满验收合格）。</w:t>
      </w:r>
    </w:p>
    <w:p w14:paraId="68B9839D">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11、“随机备品备件”是指根据本合同提供的满足设备运行的备用部件，如技术协议所列示和规定。</w:t>
      </w:r>
    </w:p>
    <w:p w14:paraId="29E2DF9E">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12、“设备缺陷”是指</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因设计、制造错误或疏忽所引起的本合同设备（包括部件、原材料、铸锻件、元器件等）达不到本合同</w:t>
      </w:r>
      <w:r>
        <w:rPr>
          <w:rFonts w:hint="eastAsia" w:ascii="仿宋_GB2312" w:hAnsi="宋体" w:eastAsia="仿宋_GB2312"/>
          <w:bCs/>
          <w:sz w:val="30"/>
          <w:szCs w:val="30"/>
          <w:lang w:val="en-US" w:eastAsia="zh-CN"/>
        </w:rPr>
        <w:t>或技术协议</w:t>
      </w:r>
      <w:r>
        <w:rPr>
          <w:rFonts w:hint="eastAsia" w:ascii="仿宋_GB2312" w:hAnsi="宋体" w:eastAsia="仿宋_GB2312"/>
          <w:bCs/>
          <w:sz w:val="30"/>
          <w:szCs w:val="30"/>
        </w:rPr>
        <w:t>规定的性能、质量标准要求的情形。</w:t>
      </w:r>
    </w:p>
    <w:p w14:paraId="7F807F33">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2    </w:t>
      </w:r>
      <w:r>
        <w:rPr>
          <w:rFonts w:hint="eastAsia" w:ascii="黑体" w:hAnsi="宋体" w:eastAsia="黑体"/>
          <w:b/>
          <w:sz w:val="30"/>
          <w:szCs w:val="30"/>
          <w:lang w:val="en-US" w:eastAsia="zh-CN"/>
        </w:rPr>
        <w:t>供货</w:t>
      </w:r>
      <w:r>
        <w:rPr>
          <w:rFonts w:hint="eastAsia" w:ascii="黑体" w:hAnsi="宋体" w:eastAsia="黑体"/>
          <w:b/>
          <w:sz w:val="30"/>
          <w:szCs w:val="30"/>
        </w:rPr>
        <w:t>范围</w:t>
      </w:r>
    </w:p>
    <w:p w14:paraId="2D0576A1">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rPr>
        <w:t>1、标的物</w:t>
      </w:r>
      <w:r>
        <w:rPr>
          <w:rFonts w:hint="eastAsia" w:ascii="仿宋_GB2312" w:hAnsi="宋体" w:eastAsia="仿宋_GB2312" w:cs="Times New Roman"/>
          <w:bCs/>
          <w:sz w:val="30"/>
          <w:szCs w:val="30"/>
        </w:rPr>
        <w:t>：</w:t>
      </w:r>
    </w:p>
    <w:p w14:paraId="630EEBBC">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型号、</w:t>
      </w:r>
      <w:r>
        <w:rPr>
          <w:rFonts w:hint="eastAsia" w:ascii="仿宋_GB2312" w:hAnsi="宋体" w:eastAsia="仿宋_GB2312"/>
          <w:bCs/>
          <w:sz w:val="30"/>
          <w:szCs w:val="30"/>
        </w:rPr>
        <w:t>数量：详见技术协议。</w:t>
      </w:r>
    </w:p>
    <w:p w14:paraId="79789752">
      <w:pPr>
        <w:keepNext w:val="0"/>
        <w:keepLines w:val="0"/>
        <w:pageBreakBefore w:val="0"/>
        <w:widowControl w:val="0"/>
        <w:tabs>
          <w:tab w:val="left" w:pos="108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范围：详见技术协议。</w:t>
      </w:r>
    </w:p>
    <w:p w14:paraId="55D099D2">
      <w:pPr>
        <w:pStyle w:val="62"/>
        <w:keepNext w:val="0"/>
        <w:keepLines w:val="0"/>
        <w:pageBreakBefore w:val="0"/>
        <w:kinsoku/>
        <w:wordWrap/>
        <w:overflowPunct/>
        <w:topLinePunct w:val="0"/>
        <w:autoSpaceDE/>
        <w:autoSpaceDN/>
        <w:bidi w:val="0"/>
        <w:adjustRightInd/>
        <w:snapToGrid w:val="0"/>
        <w:spacing w:line="520" w:lineRule="exact"/>
        <w:ind w:firstLine="600"/>
        <w:contextualSpacing/>
        <w:textAlignment w:val="auto"/>
        <w:rPr>
          <w:rFonts w:hint="eastAsia" w:ascii="仿宋_GB2312" w:hAnsi="宋体" w:eastAsia="仿宋_GB2312"/>
          <w:bCs/>
          <w:kern w:val="0"/>
          <w:sz w:val="30"/>
          <w:szCs w:val="30"/>
        </w:rPr>
      </w:pPr>
      <w:r>
        <w:rPr>
          <w:rFonts w:hint="eastAsia" w:ascii="仿宋_GB2312" w:hAnsi="宋体" w:eastAsia="仿宋_GB2312"/>
          <w:bCs/>
          <w:kern w:val="0"/>
          <w:sz w:val="30"/>
          <w:szCs w:val="30"/>
        </w:rPr>
        <w:t>4、合同</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范围虽然在合同中有表述，但在执行过程中如发现有任何漏项和缺陷，在合同中并未列入而且确实是</w:t>
      </w:r>
      <w:r>
        <w:rPr>
          <w:rFonts w:hint="eastAsia" w:ascii="仿宋_GB2312" w:hAnsi="宋体" w:eastAsia="仿宋_GB2312"/>
          <w:bCs/>
          <w:kern w:val="0"/>
          <w:sz w:val="30"/>
          <w:szCs w:val="30"/>
          <w:lang w:val="en-US" w:eastAsia="zh-CN"/>
        </w:rPr>
        <w:t>供货</w:t>
      </w:r>
      <w:r>
        <w:rPr>
          <w:rFonts w:hint="eastAsia" w:ascii="仿宋_GB2312" w:hAnsi="宋体" w:eastAsia="仿宋_GB2312"/>
          <w:bCs/>
          <w:kern w:val="0"/>
          <w:sz w:val="30"/>
          <w:szCs w:val="30"/>
        </w:rPr>
        <w:t>范围内应该有的并且是为了满足合同技术协议对合同设备的性能保证要求所必须的，是国家强制性要求必须的，均应由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负责将所缺的设备补上，所发生的费用由</w:t>
      </w:r>
      <w:r>
        <w:rPr>
          <w:rFonts w:hint="eastAsia" w:ascii="仿宋_GB2312" w:hAnsi="宋体" w:eastAsia="仿宋_GB2312"/>
          <w:bCs/>
          <w:kern w:val="0"/>
          <w:sz w:val="30"/>
          <w:szCs w:val="30"/>
          <w:lang w:eastAsia="zh-CN"/>
        </w:rPr>
        <w:t>卖方</w:t>
      </w:r>
      <w:r>
        <w:rPr>
          <w:rFonts w:hint="eastAsia" w:ascii="仿宋_GB2312" w:hAnsi="宋体" w:eastAsia="仿宋_GB2312"/>
          <w:bCs/>
          <w:kern w:val="0"/>
          <w:sz w:val="30"/>
          <w:szCs w:val="30"/>
        </w:rPr>
        <w:t>负担。</w:t>
      </w:r>
    </w:p>
    <w:p w14:paraId="4495F00B">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应保证</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设备</w:t>
      </w:r>
      <w:r>
        <w:rPr>
          <w:rFonts w:hint="eastAsia" w:ascii="仿宋_GB2312" w:hAnsi="宋体" w:eastAsia="仿宋_GB2312"/>
          <w:bCs/>
          <w:sz w:val="30"/>
          <w:szCs w:val="30"/>
          <w:lang w:eastAsia="zh-CN"/>
        </w:rPr>
        <w:t>的工艺</w:t>
      </w:r>
      <w:r>
        <w:rPr>
          <w:rFonts w:hint="eastAsia" w:ascii="仿宋_GB2312" w:hAnsi="宋体" w:eastAsia="仿宋_GB2312"/>
          <w:bCs/>
          <w:sz w:val="30"/>
          <w:szCs w:val="30"/>
        </w:rPr>
        <w:t>是技术先进的、成熟的、安全的、经济的和完整的，并按特定的标准设计的其性能应符合技术协议规定的性能保证值要求。</w:t>
      </w:r>
    </w:p>
    <w:p w14:paraId="6E1C0A76">
      <w:pPr>
        <w:keepNext w:val="0"/>
        <w:keepLines w:val="0"/>
        <w:pageBreakBefore w:val="0"/>
        <w:kinsoku/>
        <w:wordWrap/>
        <w:overflowPunct/>
        <w:topLinePunct w:val="0"/>
        <w:autoSpaceDE/>
        <w:autoSpaceDN/>
        <w:bidi w:val="0"/>
        <w:adjustRightInd/>
        <w:snapToGrid w:val="0"/>
        <w:spacing w:line="520" w:lineRule="exact"/>
        <w:ind w:firstLine="3313" w:firstLineChars="1100"/>
        <w:jc w:val="both"/>
        <w:textAlignment w:val="auto"/>
        <w:rPr>
          <w:rFonts w:hint="eastAsia" w:ascii="仿宋_GB2312" w:hAnsi="宋体" w:eastAsia="仿宋_GB2312"/>
          <w:bCs/>
          <w:sz w:val="30"/>
          <w:szCs w:val="30"/>
        </w:rPr>
      </w:pPr>
      <w:r>
        <w:rPr>
          <w:rFonts w:hint="eastAsia" w:ascii="黑体" w:hAnsi="宋体" w:eastAsia="黑体"/>
          <w:b/>
          <w:sz w:val="30"/>
          <w:szCs w:val="30"/>
        </w:rPr>
        <w:t>条  款 3    价  格</w:t>
      </w:r>
    </w:p>
    <w:p w14:paraId="2A588017">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default" w:ascii="仿宋_GB2312" w:hAnsi="宋体" w:eastAsia="仿宋_GB2312" w:cs="Times New Roman"/>
          <w:bCs/>
          <w:sz w:val="30"/>
          <w:szCs w:val="30"/>
          <w:lang w:val="en-US" w:eastAsia="zh-CN"/>
        </w:rPr>
      </w:pPr>
      <w:r>
        <w:rPr>
          <w:rFonts w:hint="eastAsia" w:ascii="仿宋_GB2312" w:hAnsi="宋体" w:eastAsia="仿宋_GB2312"/>
          <w:bCs/>
          <w:sz w:val="30"/>
          <w:szCs w:val="30"/>
        </w:rPr>
        <w:t>1、</w:t>
      </w:r>
      <w:r>
        <w:rPr>
          <w:rFonts w:ascii="仿宋_GB2312" w:hAnsi="宋体" w:eastAsia="仿宋_GB2312"/>
          <w:bCs/>
          <w:sz w:val="30"/>
          <w:szCs w:val="30"/>
        </w:rPr>
        <w:t>产品名称、规格型号、数量、单价、总金额</w:t>
      </w:r>
      <w:r>
        <w:rPr>
          <w:rFonts w:hint="eastAsia" w:ascii="仿宋_GB2312" w:hAnsi="宋体" w:eastAsia="仿宋_GB2312"/>
          <w:bCs/>
          <w:sz w:val="30"/>
          <w:szCs w:val="30"/>
          <w:lang w:val="en-US" w:eastAsia="zh-CN"/>
        </w:rPr>
        <w:t xml:space="preserve">      </w:t>
      </w:r>
    </w:p>
    <w:tbl>
      <w:tblPr>
        <w:tblStyle w:val="45"/>
        <w:tblW w:w="9695" w:type="dxa"/>
        <w:jc w:val="center"/>
        <w:tblLayout w:type="fixed"/>
        <w:tblCellMar>
          <w:top w:w="0" w:type="dxa"/>
          <w:left w:w="108" w:type="dxa"/>
          <w:bottom w:w="0" w:type="dxa"/>
          <w:right w:w="108" w:type="dxa"/>
        </w:tblCellMar>
      </w:tblPr>
      <w:tblGrid>
        <w:gridCol w:w="706"/>
        <w:gridCol w:w="1624"/>
        <w:gridCol w:w="1650"/>
        <w:gridCol w:w="675"/>
        <w:gridCol w:w="735"/>
        <w:gridCol w:w="1545"/>
        <w:gridCol w:w="1575"/>
        <w:gridCol w:w="1185"/>
      </w:tblGrid>
      <w:tr w14:paraId="18F5711A">
        <w:tblPrEx>
          <w:tblCellMar>
            <w:top w:w="0" w:type="dxa"/>
            <w:left w:w="108" w:type="dxa"/>
            <w:bottom w:w="0" w:type="dxa"/>
            <w:right w:w="108" w:type="dxa"/>
          </w:tblCellMar>
        </w:tblPrEx>
        <w:trPr>
          <w:trHeight w:val="539"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20CC6E03">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序号</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7BB0409B">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hint="eastAsia" w:ascii="仿宋_GB2312" w:hAnsi="宋体" w:eastAsia="仿宋_GB2312"/>
                <w:bCs/>
                <w:sz w:val="22"/>
                <w:szCs w:val="22"/>
              </w:rPr>
              <w:t>产品</w:t>
            </w:r>
            <w:r>
              <w:rPr>
                <w:rFonts w:ascii="仿宋_GB2312" w:hAnsi="宋体" w:eastAsia="仿宋_GB2312"/>
                <w:bCs/>
                <w:sz w:val="22"/>
                <w:szCs w:val="22"/>
              </w:rPr>
              <w:t>名称</w:t>
            </w:r>
          </w:p>
        </w:tc>
        <w:tc>
          <w:tcPr>
            <w:tcW w:w="1650" w:type="dxa"/>
            <w:tcBorders>
              <w:top w:val="single" w:color="auto" w:sz="4" w:space="0"/>
              <w:left w:val="single" w:color="auto" w:sz="4" w:space="0"/>
              <w:bottom w:val="single" w:color="auto" w:sz="4" w:space="0"/>
              <w:right w:val="single" w:color="auto" w:sz="4" w:space="0"/>
            </w:tcBorders>
            <w:noWrap w:val="0"/>
            <w:vAlign w:val="center"/>
          </w:tcPr>
          <w:p w14:paraId="22C32A4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规格型号</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6AC6C66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单位</w:t>
            </w:r>
          </w:p>
        </w:tc>
        <w:tc>
          <w:tcPr>
            <w:tcW w:w="735" w:type="dxa"/>
            <w:tcBorders>
              <w:top w:val="single" w:color="auto" w:sz="4" w:space="0"/>
              <w:left w:val="single" w:color="auto" w:sz="4" w:space="0"/>
              <w:bottom w:val="single" w:color="auto" w:sz="4" w:space="0"/>
              <w:right w:val="single" w:color="auto" w:sz="4" w:space="0"/>
            </w:tcBorders>
            <w:noWrap w:val="0"/>
            <w:vAlign w:val="center"/>
          </w:tcPr>
          <w:p w14:paraId="18AE333A">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数量</w:t>
            </w:r>
          </w:p>
        </w:tc>
        <w:tc>
          <w:tcPr>
            <w:tcW w:w="1545" w:type="dxa"/>
            <w:tcBorders>
              <w:top w:val="single" w:color="auto" w:sz="4" w:space="0"/>
              <w:left w:val="single" w:color="auto" w:sz="4" w:space="0"/>
              <w:bottom w:val="single" w:color="auto" w:sz="4" w:space="0"/>
              <w:right w:val="single" w:color="auto" w:sz="4" w:space="0"/>
            </w:tcBorders>
            <w:noWrap w:val="0"/>
            <w:vAlign w:val="center"/>
          </w:tcPr>
          <w:p w14:paraId="3825576F">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单价</w:t>
            </w:r>
            <w:r>
              <w:rPr>
                <w:rFonts w:hint="eastAsia" w:ascii="仿宋_GB2312" w:hAnsi="宋体" w:eastAsia="仿宋_GB2312"/>
                <w:bCs/>
                <w:sz w:val="22"/>
                <w:szCs w:val="22"/>
                <w:lang w:eastAsia="zh-CN"/>
              </w:rPr>
              <w:t>（元）</w:t>
            </w:r>
          </w:p>
        </w:tc>
        <w:tc>
          <w:tcPr>
            <w:tcW w:w="1575" w:type="dxa"/>
            <w:tcBorders>
              <w:top w:val="single" w:color="auto" w:sz="4" w:space="0"/>
              <w:left w:val="single" w:color="auto" w:sz="4" w:space="0"/>
              <w:bottom w:val="single" w:color="auto" w:sz="4" w:space="0"/>
              <w:right w:val="single" w:color="auto" w:sz="4" w:space="0"/>
            </w:tcBorders>
            <w:noWrap w:val="0"/>
            <w:vAlign w:val="center"/>
          </w:tcPr>
          <w:p w14:paraId="4A1A7530">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总价</w:t>
            </w:r>
            <w:r>
              <w:rPr>
                <w:rFonts w:hint="eastAsia" w:ascii="仿宋_GB2312" w:hAnsi="宋体" w:eastAsia="仿宋_GB2312"/>
                <w:bCs/>
                <w:sz w:val="22"/>
                <w:szCs w:val="22"/>
                <w:lang w:eastAsia="zh-CN"/>
              </w:rPr>
              <w:t>（元）</w:t>
            </w:r>
          </w:p>
          <w:p w14:paraId="7DEA1451">
            <w:pPr>
              <w:keepNext w:val="0"/>
              <w:keepLines w:val="0"/>
              <w:pageBreakBefore w:val="0"/>
              <w:kinsoku/>
              <w:wordWrap/>
              <w:overflowPunct/>
              <w:topLinePunct w:val="0"/>
              <w:autoSpaceDE/>
              <w:autoSpaceDN/>
              <w:bidi w:val="0"/>
              <w:adjustRightInd/>
              <w:snapToGrid w:val="0"/>
              <w:spacing w:line="520" w:lineRule="exact"/>
              <w:jc w:val="center"/>
              <w:textAlignment w:val="auto"/>
              <w:rPr>
                <w:rFonts w:ascii="仿宋_GB2312" w:hAnsi="宋体" w:eastAsia="仿宋_GB2312"/>
                <w:bCs/>
                <w:sz w:val="22"/>
                <w:szCs w:val="22"/>
              </w:rPr>
            </w:pPr>
            <w:r>
              <w:rPr>
                <w:rFonts w:ascii="仿宋_GB2312" w:hAnsi="宋体" w:eastAsia="仿宋_GB2312"/>
                <w:bCs/>
                <w:sz w:val="22"/>
                <w:szCs w:val="22"/>
              </w:rPr>
              <w:t>备注</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04527715">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bCs/>
                <w:sz w:val="22"/>
                <w:szCs w:val="22"/>
                <w:lang w:val="en-US" w:eastAsia="zh-CN"/>
              </w:rPr>
            </w:pPr>
            <w:r>
              <w:rPr>
                <w:rFonts w:hint="eastAsia" w:ascii="仿宋_GB2312" w:hAnsi="宋体" w:eastAsia="仿宋_GB2312"/>
                <w:bCs/>
                <w:sz w:val="22"/>
                <w:szCs w:val="22"/>
                <w:lang w:val="en-US" w:eastAsia="zh-CN"/>
              </w:rPr>
              <w:t>使用部门</w:t>
            </w:r>
          </w:p>
        </w:tc>
      </w:tr>
      <w:tr w14:paraId="132DA321">
        <w:tblPrEx>
          <w:tblCellMar>
            <w:top w:w="0" w:type="dxa"/>
            <w:left w:w="108" w:type="dxa"/>
            <w:bottom w:w="0" w:type="dxa"/>
            <w:right w:w="108" w:type="dxa"/>
          </w:tblCellMar>
        </w:tblPrEx>
        <w:trPr>
          <w:trHeight w:val="946" w:hRule="exact"/>
          <w:jc w:val="center"/>
        </w:trPr>
        <w:tc>
          <w:tcPr>
            <w:tcW w:w="706" w:type="dxa"/>
            <w:tcBorders>
              <w:top w:val="single" w:color="auto" w:sz="4" w:space="0"/>
              <w:left w:val="single" w:color="auto" w:sz="4" w:space="0"/>
              <w:bottom w:val="single" w:color="auto" w:sz="4" w:space="0"/>
              <w:right w:val="single" w:color="auto" w:sz="4" w:space="0"/>
            </w:tcBorders>
            <w:noWrap w:val="0"/>
            <w:vAlign w:val="center"/>
          </w:tcPr>
          <w:p w14:paraId="0B2562D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rPr>
            </w:pPr>
            <w:r>
              <w:rPr>
                <w:rFonts w:hint="eastAsia" w:ascii="仿宋_GB2312" w:hAnsi="宋体" w:eastAsia="仿宋_GB2312" w:cs="Times New Roman"/>
                <w:bCs/>
                <w:sz w:val="22"/>
                <w:szCs w:val="22"/>
              </w:rPr>
              <w:t>1</w:t>
            </w:r>
          </w:p>
        </w:tc>
        <w:tc>
          <w:tcPr>
            <w:tcW w:w="1624" w:type="dxa"/>
            <w:tcBorders>
              <w:top w:val="single" w:color="auto" w:sz="4" w:space="0"/>
              <w:left w:val="single" w:color="auto" w:sz="4" w:space="0"/>
              <w:bottom w:val="single" w:color="auto" w:sz="4" w:space="0"/>
              <w:right w:val="single" w:color="auto" w:sz="4" w:space="0"/>
            </w:tcBorders>
            <w:noWrap w:val="0"/>
            <w:vAlign w:val="center"/>
          </w:tcPr>
          <w:p w14:paraId="0739A0E6">
            <w:pPr>
              <w:keepNext w:val="0"/>
              <w:keepLines w:val="0"/>
              <w:pageBreakBefore w:val="0"/>
              <w:widowControl/>
              <w:kinsoku/>
              <w:wordWrap/>
              <w:overflowPunct/>
              <w:topLinePunct w:val="0"/>
              <w:autoSpaceDE/>
              <w:autoSpaceDN/>
              <w:bidi w:val="0"/>
              <w:adjustRightInd/>
              <w:snapToGrid w:val="0"/>
              <w:spacing w:line="380" w:lineRule="exact"/>
              <w:jc w:val="center"/>
              <w:textAlignment w:val="auto"/>
              <w:rPr>
                <w:rFonts w:hint="eastAsia" w:ascii="仿宋_GB2312" w:hAnsi="宋体" w:eastAsia="仿宋_GB2312" w:cs="Times New Roman"/>
                <w:bCs/>
                <w:sz w:val="22"/>
                <w:szCs w:val="22"/>
                <w:lang w:val="en-US" w:eastAsia="zh-CN"/>
              </w:rPr>
            </w:pPr>
          </w:p>
        </w:tc>
        <w:tc>
          <w:tcPr>
            <w:tcW w:w="1650" w:type="dxa"/>
            <w:tcBorders>
              <w:top w:val="single" w:color="auto" w:sz="4" w:space="0"/>
              <w:left w:val="single" w:color="auto" w:sz="4" w:space="0"/>
              <w:bottom w:val="single" w:color="auto" w:sz="4" w:space="0"/>
              <w:right w:val="single" w:color="auto" w:sz="4" w:space="0"/>
            </w:tcBorders>
            <w:noWrap w:val="0"/>
            <w:vAlign w:val="center"/>
          </w:tcPr>
          <w:p w14:paraId="56195DC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r>
              <w:rPr>
                <w:rFonts w:hint="eastAsia" w:ascii="仿宋_GB2312" w:hAnsi="宋体" w:eastAsia="仿宋_GB2312" w:cs="Times New Roman"/>
                <w:bCs/>
                <w:sz w:val="22"/>
                <w:szCs w:val="22"/>
                <w:lang w:val="en-US" w:eastAsia="zh-CN"/>
              </w:rPr>
              <w:t>详见技术协议</w:t>
            </w:r>
          </w:p>
        </w:tc>
        <w:tc>
          <w:tcPr>
            <w:tcW w:w="675" w:type="dxa"/>
            <w:tcBorders>
              <w:top w:val="single" w:color="auto" w:sz="4" w:space="0"/>
              <w:left w:val="single" w:color="auto" w:sz="4" w:space="0"/>
              <w:bottom w:val="single" w:color="auto" w:sz="4" w:space="0"/>
              <w:right w:val="single" w:color="auto" w:sz="4" w:space="0"/>
            </w:tcBorders>
            <w:noWrap w:val="0"/>
            <w:vAlign w:val="center"/>
          </w:tcPr>
          <w:p w14:paraId="731CDC21">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735" w:type="dxa"/>
            <w:tcBorders>
              <w:top w:val="single" w:color="auto" w:sz="4" w:space="0"/>
              <w:left w:val="single" w:color="auto" w:sz="4" w:space="0"/>
              <w:bottom w:val="single" w:color="auto" w:sz="4" w:space="0"/>
              <w:right w:val="single" w:color="auto" w:sz="4" w:space="0"/>
            </w:tcBorders>
            <w:noWrap w:val="0"/>
            <w:vAlign w:val="center"/>
          </w:tcPr>
          <w:p w14:paraId="14D059C7">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545" w:type="dxa"/>
            <w:tcBorders>
              <w:top w:val="single" w:color="auto" w:sz="4" w:space="0"/>
              <w:left w:val="single" w:color="auto" w:sz="4" w:space="0"/>
              <w:bottom w:val="single" w:color="auto" w:sz="4" w:space="0"/>
              <w:right w:val="single" w:color="auto" w:sz="4" w:space="0"/>
            </w:tcBorders>
            <w:noWrap w:val="0"/>
            <w:vAlign w:val="center"/>
          </w:tcPr>
          <w:p w14:paraId="4D724CF9">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c>
          <w:tcPr>
            <w:tcW w:w="1575" w:type="dxa"/>
            <w:tcBorders>
              <w:top w:val="single" w:color="auto" w:sz="4" w:space="0"/>
              <w:left w:val="single" w:color="auto" w:sz="4" w:space="0"/>
              <w:bottom w:val="single" w:color="auto" w:sz="4" w:space="0"/>
              <w:right w:val="single" w:color="auto" w:sz="4" w:space="0"/>
            </w:tcBorders>
            <w:noWrap w:val="0"/>
            <w:vAlign w:val="center"/>
          </w:tcPr>
          <w:p w14:paraId="6D15CAD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仿宋_GB2312" w:hAnsi="宋体" w:eastAsia="仿宋_GB2312" w:cs="Times New Roman"/>
                <w:bCs/>
                <w:sz w:val="22"/>
                <w:szCs w:val="22"/>
                <w:lang w:val="en-US" w:eastAsia="zh-CN"/>
              </w:rPr>
            </w:pPr>
          </w:p>
        </w:tc>
        <w:tc>
          <w:tcPr>
            <w:tcW w:w="1185" w:type="dxa"/>
            <w:tcBorders>
              <w:top w:val="single" w:color="auto" w:sz="4" w:space="0"/>
              <w:left w:val="single" w:color="auto" w:sz="4" w:space="0"/>
              <w:bottom w:val="single" w:color="auto" w:sz="4" w:space="0"/>
              <w:right w:val="single" w:color="auto" w:sz="4" w:space="0"/>
            </w:tcBorders>
            <w:noWrap w:val="0"/>
            <w:vAlign w:val="center"/>
          </w:tcPr>
          <w:p w14:paraId="225CEFAF">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仿宋_GB2312" w:hAnsi="宋体" w:eastAsia="仿宋_GB2312" w:cs="Times New Roman"/>
                <w:bCs/>
                <w:sz w:val="22"/>
                <w:szCs w:val="22"/>
                <w:lang w:val="en-US" w:eastAsia="zh-CN"/>
              </w:rPr>
            </w:pPr>
          </w:p>
        </w:tc>
      </w:tr>
      <w:tr w14:paraId="491FBFA5">
        <w:tblPrEx>
          <w:tblCellMar>
            <w:top w:w="0" w:type="dxa"/>
            <w:left w:w="108" w:type="dxa"/>
            <w:bottom w:w="0" w:type="dxa"/>
            <w:right w:w="108" w:type="dxa"/>
          </w:tblCellMar>
        </w:tblPrEx>
        <w:trPr>
          <w:trHeight w:val="558"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0509F041">
            <w:pPr>
              <w:keepNext w:val="0"/>
              <w:keepLines w:val="0"/>
              <w:pageBreakBefore w:val="0"/>
              <w:kinsoku/>
              <w:wordWrap/>
              <w:overflowPunct/>
              <w:topLinePunct w:val="0"/>
              <w:autoSpaceDE/>
              <w:autoSpaceDN/>
              <w:bidi w:val="0"/>
              <w:adjustRightInd/>
              <w:snapToGrid w:val="0"/>
              <w:spacing w:line="520" w:lineRule="exact"/>
              <w:jc w:val="both"/>
              <w:textAlignment w:val="auto"/>
              <w:rPr>
                <w:rFonts w:hint="eastAsia" w:ascii="仿宋_GB2312" w:hAnsi="宋体" w:eastAsia="仿宋_GB2312"/>
                <w:bCs/>
              </w:rPr>
            </w:pPr>
            <w:r>
              <w:rPr>
                <w:rFonts w:hint="eastAsia" w:ascii="仿宋_GB2312" w:hAnsi="宋体" w:eastAsia="仿宋_GB2312"/>
                <w:bCs/>
              </w:rPr>
              <w:t>不含税金额：￥：</w:t>
            </w:r>
            <w:r>
              <w:rPr>
                <w:rFonts w:hint="eastAsia" w:ascii="仿宋_GB2312" w:hAnsi="宋体" w:eastAsia="仿宋_GB2312"/>
                <w:bCs/>
                <w:lang w:val="en-US" w:eastAsia="zh-CN"/>
              </w:rPr>
              <w:t xml:space="preserve">           </w:t>
            </w:r>
            <w:r>
              <w:rPr>
                <w:rFonts w:hint="eastAsia" w:ascii="仿宋_GB2312" w:hAnsi="宋体" w:eastAsia="仿宋_GB2312"/>
                <w:bCs/>
              </w:rPr>
              <w:t xml:space="preserve">元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  </w:t>
            </w:r>
            <w:r>
              <w:rPr>
                <w:rFonts w:hint="eastAsia" w:ascii="仿宋_GB2312" w:hAnsi="宋体" w:eastAsia="仿宋_GB2312"/>
                <w:bCs/>
                <w:lang w:val="en-US" w:eastAsia="zh-CN"/>
              </w:rPr>
              <w:t xml:space="preserve">    </w:t>
            </w:r>
            <w:r>
              <w:rPr>
                <w:rFonts w:hint="eastAsia" w:ascii="仿宋_GB2312" w:hAnsi="宋体" w:eastAsia="仿宋_GB2312"/>
                <w:bCs/>
              </w:rPr>
              <w:t xml:space="preserve">税率：13%  </w:t>
            </w:r>
            <w:r>
              <w:rPr>
                <w:rFonts w:hint="eastAsia" w:ascii="仿宋_GB2312" w:hAnsi="宋体" w:eastAsia="仿宋_GB2312"/>
                <w:bCs/>
                <w:lang w:val="en-US" w:eastAsia="zh-CN"/>
              </w:rPr>
              <w:t xml:space="preserve">     </w:t>
            </w:r>
            <w:r>
              <w:rPr>
                <w:rFonts w:hint="eastAsia" w:ascii="仿宋_GB2312" w:hAnsi="宋体" w:eastAsia="仿宋_GB2312"/>
                <w:bCs/>
              </w:rPr>
              <w:t xml:space="preserve"> 税额：</w:t>
            </w:r>
            <w:r>
              <w:rPr>
                <w:rFonts w:hint="eastAsia" w:ascii="仿宋_GB2312" w:hAnsi="宋体" w:eastAsia="仿宋_GB2312"/>
                <w:bCs/>
                <w:lang w:val="en-US" w:eastAsia="zh-CN"/>
              </w:rPr>
              <w:t xml:space="preserve">          </w:t>
            </w:r>
            <w:r>
              <w:rPr>
                <w:rFonts w:hint="eastAsia" w:ascii="仿宋_GB2312" w:hAnsi="宋体" w:eastAsia="仿宋_GB2312"/>
                <w:bCs/>
              </w:rPr>
              <w:t>元</w:t>
            </w:r>
          </w:p>
        </w:tc>
      </w:tr>
      <w:tr w14:paraId="303ABA0A">
        <w:tblPrEx>
          <w:tblCellMar>
            <w:top w:w="0" w:type="dxa"/>
            <w:left w:w="108" w:type="dxa"/>
            <w:bottom w:w="0" w:type="dxa"/>
            <w:right w:w="108" w:type="dxa"/>
          </w:tblCellMar>
        </w:tblPrEx>
        <w:trPr>
          <w:trHeight w:val="622" w:hRule="exact"/>
          <w:jc w:val="center"/>
        </w:trPr>
        <w:tc>
          <w:tcPr>
            <w:tcW w:w="9695" w:type="dxa"/>
            <w:gridSpan w:val="8"/>
            <w:tcBorders>
              <w:top w:val="single" w:color="auto" w:sz="4" w:space="0"/>
              <w:left w:val="single" w:color="auto" w:sz="4" w:space="0"/>
              <w:bottom w:val="single" w:color="auto" w:sz="4" w:space="0"/>
              <w:right w:val="single" w:color="auto" w:sz="4" w:space="0"/>
            </w:tcBorders>
            <w:noWrap w:val="0"/>
            <w:vAlign w:val="center"/>
          </w:tcPr>
          <w:p w14:paraId="2399AF19">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bCs/>
              </w:rPr>
            </w:pPr>
            <w:r>
              <w:rPr>
                <w:rFonts w:hint="eastAsia" w:ascii="仿宋_GB2312" w:hAnsi="宋体" w:eastAsia="仿宋_GB2312" w:cs="Times New Roman"/>
                <w:bCs/>
              </w:rPr>
              <w:t>合同总价为大写人民币：</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 xml:space="preserve"> ￥：</w:t>
            </w:r>
            <w:r>
              <w:rPr>
                <w:rFonts w:hint="eastAsia" w:ascii="仿宋_GB2312" w:hAnsi="宋体" w:eastAsia="仿宋_GB2312" w:cs="Times New Roman"/>
                <w:bCs/>
                <w:lang w:val="en-US" w:eastAsia="zh-CN"/>
              </w:rPr>
              <w:t xml:space="preserve">           </w:t>
            </w:r>
            <w:r>
              <w:rPr>
                <w:rFonts w:hint="eastAsia" w:ascii="仿宋_GB2312" w:hAnsi="宋体" w:eastAsia="仿宋_GB2312" w:cs="Times New Roman"/>
                <w:bCs/>
              </w:rPr>
              <w:t>元</w:t>
            </w:r>
          </w:p>
        </w:tc>
      </w:tr>
    </w:tbl>
    <w:p w14:paraId="4FAA2A78">
      <w:pPr>
        <w:keepNext w:val="0"/>
        <w:keepLines w:val="0"/>
        <w:pageBreakBefore w:val="0"/>
        <w:numPr>
          <w:ilvl w:val="0"/>
          <w:numId w:val="0"/>
        </w:numPr>
        <w:kinsoku/>
        <w:wordWrap/>
        <w:overflowPunct/>
        <w:topLinePunct w:val="0"/>
        <w:autoSpaceDE/>
        <w:autoSpaceDN/>
        <w:bidi w:val="0"/>
        <w:adjustRightInd/>
        <w:snapToGrid w:val="0"/>
        <w:spacing w:line="520" w:lineRule="exact"/>
        <w:textAlignment w:val="auto"/>
        <w:rPr>
          <w:rFonts w:hint="eastAsia" w:ascii="仿宋_GB2312" w:eastAsia="仿宋_GB2312"/>
          <w:color w:val="0000FF"/>
          <w:sz w:val="32"/>
          <w:szCs w:val="32"/>
          <w:lang w:val="en-US" w:eastAsia="zh-CN"/>
        </w:rPr>
      </w:pPr>
      <w:r>
        <w:rPr>
          <w:rFonts w:hint="eastAsia" w:ascii="仿宋_GB2312" w:hAnsi="宋体" w:eastAsia="仿宋_GB2312"/>
          <w:bCs/>
          <w:sz w:val="30"/>
          <w:szCs w:val="30"/>
          <w:lang w:val="en-US" w:eastAsia="zh-CN"/>
        </w:rPr>
        <w:t xml:space="preserve">    </w:t>
      </w:r>
      <w:r>
        <w:rPr>
          <w:rFonts w:hint="eastAsia" w:ascii="仿宋_GB2312" w:eastAsia="仿宋_GB2312"/>
          <w:sz w:val="28"/>
          <w:szCs w:val="28"/>
        </w:rPr>
        <w:t>合同总价含</w:t>
      </w:r>
      <w:r>
        <w:rPr>
          <w:rFonts w:hint="eastAsia" w:ascii="仿宋_GB2312" w:eastAsia="仿宋_GB2312"/>
          <w:sz w:val="28"/>
          <w:szCs w:val="28"/>
          <w:lang w:val="en-US" w:eastAsia="zh-CN"/>
        </w:rPr>
        <w:t>合同</w:t>
      </w:r>
      <w:r>
        <w:rPr>
          <w:rFonts w:hint="eastAsia" w:ascii="仿宋_GB2312" w:eastAsia="仿宋_GB2312"/>
          <w:sz w:val="28"/>
          <w:szCs w:val="28"/>
        </w:rPr>
        <w:t>设备费</w:t>
      </w:r>
      <w:r>
        <w:rPr>
          <w:rFonts w:hint="eastAsia" w:ascii="仿宋_GB2312" w:eastAsia="仿宋_GB2312"/>
          <w:sz w:val="28"/>
          <w:szCs w:val="28"/>
          <w:lang w:eastAsia="zh-CN"/>
        </w:rPr>
        <w:t>（</w:t>
      </w:r>
      <w:r>
        <w:rPr>
          <w:rFonts w:hint="eastAsia" w:ascii="仿宋_GB2312" w:eastAsia="仿宋_GB2312"/>
          <w:sz w:val="28"/>
          <w:szCs w:val="28"/>
          <w:lang w:val="en-US" w:eastAsia="zh-CN"/>
        </w:rPr>
        <w:t>含备品备件、专用工具</w:t>
      </w:r>
      <w:r>
        <w:rPr>
          <w:rFonts w:hint="eastAsia" w:ascii="仿宋_GB2312" w:eastAsia="仿宋_GB2312"/>
          <w:sz w:val="28"/>
          <w:szCs w:val="28"/>
          <w:lang w:eastAsia="zh-CN"/>
        </w:rPr>
        <w:t>）、</w:t>
      </w:r>
      <w:r>
        <w:rPr>
          <w:rFonts w:hint="eastAsia" w:ascii="仿宋_GB2312" w:hAnsi="宋体" w:eastAsia="仿宋_GB2312"/>
          <w:bCs/>
          <w:sz w:val="30"/>
          <w:szCs w:val="30"/>
        </w:rPr>
        <w:t>设计费、技术资料费、技术服务费，安装费、</w:t>
      </w:r>
      <w:r>
        <w:rPr>
          <w:rFonts w:hint="eastAsia" w:ascii="仿宋_GB2312" w:hAnsi="宋体" w:eastAsia="仿宋_GB2312"/>
          <w:bCs/>
          <w:sz w:val="30"/>
          <w:szCs w:val="30"/>
          <w:lang w:val="en-US" w:eastAsia="zh-CN"/>
        </w:rPr>
        <w:t>调试费、</w:t>
      </w:r>
      <w:r>
        <w:rPr>
          <w:rFonts w:hint="eastAsia" w:ascii="仿宋_GB2312" w:hAnsi="宋体" w:eastAsia="仿宋_GB2312"/>
          <w:bCs/>
          <w:sz w:val="30"/>
          <w:szCs w:val="30"/>
        </w:rPr>
        <w:t>培训费、质保期内的维护保养费、设备的包装费、装车费、卸车费、运输费、运输保险费、各种杂费、税费及与本合同有关的所有费用。</w:t>
      </w:r>
      <w:r>
        <w:rPr>
          <w:rFonts w:hint="eastAsia" w:ascii="仿宋" w:hAnsi="仿宋" w:eastAsia="仿宋" w:cs="Times New Roman"/>
          <w:color w:val="0000FF"/>
          <w:sz w:val="32"/>
          <w:szCs w:val="32"/>
          <w:lang w:eastAsia="zh-CN"/>
        </w:rPr>
        <w:t>（</w:t>
      </w:r>
      <w:r>
        <w:rPr>
          <w:rFonts w:hint="eastAsia" w:ascii="仿宋" w:hAnsi="仿宋" w:eastAsia="仿宋" w:cs="Times New Roman"/>
          <w:color w:val="0000FF"/>
          <w:sz w:val="32"/>
          <w:szCs w:val="32"/>
          <w:lang w:val="en-US" w:eastAsia="zh-CN"/>
        </w:rPr>
        <w:t>依据实际调整价格包含内容，明确不涉及或有冲突的可删除、修改，除此范围外需求的需增加</w:t>
      </w:r>
      <w:r>
        <w:rPr>
          <w:rFonts w:hint="eastAsia" w:ascii="仿宋" w:hAnsi="仿宋" w:eastAsia="仿宋" w:cs="Times New Roman"/>
          <w:color w:val="0000FF"/>
          <w:sz w:val="32"/>
          <w:szCs w:val="32"/>
          <w:lang w:eastAsia="zh-CN"/>
        </w:rPr>
        <w:t>）</w:t>
      </w:r>
    </w:p>
    <w:p w14:paraId="491453B7">
      <w:pPr>
        <w:keepNext w:val="0"/>
        <w:keepLines w:val="0"/>
        <w:pageBreakBefore w:val="0"/>
        <w:tabs>
          <w:tab w:val="left" w:pos="0"/>
        </w:tabs>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w:t>
      </w:r>
      <w:r>
        <w:rPr>
          <w:rFonts w:hint="eastAsia" w:ascii="仿宋_GB2312" w:hAnsi="宋体" w:eastAsia="仿宋_GB2312"/>
          <w:bCs/>
          <w:sz w:val="30"/>
          <w:szCs w:val="30"/>
        </w:rPr>
        <w:t>、上述合同价格为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将合同所含设备</w:t>
      </w:r>
      <w:r>
        <w:rPr>
          <w:rFonts w:hint="eastAsia" w:ascii="仿宋_GB2312" w:hAnsi="宋体" w:eastAsia="仿宋_GB2312"/>
          <w:bCs/>
          <w:sz w:val="30"/>
          <w:szCs w:val="30"/>
          <w:lang w:val="en-US" w:eastAsia="zh-CN"/>
        </w:rPr>
        <w:t>运输到买方现场，</w:t>
      </w:r>
      <w:r>
        <w:rPr>
          <w:rFonts w:hint="eastAsia" w:ascii="仿宋_GB2312" w:hAnsi="宋体" w:eastAsia="仿宋_GB2312"/>
          <w:bCs/>
          <w:sz w:val="30"/>
          <w:szCs w:val="30"/>
        </w:rPr>
        <w:t>并安装调试合格交付</w:t>
      </w:r>
      <w:r>
        <w:rPr>
          <w:rFonts w:hint="eastAsia" w:ascii="仿宋_GB2312" w:hAnsi="宋体" w:eastAsia="仿宋_GB2312"/>
          <w:bCs/>
          <w:sz w:val="30"/>
          <w:szCs w:val="30"/>
          <w:lang w:eastAsia="zh-CN"/>
        </w:rPr>
        <w:t>买方正常</w:t>
      </w:r>
      <w:r>
        <w:rPr>
          <w:rFonts w:hint="eastAsia" w:ascii="仿宋_GB2312" w:hAnsi="宋体" w:eastAsia="仿宋_GB2312"/>
          <w:bCs/>
          <w:sz w:val="30"/>
          <w:szCs w:val="30"/>
        </w:rPr>
        <w:t>使用的最终价格，不因任何因素的改变而改变</w:t>
      </w:r>
      <w:r>
        <w:rPr>
          <w:rFonts w:hint="eastAsia" w:ascii="仿宋_GB2312" w:hAnsi="宋体" w:eastAsia="仿宋_GB2312"/>
          <w:bCs/>
          <w:sz w:val="30"/>
          <w:szCs w:val="30"/>
          <w:lang w:eastAsia="zh-CN"/>
        </w:rPr>
        <w:t>；</w:t>
      </w:r>
      <w:r>
        <w:rPr>
          <w:rFonts w:hint="eastAsia" w:ascii="仿宋_GB2312" w:hAnsi="宋体" w:eastAsia="仿宋_GB2312"/>
          <w:bCs/>
          <w:sz w:val="30"/>
          <w:szCs w:val="30"/>
        </w:rPr>
        <w:t>但若因买方书面提出的需求变更，双方应就合同价格调整另行签订补充协议。</w:t>
      </w:r>
    </w:p>
    <w:p w14:paraId="7866B0D9">
      <w:pPr>
        <w:keepNext w:val="0"/>
        <w:keepLines w:val="0"/>
        <w:pageBreakBefore w:val="0"/>
        <w:tabs>
          <w:tab w:val="left" w:pos="0"/>
        </w:tabs>
        <w:kinsoku/>
        <w:wordWrap/>
        <w:overflowPunct/>
        <w:topLinePunct w:val="0"/>
        <w:autoSpaceDE/>
        <w:autoSpaceDN/>
        <w:bidi w:val="0"/>
        <w:adjustRightInd/>
        <w:snapToGrid w:val="0"/>
        <w:spacing w:line="520" w:lineRule="exact"/>
        <w:ind w:firstLine="3430" w:firstLineChars="1139"/>
        <w:textAlignment w:val="auto"/>
        <w:rPr>
          <w:rFonts w:hint="eastAsia" w:ascii="新宋体" w:hAnsi="新宋体" w:eastAsia="新宋体"/>
          <w:color w:val="FF000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4</w:t>
      </w:r>
      <w:r>
        <w:rPr>
          <w:rFonts w:hint="eastAsia" w:ascii="黑体" w:hAnsi="宋体" w:eastAsia="黑体"/>
          <w:b/>
          <w:sz w:val="30"/>
          <w:szCs w:val="30"/>
        </w:rPr>
        <w:t xml:space="preserve">    支  付</w:t>
      </w:r>
      <w:r>
        <w:rPr>
          <w:rFonts w:hint="eastAsia" w:ascii="新宋体" w:hAnsi="新宋体" w:eastAsia="新宋体"/>
          <w:b/>
        </w:rPr>
        <w:t xml:space="preserve">   </w:t>
      </w:r>
      <w:r>
        <w:rPr>
          <w:rFonts w:hint="eastAsia" w:ascii="新宋体" w:hAnsi="新宋体" w:eastAsia="新宋体"/>
          <w:color w:val="FF0000"/>
        </w:rPr>
        <w:t xml:space="preserve"> </w:t>
      </w:r>
    </w:p>
    <w:p w14:paraId="5A159D1A">
      <w:pPr>
        <w:keepNext w:val="0"/>
        <w:keepLines w:val="0"/>
        <w:pageBreakBefore w:val="0"/>
        <w:widowControl/>
        <w:kinsoku/>
        <w:wordWrap/>
        <w:overflowPunct/>
        <w:topLinePunct w:val="0"/>
        <w:autoSpaceDE/>
        <w:autoSpaceDN/>
        <w:bidi w:val="0"/>
        <w:adjustRightInd/>
        <w:snapToGrid w:val="0"/>
        <w:spacing w:line="520" w:lineRule="exact"/>
        <w:ind w:firstLine="600" w:firstLineChars="200"/>
        <w:jc w:val="both"/>
        <w:textAlignment w:val="auto"/>
        <w:rPr>
          <w:rFonts w:hint="eastAsia" w:ascii="仿宋_GB2312" w:hAnsi="宋体" w:eastAsia="仿宋_GB2312"/>
          <w:b/>
          <w:color w:val="0000FF"/>
          <w:sz w:val="30"/>
          <w:szCs w:val="30"/>
        </w:rPr>
      </w:pPr>
      <w:r>
        <w:rPr>
          <w:rFonts w:hint="eastAsia" w:ascii="仿宋_GB2312" w:hAnsi="宋体" w:eastAsia="仿宋_GB2312"/>
          <w:bCs/>
          <w:color w:val="0000FF"/>
          <w:sz w:val="30"/>
          <w:szCs w:val="30"/>
          <w:lang w:val="en-US" w:eastAsia="zh-CN"/>
        </w:rPr>
        <w:t>（按照中标或协定价格及付款方式约定，要求写明付款条件、发票收据等信息）</w:t>
      </w:r>
    </w:p>
    <w:p w14:paraId="25B5CCB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5    包装、运输及交货时间、地点，货物所有权转移</w:t>
      </w:r>
    </w:p>
    <w:p w14:paraId="7F42575F">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一、包装</w:t>
      </w:r>
    </w:p>
    <w:p w14:paraId="644B5433">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outlineLvl w:val="0"/>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应依照货物的不同形状和特殊性质，将提供的全部货物须采用相应标准的保护措施进行包装。这种包装应有适于长途运输等的保护措施，若包装无法防止运输、装卸过程中垂直、水平加速引起的货物损坏，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要在货物的设计构造上予以解决。包装应按货物特点，按需要分别加上防潮、防霉、防锈、防腐蚀的保护措施，以确保货物安全运抵现场。</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应承担由于其包装或其防护措施不妥而引起货物锈蚀、损坏和丢失的任何损失的责任和费用。每件包装应附有详细装箱单和质量合格证书各二套，一套原件在包装箱里，另一套复印件直接交付给</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w:t>
      </w:r>
    </w:p>
    <w:p w14:paraId="03B7ED6C">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lang w:val="en-US" w:eastAsia="zh-CN"/>
        </w:rPr>
        <w:t>2</w:t>
      </w:r>
      <w:r>
        <w:rPr>
          <w:rFonts w:hint="eastAsia" w:ascii="仿宋_GB2312" w:hAnsi="宋体" w:eastAsia="仿宋_GB2312"/>
          <w:bCs/>
          <w:spacing w:val="-10"/>
          <w:sz w:val="30"/>
          <w:szCs w:val="30"/>
        </w:rPr>
        <w:t>、包装箱上应有明显的刷有“轻放”、“勿倒置”和“防雨”等字样。箱内的零散随机部件(含配件、工具)将由</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贴上标签，注明合同号、主机名称、部件名称及位置号，部件在安装图上的号码。</w:t>
      </w:r>
    </w:p>
    <w:p w14:paraId="006A1514">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3、包装物不回收。</w:t>
      </w:r>
    </w:p>
    <w:p w14:paraId="28BD5405">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二、运输</w:t>
      </w:r>
    </w:p>
    <w:p w14:paraId="430FD6C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1、运输方式:</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采用公路运输的方式将合同货物安全发运至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现场(发货前3天通知</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w:t>
      </w:r>
    </w:p>
    <w:p w14:paraId="534105B3">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2、货物发出后，卖方应及时向买方提供发货明细、承运车辆、司机、在货源地拍摄车辆正面水印照片等信息，应配合买方查询并掌握运输车辆定位及运行轨迹</w:t>
      </w:r>
      <w:r>
        <w:rPr>
          <w:rFonts w:hint="eastAsia" w:ascii="仿宋_GB2312" w:hAnsi="仿宋_GB2312" w:eastAsia="仿宋_GB2312" w:cs="仿宋_GB2312"/>
          <w:sz w:val="30"/>
          <w:szCs w:val="30"/>
          <w:lang w:val="en-US" w:eastAsia="zh-CN"/>
        </w:rPr>
        <w:t>，全程跟踪货物状态。</w:t>
      </w:r>
    </w:p>
    <w:p w14:paraId="083F2F6D">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三、交货时间及地点</w:t>
      </w:r>
    </w:p>
    <w:p w14:paraId="0F546916">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1、交货时间:</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应于</w:t>
      </w:r>
      <w:r>
        <w:rPr>
          <w:rFonts w:hint="eastAsia" w:ascii="仿宋_GB2312" w:hAnsi="宋体" w:eastAsia="仿宋_GB2312"/>
          <w:bCs/>
          <w:spacing w:val="-10"/>
          <w:sz w:val="30"/>
          <w:szCs w:val="30"/>
          <w:lang w:val="en-US" w:eastAsia="zh-CN"/>
        </w:rPr>
        <w:t>XXXX</w:t>
      </w:r>
      <w:r>
        <w:rPr>
          <w:rFonts w:hint="eastAsia" w:ascii="仿宋_GB2312" w:hAnsi="宋体" w:eastAsia="仿宋_GB2312"/>
          <w:bCs/>
          <w:spacing w:val="-10"/>
          <w:sz w:val="30"/>
          <w:szCs w:val="30"/>
        </w:rPr>
        <w:t>年</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月</w:t>
      </w:r>
      <w:r>
        <w:rPr>
          <w:rFonts w:hint="eastAsia" w:ascii="仿宋_GB2312" w:hAnsi="宋体" w:eastAsia="仿宋_GB2312"/>
          <w:bCs/>
          <w:spacing w:val="-10"/>
          <w:sz w:val="30"/>
          <w:szCs w:val="30"/>
          <w:lang w:val="en-US" w:eastAsia="zh-CN"/>
        </w:rPr>
        <w:t>XX</w:t>
      </w:r>
      <w:r>
        <w:rPr>
          <w:rFonts w:hint="eastAsia" w:ascii="仿宋_GB2312" w:hAnsi="宋体" w:eastAsia="仿宋_GB2312"/>
          <w:bCs/>
          <w:spacing w:val="-10"/>
          <w:sz w:val="30"/>
          <w:szCs w:val="30"/>
        </w:rPr>
        <w:t>日前</w:t>
      </w:r>
      <w:r>
        <w:rPr>
          <w:rFonts w:hint="eastAsia" w:ascii="仿宋_GB2312" w:hAnsi="宋体" w:eastAsia="仿宋_GB2312"/>
          <w:bCs/>
          <w:spacing w:val="-10"/>
          <w:sz w:val="30"/>
          <w:szCs w:val="30"/>
          <w:lang w:val="en-US" w:eastAsia="zh-CN"/>
        </w:rPr>
        <w:t>供货并安装调试完毕</w:t>
      </w:r>
      <w:r>
        <w:rPr>
          <w:rFonts w:hint="eastAsia" w:ascii="仿宋_GB2312" w:hAnsi="宋体" w:eastAsia="仿宋_GB2312"/>
          <w:bCs/>
          <w:spacing w:val="-10"/>
          <w:sz w:val="30"/>
          <w:szCs w:val="30"/>
        </w:rPr>
        <w:t>。</w:t>
      </w:r>
    </w:p>
    <w:p w14:paraId="76AD1B69">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2、交货地点:</w:t>
      </w:r>
      <w:r>
        <w:rPr>
          <w:rFonts w:hint="eastAsia" w:ascii="仿宋_GB2312" w:hAnsi="宋体" w:eastAsia="仿宋_GB2312"/>
          <w:bCs/>
          <w:spacing w:val="-10"/>
          <w:sz w:val="30"/>
          <w:szCs w:val="30"/>
          <w:lang w:val="en-US" w:eastAsia="zh-CN"/>
        </w:rPr>
        <w:t>XXXXXXXXXXX</w:t>
      </w:r>
      <w:r>
        <w:rPr>
          <w:rFonts w:hint="eastAsia" w:ascii="仿宋_GB2312" w:hAnsi="宋体" w:eastAsia="仿宋_GB2312"/>
          <w:bCs/>
          <w:spacing w:val="-10"/>
          <w:sz w:val="30"/>
          <w:szCs w:val="30"/>
        </w:rPr>
        <w:t>公司项目的所在地。</w:t>
      </w:r>
    </w:p>
    <w:p w14:paraId="7534BD3F">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rPr>
      </w:pPr>
      <w:r>
        <w:rPr>
          <w:rFonts w:hint="eastAsia" w:ascii="仿宋_GB2312" w:hAnsi="宋体" w:eastAsia="仿宋_GB2312"/>
          <w:bCs/>
          <w:spacing w:val="-10"/>
          <w:sz w:val="30"/>
          <w:szCs w:val="30"/>
        </w:rPr>
        <w:t>四、货物所有权转移</w:t>
      </w:r>
    </w:p>
    <w:p w14:paraId="6E7EBE32">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eastAsia" w:ascii="仿宋_GB2312" w:hAnsi="宋体" w:eastAsia="仿宋_GB2312"/>
          <w:bCs/>
          <w:spacing w:val="-10"/>
          <w:sz w:val="30"/>
          <w:szCs w:val="30"/>
          <w:lang w:val="en-US" w:eastAsia="zh-CN"/>
        </w:rPr>
      </w:pPr>
      <w:r>
        <w:rPr>
          <w:rFonts w:hint="eastAsia" w:ascii="仿宋_GB2312" w:hAnsi="宋体" w:eastAsia="仿宋_GB2312"/>
          <w:bCs/>
          <w:spacing w:val="-10"/>
          <w:sz w:val="30"/>
          <w:szCs w:val="30"/>
        </w:rPr>
        <w:t>4.1</w:t>
      </w:r>
      <w:r>
        <w:rPr>
          <w:rFonts w:hint="eastAsia" w:ascii="仿宋_GB2312" w:hAnsi="宋体" w:eastAsia="仿宋_GB2312"/>
          <w:bCs/>
          <w:spacing w:val="-10"/>
          <w:sz w:val="30"/>
          <w:szCs w:val="30"/>
          <w:lang w:eastAsia="zh-CN"/>
        </w:rPr>
        <w:t>卖方</w:t>
      </w:r>
      <w:r>
        <w:rPr>
          <w:rFonts w:hint="eastAsia" w:ascii="仿宋_GB2312" w:hAnsi="宋体" w:eastAsia="仿宋_GB2312"/>
          <w:bCs/>
          <w:spacing w:val="-10"/>
          <w:sz w:val="30"/>
          <w:szCs w:val="30"/>
        </w:rPr>
        <w:t>将合同设备发运至</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rPr>
        <w:t>现场后且经过</w:t>
      </w:r>
      <w:r>
        <w:rPr>
          <w:rFonts w:hint="eastAsia" w:ascii="仿宋_GB2312" w:hAnsi="宋体" w:eastAsia="仿宋_GB2312"/>
          <w:bCs/>
          <w:spacing w:val="-10"/>
          <w:sz w:val="30"/>
          <w:szCs w:val="30"/>
          <w:lang w:val="en-US" w:eastAsia="zh-CN"/>
        </w:rPr>
        <w:t>买卖</w:t>
      </w:r>
      <w:r>
        <w:rPr>
          <w:rFonts w:hint="eastAsia" w:ascii="仿宋_GB2312" w:hAnsi="宋体" w:eastAsia="仿宋_GB2312"/>
          <w:bCs/>
          <w:spacing w:val="-10"/>
          <w:sz w:val="30"/>
          <w:szCs w:val="30"/>
        </w:rPr>
        <w:t>双方共同检验并出具到货检验证书后，设备所有权转移给</w:t>
      </w:r>
      <w:r>
        <w:rPr>
          <w:rFonts w:hint="eastAsia" w:ascii="仿宋_GB2312" w:hAnsi="宋体" w:eastAsia="仿宋_GB2312"/>
          <w:bCs/>
          <w:spacing w:val="-10"/>
          <w:sz w:val="30"/>
          <w:szCs w:val="30"/>
          <w:lang w:eastAsia="zh-CN"/>
        </w:rPr>
        <w:t>买方</w:t>
      </w:r>
      <w:r>
        <w:rPr>
          <w:rFonts w:hint="eastAsia" w:ascii="仿宋_GB2312" w:hAnsi="宋体" w:eastAsia="仿宋_GB2312"/>
          <w:bCs/>
          <w:spacing w:val="-10"/>
          <w:sz w:val="30"/>
          <w:szCs w:val="30"/>
          <w:lang w:val="en-US" w:eastAsia="zh-CN"/>
        </w:rPr>
        <w:t>。</w:t>
      </w:r>
    </w:p>
    <w:p w14:paraId="598D7E0B">
      <w:pPr>
        <w:keepNext w:val="0"/>
        <w:keepLines w:val="0"/>
        <w:pageBreakBefore w:val="0"/>
        <w:kinsoku/>
        <w:wordWrap/>
        <w:overflowPunct/>
        <w:topLinePunct w:val="0"/>
        <w:autoSpaceDE/>
        <w:autoSpaceDN/>
        <w:bidi w:val="0"/>
        <w:adjustRightInd/>
        <w:snapToGrid w:val="0"/>
        <w:spacing w:line="520" w:lineRule="exact"/>
        <w:ind w:firstLine="560" w:firstLineChars="200"/>
        <w:textAlignment w:val="auto"/>
        <w:outlineLvl w:val="0"/>
        <w:rPr>
          <w:rFonts w:hint="default" w:ascii="仿宋_GB2312" w:hAnsi="宋体" w:eastAsia="仿宋_GB2312"/>
          <w:bCs/>
          <w:spacing w:val="-10"/>
          <w:sz w:val="30"/>
          <w:szCs w:val="30"/>
          <w:lang w:val="en-US" w:eastAsia="zh-CN"/>
        </w:rPr>
      </w:pPr>
      <w:r>
        <w:rPr>
          <w:rFonts w:hint="eastAsia" w:ascii="仿宋_GB2312" w:hAnsi="宋体" w:eastAsia="仿宋_GB2312"/>
          <w:bCs/>
          <w:spacing w:val="-10"/>
          <w:sz w:val="30"/>
          <w:szCs w:val="30"/>
          <w:lang w:val="en-US" w:eastAsia="zh-CN"/>
        </w:rPr>
        <w:t>4.2若货物在转移所有权后发现存在设备缺陷，不影响买方依据本合同条款 8、10 向卖方主张权利。</w:t>
      </w:r>
    </w:p>
    <w:p w14:paraId="13FCA00B">
      <w:pPr>
        <w:keepNext w:val="0"/>
        <w:keepLines w:val="0"/>
        <w:pageBreakBefore w:val="0"/>
        <w:kinsoku/>
        <w:wordWrap/>
        <w:overflowPunct/>
        <w:topLinePunct w:val="0"/>
        <w:autoSpaceDE/>
        <w:autoSpaceDN/>
        <w:bidi w:val="0"/>
        <w:adjustRightInd/>
        <w:snapToGrid w:val="0"/>
        <w:spacing w:line="520" w:lineRule="exact"/>
        <w:jc w:val="center"/>
        <w:textAlignment w:val="auto"/>
        <w:rPr>
          <w:rFonts w:hint="default" w:ascii="黑体" w:hAnsi="宋体" w:eastAsia="黑体"/>
          <w:b/>
          <w:sz w:val="30"/>
          <w:szCs w:val="30"/>
          <w:lang w:val="en-US" w:eastAsia="zh-CN"/>
        </w:rPr>
      </w:pPr>
      <w:r>
        <w:rPr>
          <w:rFonts w:hint="eastAsia" w:ascii="黑体" w:hAnsi="宋体" w:eastAsia="黑体"/>
          <w:b/>
          <w:sz w:val="30"/>
          <w:szCs w:val="30"/>
        </w:rPr>
        <w:t>条  款 6    安装</w:t>
      </w:r>
      <w:r>
        <w:rPr>
          <w:rFonts w:hint="eastAsia" w:ascii="黑体" w:hAnsi="宋体" w:eastAsia="黑体"/>
          <w:b/>
          <w:sz w:val="30"/>
          <w:szCs w:val="30"/>
          <w:lang w:val="en-US" w:eastAsia="zh-CN"/>
        </w:rPr>
        <w:t>与</w:t>
      </w:r>
      <w:r>
        <w:rPr>
          <w:rFonts w:hint="eastAsia" w:ascii="黑体" w:hAnsi="宋体" w:eastAsia="黑体"/>
          <w:b/>
          <w:sz w:val="30"/>
          <w:szCs w:val="30"/>
        </w:rPr>
        <w:t>调试</w:t>
      </w:r>
    </w:p>
    <w:p w14:paraId="380F594D">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highlight w:val="yellow"/>
        </w:rPr>
      </w:pPr>
      <w:r>
        <w:rPr>
          <w:rFonts w:hint="eastAsia" w:ascii="仿宋_GB2312" w:hAnsi="宋体" w:eastAsia="仿宋_GB2312"/>
          <w:bCs/>
          <w:sz w:val="30"/>
          <w:szCs w:val="30"/>
        </w:rPr>
        <w:t>按照技术协议执行</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应指派力量充足技术熟练的工程技术人员到</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现场负责对本合同的设备进行</w:t>
      </w:r>
      <w:r>
        <w:rPr>
          <w:rFonts w:hint="eastAsia" w:ascii="仿宋_GB2312" w:hAnsi="宋体" w:eastAsia="仿宋_GB2312"/>
          <w:bCs/>
          <w:sz w:val="30"/>
          <w:szCs w:val="30"/>
          <w:lang w:eastAsia="zh-CN"/>
        </w:rPr>
        <w:t>维修</w:t>
      </w:r>
      <w:r>
        <w:rPr>
          <w:rFonts w:hint="eastAsia" w:ascii="仿宋_GB2312" w:hAnsi="宋体" w:eastAsia="仿宋_GB2312"/>
          <w:bCs/>
          <w:sz w:val="30"/>
          <w:szCs w:val="30"/>
        </w:rPr>
        <w:t>，并负责调试和对</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人员进行操作及维修的技术培训。</w:t>
      </w:r>
      <w:r>
        <w:rPr>
          <w:rFonts w:hint="eastAsia" w:ascii="仿宋_GB2312" w:hAnsi="宋体" w:eastAsia="仿宋_GB2312"/>
          <w:bCs/>
          <w:sz w:val="30"/>
          <w:szCs w:val="30"/>
          <w:lang w:val="en-US" w:eastAsia="zh-CN"/>
        </w:rPr>
        <w:t>安装调试过程中，卖方技术人员应遵守买方现场安全管理规定，持证上岗。</w:t>
      </w:r>
    </w:p>
    <w:p w14:paraId="2B21CF3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 xml:space="preserve">条  款 </w:t>
      </w:r>
      <w:r>
        <w:rPr>
          <w:rFonts w:hint="eastAsia" w:ascii="黑体" w:hAnsi="宋体" w:eastAsia="黑体"/>
          <w:b/>
          <w:sz w:val="30"/>
          <w:szCs w:val="30"/>
          <w:lang w:val="en-US" w:eastAsia="zh-CN"/>
        </w:rPr>
        <w:t>7</w:t>
      </w:r>
      <w:r>
        <w:rPr>
          <w:rFonts w:hint="eastAsia" w:ascii="黑体" w:hAnsi="宋体" w:eastAsia="黑体"/>
          <w:b/>
          <w:sz w:val="30"/>
          <w:szCs w:val="30"/>
        </w:rPr>
        <w:t xml:space="preserve">    技术规格及标准</w:t>
      </w:r>
    </w:p>
    <w:p w14:paraId="11B00775">
      <w:pPr>
        <w:keepNext w:val="0"/>
        <w:keepLines w:val="0"/>
        <w:pageBreakBefore w:val="0"/>
        <w:kinsoku/>
        <w:wordWrap/>
        <w:overflowPunct/>
        <w:topLinePunct w:val="0"/>
        <w:autoSpaceDE/>
        <w:autoSpaceDN/>
        <w:bidi w:val="0"/>
        <w:adjustRightInd/>
        <w:snapToGrid w:val="0"/>
        <w:spacing w:line="520" w:lineRule="exact"/>
        <w:ind w:firstLine="594" w:firstLineChars="198"/>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w:t>
      </w:r>
      <w:r>
        <w:rPr>
          <w:rFonts w:hint="eastAsia" w:ascii="仿宋_GB2312" w:hAnsi="宋体" w:eastAsia="仿宋_GB2312"/>
          <w:bCs/>
          <w:sz w:val="30"/>
          <w:szCs w:val="30"/>
        </w:rPr>
        <w:t>本合同项下所</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物的技术规格按照技术协议执行（见合同技术附件）</w:t>
      </w: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但不得低于国家、行业现行强制性标准；若国家、行业标准更新，卖方应按更新后的标准执行，无需额外增加费用。</w:t>
      </w:r>
    </w:p>
    <w:p w14:paraId="61B84BA4">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bCs/>
          <w:sz w:val="30"/>
          <w:szCs w:val="30"/>
          <w:lang w:val="en-US" w:eastAsia="zh-CN"/>
        </w:rPr>
        <w:t>2、买方有权在合同履行过程中对技术规格进行合理优化调整，卖方应予以配合，相关调整费用由卖方承担，若调整导致交货期限延长，需经买方书面确认。</w:t>
      </w:r>
    </w:p>
    <w:p w14:paraId="299FC8FC">
      <w:pPr>
        <w:keepNext w:val="0"/>
        <w:keepLines w:val="0"/>
        <w:pageBreakBefore w:val="0"/>
        <w:kinsoku/>
        <w:wordWrap/>
        <w:overflowPunct/>
        <w:topLinePunct w:val="0"/>
        <w:autoSpaceDE/>
        <w:autoSpaceDN/>
        <w:bidi w:val="0"/>
        <w:adjustRightInd/>
        <w:snapToGrid w:val="0"/>
        <w:spacing w:line="520" w:lineRule="exact"/>
        <w:ind w:firstLine="3012" w:firstLineChars="1000"/>
        <w:jc w:val="both"/>
        <w:textAlignment w:val="auto"/>
        <w:rPr>
          <w:rFonts w:hint="eastAsia" w:ascii="黑体" w:hAnsi="宋体" w:eastAsia="黑体"/>
          <w:b/>
          <w:sz w:val="30"/>
          <w:szCs w:val="30"/>
        </w:rPr>
      </w:pPr>
      <w:r>
        <w:rPr>
          <w:rFonts w:hint="eastAsia" w:ascii="黑体" w:hAnsi="宋体" w:eastAsia="黑体"/>
          <w:b/>
          <w:sz w:val="30"/>
          <w:szCs w:val="30"/>
        </w:rPr>
        <w:t>条  款 8    质量保证</w:t>
      </w:r>
    </w:p>
    <w:p w14:paraId="7B8D07E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1、</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w:t>
      </w:r>
      <w:r>
        <w:rPr>
          <w:rFonts w:hint="eastAsia" w:ascii="仿宋_GB2312" w:hAnsi="宋体" w:eastAsia="仿宋_GB2312" w:cs="Times New Roman"/>
          <w:sz w:val="30"/>
          <w:szCs w:val="30"/>
          <w:lang w:val="en-US" w:eastAsia="zh-CN"/>
        </w:rPr>
        <w:t>供货的货物</w:t>
      </w:r>
      <w:r>
        <w:rPr>
          <w:rFonts w:hint="eastAsia" w:ascii="仿宋_GB2312" w:hAnsi="宋体" w:eastAsia="仿宋_GB2312" w:cs="Times New Roman"/>
          <w:sz w:val="30"/>
          <w:szCs w:val="30"/>
        </w:rPr>
        <w:t>是全新的</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未使用过的</w:t>
      </w:r>
      <w:r>
        <w:rPr>
          <w:rFonts w:hint="eastAsia" w:ascii="仿宋_GB2312" w:hAnsi="宋体" w:eastAsia="仿宋_GB2312" w:cs="Times New Roman"/>
          <w:sz w:val="30"/>
          <w:szCs w:val="30"/>
        </w:rPr>
        <w:t>，采用的是技术协议中规定的最佳材料和第一流的工艺，并在各个方面符合合同规定的质量、规格和性能要求。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应保证其所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在质量保证期内运转良好。在质量保证期内，</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应对</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的缺陷而造成的任何故障负责（包括易损件）。出现前述情况，</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w:t>
      </w:r>
      <w:r>
        <w:rPr>
          <w:rFonts w:hint="eastAsia" w:ascii="仿宋_GB2312" w:hAnsi="宋体" w:eastAsia="仿宋_GB2312" w:cs="Times New Roman"/>
          <w:sz w:val="30"/>
          <w:szCs w:val="30"/>
          <w:lang w:val="en-US" w:eastAsia="zh-CN"/>
        </w:rPr>
        <w:t>24</w:t>
      </w:r>
      <w:r>
        <w:rPr>
          <w:rFonts w:hint="eastAsia" w:ascii="仿宋_GB2312" w:hAnsi="宋体" w:eastAsia="仿宋_GB2312" w:cs="Times New Roman"/>
          <w:sz w:val="30"/>
          <w:szCs w:val="30"/>
        </w:rPr>
        <w:t>小时内，免费负责修理或更换有缺陷的零部件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费用。若因此给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造成损失的，</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应当赔偿。如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技术人员</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、调试失误或</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所供技术资料、图纸、名称</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lang w:val="en-US" w:eastAsia="zh-CN"/>
        </w:rPr>
        <w:t>规格型号</w:t>
      </w:r>
      <w:r>
        <w:rPr>
          <w:rFonts w:hint="eastAsia" w:ascii="仿宋_GB2312" w:hAnsi="宋体" w:eastAsia="仿宋_GB2312" w:cs="Times New Roman"/>
          <w:sz w:val="30"/>
          <w:szCs w:val="30"/>
        </w:rPr>
        <w:t>的错误，导致</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出现问题或损坏等，</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应免费负责修理或更换零部件，并承担由此所产生的</w:t>
      </w:r>
      <w:r>
        <w:rPr>
          <w:rFonts w:hint="eastAsia" w:ascii="仿宋_GB2312" w:hAnsi="宋体" w:eastAsia="仿宋_GB2312" w:cs="Times New Roman"/>
          <w:color w:val="auto"/>
          <w:sz w:val="30"/>
          <w:szCs w:val="30"/>
          <w:lang w:val="en-US" w:eastAsia="zh-CN"/>
        </w:rPr>
        <w:t>全部</w:t>
      </w:r>
      <w:r>
        <w:rPr>
          <w:rFonts w:hint="eastAsia" w:ascii="仿宋_GB2312" w:hAnsi="宋体" w:eastAsia="仿宋_GB2312" w:cs="Times New Roman"/>
          <w:sz w:val="30"/>
          <w:szCs w:val="30"/>
        </w:rPr>
        <w:t>费用。</w:t>
      </w:r>
    </w:p>
    <w:p w14:paraId="68A4033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cs="Times New Roman"/>
          <w:sz w:val="30"/>
          <w:szCs w:val="30"/>
          <w:lang w:val="en-US" w:eastAsia="zh-CN"/>
        </w:rPr>
      </w:pPr>
      <w:r>
        <w:rPr>
          <w:rFonts w:hint="eastAsia" w:ascii="仿宋_GB2312" w:hAnsi="宋体" w:eastAsia="仿宋_GB2312" w:cs="Times New Roman"/>
          <w:sz w:val="30"/>
          <w:szCs w:val="30"/>
        </w:rPr>
        <w:t>2、合同项下</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的质量保证期为</w:t>
      </w:r>
      <w:r>
        <w:rPr>
          <w:rFonts w:hint="eastAsia" w:ascii="仿宋_GB2312" w:hAnsi="宋体" w:eastAsia="仿宋_GB2312" w:cs="Times New Roman"/>
          <w:sz w:val="30"/>
          <w:szCs w:val="30"/>
          <w:lang w:val="en-US" w:eastAsia="zh-CN"/>
        </w:rPr>
        <w:t>自货物安装调试完毕</w:t>
      </w:r>
      <w:r>
        <w:rPr>
          <w:rFonts w:hint="eastAsia" w:ascii="仿宋_GB2312" w:hAnsi="宋体" w:eastAsia="仿宋_GB2312" w:cs="Times New Roman"/>
          <w:sz w:val="30"/>
          <w:szCs w:val="30"/>
        </w:rPr>
        <w:t>试运合格并经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验收出具验收合格报告之日起</w:t>
      </w:r>
      <w:r>
        <w:rPr>
          <w:rFonts w:hint="eastAsia" w:ascii="仿宋_GB2312" w:hAnsi="宋体" w:eastAsia="仿宋_GB2312" w:cs="Times New Roman"/>
          <w:sz w:val="30"/>
          <w:szCs w:val="30"/>
          <w:lang w:val="en-US" w:eastAsia="zh-CN"/>
        </w:rPr>
        <w:t>满</w:t>
      </w:r>
      <w:r>
        <w:rPr>
          <w:rFonts w:hint="eastAsia" w:ascii="仿宋_GB2312" w:hAnsi="宋体" w:eastAsia="仿宋_GB2312" w:cs="Times New Roman"/>
          <w:sz w:val="30"/>
          <w:szCs w:val="30"/>
          <w:highlight w:val="yellow"/>
        </w:rPr>
        <w:t>12个月</w:t>
      </w:r>
      <w:r>
        <w:rPr>
          <w:rFonts w:hint="eastAsia" w:ascii="仿宋_GB2312" w:hAnsi="宋体" w:eastAsia="仿宋_GB2312" w:cs="Times New Roman"/>
          <w:sz w:val="30"/>
          <w:szCs w:val="30"/>
        </w:rPr>
        <w:t>，在质保期内</w:t>
      </w:r>
      <w:r>
        <w:rPr>
          <w:rFonts w:hint="eastAsia" w:ascii="仿宋_GB2312" w:hAnsi="宋体" w:eastAsia="仿宋_GB2312" w:cs="Times New Roman"/>
          <w:sz w:val="30"/>
          <w:szCs w:val="30"/>
          <w:lang w:val="en-US" w:eastAsia="zh-CN"/>
        </w:rPr>
        <w:t>合同货物</w:t>
      </w:r>
      <w:r>
        <w:rPr>
          <w:rFonts w:hint="eastAsia" w:ascii="仿宋_GB2312" w:hAnsi="宋体" w:eastAsia="仿宋_GB2312" w:cs="Times New Roman"/>
          <w:sz w:val="30"/>
          <w:szCs w:val="30"/>
          <w:lang w:eastAsia="zh-CN"/>
        </w:rPr>
        <w:t>由卖方</w:t>
      </w:r>
      <w:r>
        <w:rPr>
          <w:rFonts w:hint="eastAsia" w:ascii="仿宋_GB2312" w:hAnsi="宋体" w:eastAsia="仿宋_GB2312" w:cs="Times New Roman"/>
          <w:sz w:val="30"/>
          <w:szCs w:val="30"/>
        </w:rPr>
        <w:t>原因出现的故障，由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承担全部责任并免费更换损坏的零部件</w:t>
      </w:r>
      <w:r>
        <w:rPr>
          <w:rFonts w:hint="eastAsia" w:ascii="仿宋_GB2312" w:hAnsi="宋体" w:eastAsia="仿宋_GB2312" w:cs="Times New Roman"/>
          <w:sz w:val="30"/>
          <w:szCs w:val="30"/>
          <w:lang w:val="en-US" w:eastAsia="zh-CN"/>
        </w:rPr>
        <w:t>或货物</w:t>
      </w:r>
      <w:r>
        <w:rPr>
          <w:rFonts w:hint="eastAsia" w:ascii="仿宋_GB2312" w:hAnsi="宋体" w:eastAsia="仿宋_GB2312" w:cs="Times New Roman"/>
          <w:sz w:val="30"/>
          <w:szCs w:val="30"/>
        </w:rPr>
        <w:t>（包括易损件），质保期相应顺延。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所</w:t>
      </w:r>
      <w:r>
        <w:rPr>
          <w:rFonts w:hint="eastAsia" w:ascii="仿宋_GB2312" w:hAnsi="宋体" w:eastAsia="仿宋_GB2312" w:cs="Times New Roman"/>
          <w:sz w:val="30"/>
          <w:szCs w:val="30"/>
          <w:lang w:val="en-US" w:eastAsia="zh-CN"/>
        </w:rPr>
        <w:t>供货物</w:t>
      </w:r>
      <w:r>
        <w:rPr>
          <w:rFonts w:hint="eastAsia" w:ascii="仿宋_GB2312" w:hAnsi="宋体" w:eastAsia="仿宋_GB2312" w:cs="Times New Roman"/>
          <w:sz w:val="30"/>
          <w:szCs w:val="30"/>
        </w:rPr>
        <w:t>在</w:t>
      </w:r>
      <w:r>
        <w:rPr>
          <w:rFonts w:hint="eastAsia" w:ascii="仿宋_GB2312" w:hAnsi="宋体" w:eastAsia="仿宋_GB2312" w:cs="Times New Roman"/>
          <w:sz w:val="30"/>
          <w:szCs w:val="30"/>
          <w:lang w:val="en-US" w:eastAsia="zh-CN"/>
        </w:rPr>
        <w:t>安装</w:t>
      </w:r>
      <w:r>
        <w:rPr>
          <w:rFonts w:hint="eastAsia" w:ascii="仿宋_GB2312" w:hAnsi="宋体" w:eastAsia="仿宋_GB2312" w:cs="Times New Roman"/>
          <w:sz w:val="30"/>
          <w:szCs w:val="30"/>
        </w:rPr>
        <w:t>调试结束并稳定</w:t>
      </w:r>
      <w:r>
        <w:rPr>
          <w:rFonts w:hint="eastAsia" w:ascii="仿宋_GB2312" w:hAnsi="宋体" w:eastAsia="仿宋_GB2312" w:cs="Times New Roman"/>
          <w:sz w:val="30"/>
          <w:szCs w:val="30"/>
          <w:lang w:val="en-US" w:eastAsia="zh-CN"/>
        </w:rPr>
        <w:t>正常</w:t>
      </w:r>
      <w:r>
        <w:rPr>
          <w:rFonts w:hint="eastAsia" w:ascii="仿宋_GB2312" w:hAnsi="宋体" w:eastAsia="仿宋_GB2312" w:cs="Times New Roman"/>
          <w:sz w:val="30"/>
          <w:szCs w:val="30"/>
        </w:rPr>
        <w:t>后，</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按本合同技术协议指标进行验收并就</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质量进行评估考核</w:t>
      </w:r>
      <w:r>
        <w:rPr>
          <w:rFonts w:hint="eastAsia" w:ascii="仿宋_GB2312" w:hAnsi="宋体" w:eastAsia="仿宋_GB2312" w:cs="Times New Roman"/>
          <w:sz w:val="30"/>
          <w:szCs w:val="30"/>
          <w:lang w:val="en-US" w:eastAsia="zh-CN"/>
        </w:rPr>
        <w:t>或提出异议</w:t>
      </w:r>
      <w:r>
        <w:rPr>
          <w:rFonts w:hint="eastAsia" w:ascii="仿宋_GB2312" w:hAnsi="宋体" w:eastAsia="仿宋_GB2312" w:cs="Times New Roman"/>
          <w:sz w:val="30"/>
          <w:szCs w:val="30"/>
        </w:rPr>
        <w:t>，考核结果不符合技术</w:t>
      </w:r>
      <w:r>
        <w:rPr>
          <w:rFonts w:hint="eastAsia" w:ascii="仿宋_GB2312" w:hAnsi="宋体" w:eastAsia="仿宋_GB2312" w:cs="Times New Roman"/>
          <w:sz w:val="30"/>
          <w:szCs w:val="30"/>
          <w:lang w:val="en-US" w:eastAsia="zh-CN"/>
        </w:rPr>
        <w:t>规范</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需在</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日内使</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要求。若</w:t>
      </w:r>
      <w:r>
        <w:rPr>
          <w:rFonts w:hint="eastAsia" w:ascii="仿宋_GB2312" w:hAnsi="宋体" w:eastAsia="仿宋_GB2312" w:cs="Times New Roman"/>
          <w:sz w:val="30"/>
          <w:szCs w:val="30"/>
          <w:lang w:val="en-US" w:eastAsia="zh-CN"/>
        </w:rPr>
        <w:t>在规定的时间内</w:t>
      </w:r>
      <w:r>
        <w:rPr>
          <w:rFonts w:hint="eastAsia" w:ascii="仿宋_GB2312" w:hAnsi="宋体" w:eastAsia="仿宋_GB2312" w:cs="Times New Roman"/>
          <w:sz w:val="30"/>
          <w:szCs w:val="30"/>
        </w:rPr>
        <w:t>仍无法</w:t>
      </w:r>
      <w:r>
        <w:rPr>
          <w:rFonts w:hint="eastAsia" w:ascii="仿宋_GB2312" w:hAnsi="宋体" w:eastAsia="仿宋_GB2312" w:cs="Times New Roman"/>
          <w:sz w:val="30"/>
          <w:szCs w:val="30"/>
          <w:lang w:val="en-US" w:eastAsia="zh-CN"/>
        </w:rPr>
        <w:t>使货物</w:t>
      </w:r>
      <w:r>
        <w:rPr>
          <w:rFonts w:hint="eastAsia" w:ascii="仿宋_GB2312" w:hAnsi="宋体" w:eastAsia="仿宋_GB2312" w:cs="Times New Roman"/>
          <w:sz w:val="30"/>
          <w:szCs w:val="30"/>
        </w:rPr>
        <w:t>达到</w:t>
      </w:r>
      <w:r>
        <w:rPr>
          <w:rFonts w:hint="eastAsia" w:ascii="仿宋_GB2312" w:hAnsi="宋体" w:eastAsia="仿宋_GB2312" w:cs="Times New Roman"/>
          <w:sz w:val="30"/>
          <w:szCs w:val="30"/>
          <w:lang w:eastAsia="zh-CN"/>
        </w:rPr>
        <w:t>技术协议</w:t>
      </w:r>
      <w:r>
        <w:rPr>
          <w:rFonts w:hint="eastAsia" w:ascii="仿宋_GB2312" w:hAnsi="宋体" w:eastAsia="仿宋_GB2312" w:cs="Times New Roman"/>
          <w:sz w:val="30"/>
          <w:szCs w:val="30"/>
        </w:rPr>
        <w:t>要求，则</w:t>
      </w:r>
      <w:r>
        <w:rPr>
          <w:rFonts w:hint="eastAsia" w:ascii="仿宋_GB2312" w:hAnsi="宋体" w:eastAsia="仿宋_GB2312" w:cs="Times New Roman"/>
          <w:sz w:val="30"/>
          <w:szCs w:val="30"/>
          <w:lang w:val="en-US" w:eastAsia="zh-CN"/>
        </w:rPr>
        <w:t>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lang w:val="en-US" w:eastAsia="zh-CN"/>
        </w:rPr>
        <w:t>无条件拆除货物拉回，费用自理，并</w:t>
      </w:r>
      <w:r>
        <w:rPr>
          <w:rFonts w:hint="eastAsia" w:ascii="仿宋_GB2312" w:hAnsi="宋体" w:eastAsia="仿宋_GB2312" w:cs="Times New Roman"/>
          <w:sz w:val="30"/>
          <w:szCs w:val="30"/>
        </w:rPr>
        <w:t>退还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付给</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的所有合同款项，且赔偿由此给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造成的所有损失，并向</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支付合同总额</w:t>
      </w:r>
      <w:r>
        <w:rPr>
          <w:rFonts w:hint="eastAsia" w:ascii="仿宋_GB2312" w:hAnsi="宋体" w:eastAsia="仿宋_GB2312" w:cs="Times New Roman"/>
          <w:sz w:val="30"/>
          <w:szCs w:val="30"/>
          <w:lang w:val="en-US" w:eastAsia="zh-CN"/>
        </w:rPr>
        <w:t>3</w:t>
      </w:r>
      <w:r>
        <w:rPr>
          <w:rFonts w:hint="eastAsia" w:ascii="仿宋_GB2312" w:hAnsi="宋体" w:eastAsia="仿宋_GB2312" w:cs="Times New Roman"/>
          <w:sz w:val="30"/>
          <w:szCs w:val="30"/>
        </w:rPr>
        <w:t>0%的违约金。</w:t>
      </w:r>
      <w:r>
        <w:rPr>
          <w:rFonts w:hint="eastAsia" w:ascii="仿宋_GB2312" w:hAnsi="宋体" w:eastAsia="仿宋_GB2312" w:cs="Times New Roman"/>
          <w:sz w:val="30"/>
          <w:szCs w:val="30"/>
          <w:lang w:val="en-US" w:eastAsia="zh-CN"/>
        </w:rPr>
        <w:t>若买方同意让步接受，则每发生一项与合同技术指标要求不符的内容，由卖方向买方支付合同总额的1%作为违约金。</w:t>
      </w:r>
    </w:p>
    <w:p w14:paraId="458BCB1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3、卖方</w:t>
      </w:r>
      <w:r>
        <w:rPr>
          <w:rFonts w:hint="eastAsia" w:ascii="仿宋_GB2312" w:hAnsi="宋体" w:eastAsia="仿宋_GB2312" w:cs="Times New Roman"/>
          <w:sz w:val="30"/>
          <w:szCs w:val="30"/>
          <w:lang w:val="en-US" w:eastAsia="zh-CN"/>
        </w:rPr>
        <w:t>须</w:t>
      </w:r>
      <w:r>
        <w:rPr>
          <w:rFonts w:hint="eastAsia" w:ascii="仿宋_GB2312" w:hAnsi="宋体" w:eastAsia="仿宋_GB2312" w:cs="Times New Roman"/>
          <w:sz w:val="30"/>
          <w:szCs w:val="30"/>
        </w:rPr>
        <w:t>保证享有本协议项下的货物所有权</w:t>
      </w:r>
      <w:r>
        <w:rPr>
          <w:rFonts w:hint="eastAsia" w:ascii="仿宋_GB2312" w:hAnsi="宋体" w:eastAsia="仿宋_GB2312" w:cs="Times New Roman"/>
          <w:sz w:val="30"/>
          <w:szCs w:val="30"/>
          <w:lang w:val="en-US" w:eastAsia="zh-CN"/>
        </w:rPr>
        <w:t>和知识产权</w:t>
      </w:r>
      <w:r>
        <w:rPr>
          <w:rFonts w:hint="eastAsia" w:ascii="仿宋_GB2312" w:hAnsi="宋体" w:eastAsia="仿宋_GB2312" w:cs="Times New Roman"/>
          <w:sz w:val="30"/>
          <w:szCs w:val="30"/>
        </w:rPr>
        <w:t>，保证合同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的</w:t>
      </w:r>
      <w:r>
        <w:rPr>
          <w:rFonts w:hint="eastAsia" w:ascii="仿宋_GB2312" w:hAnsi="宋体" w:eastAsia="仿宋_GB2312" w:cs="Times New Roman"/>
          <w:sz w:val="30"/>
          <w:szCs w:val="30"/>
          <w:lang w:val="en-US" w:eastAsia="zh-CN"/>
        </w:rPr>
        <w:t>使用和制造</w:t>
      </w:r>
      <w:r>
        <w:rPr>
          <w:rFonts w:hint="eastAsia" w:ascii="仿宋_GB2312" w:hAnsi="宋体" w:eastAsia="仿宋_GB2312" w:cs="Times New Roman"/>
          <w:sz w:val="30"/>
          <w:szCs w:val="30"/>
        </w:rPr>
        <w:t>以及产品销售不会引起任何第三方对该货物提出任何权利要</w:t>
      </w:r>
      <w:r>
        <w:rPr>
          <w:rFonts w:hint="eastAsia" w:ascii="仿宋_GB2312" w:hAnsi="宋体" w:eastAsia="仿宋_GB2312" w:cs="Times New Roman"/>
          <w:sz w:val="30"/>
          <w:szCs w:val="30"/>
          <w:lang w:val="en-US" w:eastAsia="zh-CN"/>
        </w:rPr>
        <w:t>求或</w:t>
      </w:r>
      <w:r>
        <w:rPr>
          <w:rFonts w:hint="eastAsia" w:ascii="仿宋_GB2312" w:hAnsi="宋体" w:eastAsia="仿宋_GB2312" w:cs="Times New Roman"/>
          <w:sz w:val="30"/>
          <w:szCs w:val="30"/>
        </w:rPr>
        <w:t>侵权赔偿。如果出现第三方的针对</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使用</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按照本合同提供的合同</w:t>
      </w:r>
      <w:r>
        <w:rPr>
          <w:rFonts w:hint="eastAsia" w:ascii="仿宋_GB2312" w:hAnsi="宋体" w:eastAsia="仿宋_GB2312" w:cs="Times New Roman"/>
          <w:sz w:val="30"/>
          <w:szCs w:val="30"/>
          <w:lang w:val="en-US" w:eastAsia="zh-CN"/>
        </w:rPr>
        <w:t>货物</w:t>
      </w:r>
      <w:r>
        <w:rPr>
          <w:rFonts w:hint="eastAsia" w:ascii="仿宋_GB2312" w:hAnsi="宋体" w:eastAsia="仿宋_GB2312" w:cs="Times New Roman"/>
          <w:sz w:val="30"/>
          <w:szCs w:val="30"/>
        </w:rPr>
        <w:t>和技术文件侵权诉讼，</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应负责处理这些问题，</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应向</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提供诉讼方面的必要信息，如给</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造成损失，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应全额赔偿</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的损失。</w:t>
      </w:r>
    </w:p>
    <w:p w14:paraId="323DFF3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rPr>
        <w:t>4、</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对合同货物质量实行终身负责制。质保期内，货物出现质量问题（包括易损件），</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在收到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通知后 24小时内到达</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现场负责更换和维修，所有费用由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如</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通知5个工作日内无书面答复，</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可联系第三方修理，所产生的维修费由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全部承担，</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也可直接从</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未付款中扣除</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质保期满后，货物出现质量问题，若确系设计、原材料或制作工艺原因造成的，</w:t>
      </w:r>
      <w:r>
        <w:rPr>
          <w:rFonts w:hint="eastAsia" w:ascii="仿宋_GB2312" w:hAnsi="宋体" w:eastAsia="仿宋_GB2312" w:cs="Times New Roman"/>
          <w:sz w:val="30"/>
          <w:szCs w:val="30"/>
          <w:lang w:val="en-US" w:eastAsia="zh-CN"/>
        </w:rPr>
        <w:t>卖</w:t>
      </w:r>
      <w:r>
        <w:rPr>
          <w:rFonts w:hint="eastAsia" w:ascii="仿宋_GB2312" w:hAnsi="宋体" w:eastAsia="仿宋_GB2312" w:cs="Times New Roman"/>
          <w:sz w:val="30"/>
          <w:szCs w:val="30"/>
        </w:rPr>
        <w:t>方应在接到</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通知48小时内免费处理，所有费用由</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负担;经</w:t>
      </w:r>
      <w:r>
        <w:rPr>
          <w:rFonts w:hint="eastAsia" w:ascii="仿宋_GB2312" w:hAnsi="宋体" w:eastAsia="仿宋_GB2312" w:cs="Times New Roman"/>
          <w:sz w:val="30"/>
          <w:szCs w:val="30"/>
          <w:lang w:val="en-US" w:eastAsia="zh-CN"/>
        </w:rPr>
        <w:t>有资质的鉴定机构</w:t>
      </w:r>
      <w:r>
        <w:rPr>
          <w:rFonts w:hint="eastAsia" w:ascii="仿宋_GB2312" w:hAnsi="宋体" w:eastAsia="仿宋_GB2312" w:cs="Times New Roman"/>
          <w:sz w:val="30"/>
          <w:szCs w:val="30"/>
        </w:rPr>
        <w:t>认定，确因</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原因货物出现的问题，</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也应在48小时内免费处理，所需材料费、配件费由</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负担。</w:t>
      </w:r>
    </w:p>
    <w:p w14:paraId="7D3B548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5、卖方所供合同设备在安装调试完毕后以及质保期内，因卖方所供合同设备原因造成事故发生的，直接责任由卖方承担，给买方造成损失的,卖方应当赔偿。</w:t>
      </w:r>
    </w:p>
    <w:p w14:paraId="3E1C9E0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6</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w:t>
      </w:r>
      <w:r>
        <w:rPr>
          <w:rFonts w:hint="eastAsia" w:ascii="仿宋_GB2312" w:hAnsi="宋体" w:eastAsia="仿宋_GB2312" w:cs="Times New Roman"/>
          <w:sz w:val="30"/>
          <w:szCs w:val="30"/>
          <w:lang w:val="en-US" w:eastAsia="zh-CN"/>
        </w:rPr>
        <w:t>所供货物</w:t>
      </w:r>
      <w:r>
        <w:rPr>
          <w:rFonts w:hint="eastAsia" w:ascii="仿宋_GB2312" w:hAnsi="宋体" w:eastAsia="仿宋_GB2312" w:cs="Times New Roman"/>
          <w:sz w:val="30"/>
          <w:szCs w:val="30"/>
        </w:rPr>
        <w:t>符合本合同技术协议的规定。</w:t>
      </w:r>
    </w:p>
    <w:p w14:paraId="310DD25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7</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应保证所提供的技术资料能够满足合同项目的调试、操作及维修的需要。</w:t>
      </w:r>
    </w:p>
    <w:p w14:paraId="64886B5C">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cs="Times New Roman"/>
          <w:sz w:val="30"/>
          <w:szCs w:val="30"/>
        </w:rPr>
      </w:pPr>
      <w:r>
        <w:rPr>
          <w:rFonts w:hint="eastAsia" w:ascii="仿宋_GB2312" w:hAnsi="宋体" w:eastAsia="仿宋_GB2312" w:cs="Times New Roman"/>
          <w:sz w:val="30"/>
          <w:szCs w:val="30"/>
          <w:lang w:val="en-US" w:eastAsia="zh-CN"/>
        </w:rPr>
        <w:t>8</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卖方</w:t>
      </w:r>
      <w:r>
        <w:rPr>
          <w:rFonts w:hint="eastAsia" w:ascii="仿宋_GB2312" w:hAnsi="宋体" w:eastAsia="仿宋_GB2312" w:cs="Times New Roman"/>
          <w:sz w:val="30"/>
          <w:szCs w:val="30"/>
        </w:rPr>
        <w:t>保证合同所规定的元器件</w:t>
      </w:r>
      <w:r>
        <w:rPr>
          <w:rFonts w:hint="eastAsia" w:ascii="仿宋_GB2312" w:hAnsi="宋体" w:eastAsia="仿宋_GB2312" w:cs="Times New Roman"/>
          <w:sz w:val="30"/>
          <w:szCs w:val="30"/>
          <w:lang w:eastAsia="zh-CN"/>
        </w:rPr>
        <w:t>、</w:t>
      </w:r>
      <w:r>
        <w:rPr>
          <w:rFonts w:hint="eastAsia" w:ascii="仿宋_GB2312" w:hAnsi="宋体" w:eastAsia="仿宋_GB2312" w:cs="Times New Roman"/>
          <w:sz w:val="30"/>
          <w:szCs w:val="30"/>
        </w:rPr>
        <w:t>制造厂家及品牌未经</w:t>
      </w:r>
      <w:r>
        <w:rPr>
          <w:rFonts w:hint="eastAsia" w:ascii="仿宋_GB2312" w:hAnsi="宋体" w:eastAsia="仿宋_GB2312" w:cs="Times New Roman"/>
          <w:sz w:val="30"/>
          <w:szCs w:val="30"/>
          <w:lang w:eastAsia="zh-CN"/>
        </w:rPr>
        <w:t>买方</w:t>
      </w:r>
      <w:r>
        <w:rPr>
          <w:rFonts w:hint="eastAsia" w:ascii="仿宋_GB2312" w:hAnsi="宋体" w:eastAsia="仿宋_GB2312" w:cs="Times New Roman"/>
          <w:sz w:val="30"/>
          <w:szCs w:val="30"/>
        </w:rPr>
        <w:t>书面同意，不得更改。选购的元器件应符合现行通用标准。外购件必须有相对应的产品合格证书和技术说明书。</w:t>
      </w:r>
    </w:p>
    <w:p w14:paraId="2CC1575D">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eastAsia" w:ascii="仿宋_GB2312" w:hAnsi="宋体" w:eastAsia="仿宋_GB2312" w:cs="Times New Roman"/>
          <w:sz w:val="30"/>
          <w:szCs w:val="30"/>
          <w:lang w:val="en-US" w:eastAsia="zh-CN"/>
        </w:rPr>
      </w:pPr>
      <w:r>
        <w:rPr>
          <w:rFonts w:hint="eastAsia" w:ascii="仿宋_GB2312" w:hAnsi="宋体" w:eastAsia="仿宋_GB2312" w:cs="Times New Roman"/>
          <w:sz w:val="30"/>
          <w:szCs w:val="30"/>
          <w:lang w:val="en-US" w:eastAsia="zh-CN"/>
        </w:rPr>
        <w:t>9、质保期内，若卖方接到买方就有关产品质量异议的通知后4小时内无书面答复或怠于处理的，除按合同承担质保责任外，还应向买方支付合同总金额30%的违约金。</w:t>
      </w:r>
    </w:p>
    <w:p w14:paraId="4D95E56E">
      <w:pPr>
        <w:keepNext w:val="0"/>
        <w:keepLines w:val="0"/>
        <w:pageBreakBefore w:val="0"/>
        <w:kinsoku/>
        <w:wordWrap/>
        <w:overflowPunct/>
        <w:topLinePunct w:val="0"/>
        <w:autoSpaceDE/>
        <w:autoSpaceDN/>
        <w:bidi w:val="0"/>
        <w:adjustRightInd/>
        <w:snapToGrid w:val="0"/>
        <w:spacing w:line="520" w:lineRule="exact"/>
        <w:ind w:firstLine="600"/>
        <w:jc w:val="left"/>
        <w:textAlignment w:val="auto"/>
        <w:rPr>
          <w:rFonts w:hint="default" w:ascii="仿宋_GB2312" w:hAnsi="宋体" w:eastAsia="仿宋_GB2312" w:cs="Times New Roman"/>
          <w:sz w:val="30"/>
          <w:szCs w:val="30"/>
          <w:highlight w:val="yellow"/>
          <w:lang w:val="en-US" w:eastAsia="zh-CN"/>
        </w:rPr>
      </w:pPr>
      <w:r>
        <w:rPr>
          <w:rFonts w:hint="eastAsia" w:ascii="仿宋_GB2312" w:hAnsi="宋体" w:eastAsia="仿宋_GB2312" w:cs="Times New Roman"/>
          <w:sz w:val="30"/>
          <w:szCs w:val="30"/>
          <w:lang w:val="en-US" w:eastAsia="zh-CN"/>
        </w:rPr>
        <w:t>10、卖方存在提供弄虚作假、掺杂使假、以次充好、偷工减料、商业欺诈、隐瞒产品质量隐患、供应变质及假冒伪劣产品、故意伪造或篡改质量记录及报告等行为，卖方应退回买方就问题货物已支付的全部款项，买方除依法追究卖方因前述行为造成的全部损失赔偿责任外，还有权要求卖方支付违约金（计算标准为：当批次供货货值总额的5倍或合同总额的30%，二者取较高值）</w:t>
      </w:r>
      <w:r>
        <w:rPr>
          <w:rFonts w:hint="eastAsia" w:ascii="仿宋_GB2312" w:hAnsi="宋体" w:eastAsia="仿宋_GB2312" w:cs="Times New Roman"/>
          <w:sz w:val="30"/>
          <w:szCs w:val="30"/>
          <w:highlight w:val="none"/>
          <w:lang w:val="en-US" w:eastAsia="zh-CN"/>
        </w:rPr>
        <w:t>。</w:t>
      </w:r>
    </w:p>
    <w:p w14:paraId="7E2A1E99">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9    检  验</w:t>
      </w:r>
    </w:p>
    <w:p w14:paraId="366C3B6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1、合同货物发运前，</w:t>
      </w:r>
      <w:r>
        <w:rPr>
          <w:rFonts w:hint="eastAsia" w:ascii="仿宋_GB2312" w:hAnsi="宋体" w:eastAsia="仿宋_GB2312"/>
          <w:sz w:val="30"/>
          <w:szCs w:val="30"/>
          <w:lang w:eastAsia="zh-CN"/>
        </w:rPr>
        <w:t>卖方</w:t>
      </w:r>
      <w:r>
        <w:rPr>
          <w:rFonts w:hint="eastAsia" w:ascii="仿宋_GB2312" w:hAnsi="宋体" w:eastAsia="仿宋_GB2312"/>
          <w:sz w:val="30"/>
          <w:szCs w:val="30"/>
        </w:rPr>
        <w:t>应对货物的质量、规格、性能、数量</w:t>
      </w:r>
      <w:r>
        <w:rPr>
          <w:rFonts w:hint="eastAsia" w:ascii="仿宋_GB2312" w:hAnsi="宋体" w:eastAsia="仿宋_GB2312"/>
          <w:sz w:val="30"/>
          <w:szCs w:val="30"/>
          <w:lang w:val="en-US" w:eastAsia="zh-CN"/>
        </w:rPr>
        <w:t>等</w:t>
      </w:r>
      <w:r>
        <w:rPr>
          <w:rFonts w:hint="eastAsia" w:ascii="仿宋_GB2312" w:hAnsi="宋体" w:eastAsia="仿宋_GB2312"/>
          <w:sz w:val="30"/>
          <w:szCs w:val="30"/>
        </w:rPr>
        <w:t>进行详细而全面的检验，并出具一份证明货物符合合同规定的合格证书。但有关质量、规格、性能、数量的检验不应视为最终检验。</w:t>
      </w:r>
      <w:r>
        <w:rPr>
          <w:rFonts w:hint="eastAsia" w:ascii="仿宋_GB2312" w:hAnsi="宋体" w:eastAsia="仿宋_GB2312"/>
          <w:sz w:val="30"/>
          <w:szCs w:val="30"/>
          <w:lang w:val="en-US" w:eastAsia="zh-CN"/>
        </w:rPr>
        <w:t>卖</w:t>
      </w:r>
      <w:r>
        <w:rPr>
          <w:rFonts w:hint="eastAsia" w:ascii="仿宋_GB2312" w:hAnsi="宋体" w:eastAsia="仿宋_GB2312"/>
          <w:sz w:val="30"/>
          <w:szCs w:val="30"/>
        </w:rPr>
        <w:t>方检验的结果和细节在证书中加以说明，该检验费用由</w:t>
      </w:r>
      <w:r>
        <w:rPr>
          <w:rFonts w:hint="eastAsia" w:ascii="仿宋_GB2312" w:hAnsi="宋体" w:eastAsia="仿宋_GB2312"/>
          <w:sz w:val="30"/>
          <w:szCs w:val="30"/>
          <w:lang w:eastAsia="zh-CN"/>
        </w:rPr>
        <w:t>卖方</w:t>
      </w:r>
      <w:r>
        <w:rPr>
          <w:rFonts w:hint="eastAsia" w:ascii="仿宋_GB2312" w:hAnsi="宋体" w:eastAsia="仿宋_GB2312"/>
          <w:sz w:val="30"/>
          <w:szCs w:val="30"/>
        </w:rPr>
        <w:t>负担。</w:t>
      </w:r>
    </w:p>
    <w:p w14:paraId="2DB61CDB">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2、合同货物运抵</w:t>
      </w:r>
      <w:r>
        <w:rPr>
          <w:rFonts w:hint="eastAsia" w:ascii="仿宋_GB2312" w:hAnsi="宋体" w:eastAsia="仿宋_GB2312"/>
          <w:sz w:val="30"/>
          <w:szCs w:val="30"/>
          <w:lang w:eastAsia="zh-CN"/>
        </w:rPr>
        <w:t>买方</w:t>
      </w:r>
      <w:r>
        <w:rPr>
          <w:rFonts w:hint="eastAsia" w:ascii="仿宋_GB2312" w:hAnsi="宋体" w:eastAsia="仿宋_GB2312"/>
          <w:sz w:val="30"/>
          <w:szCs w:val="30"/>
        </w:rPr>
        <w:t>现场后5天内，</w:t>
      </w:r>
      <w:r>
        <w:rPr>
          <w:rFonts w:hint="eastAsia" w:ascii="仿宋_GB2312" w:hAnsi="宋体" w:eastAsia="仿宋_GB2312"/>
          <w:sz w:val="30"/>
          <w:szCs w:val="30"/>
          <w:lang w:val="en-US" w:eastAsia="zh-CN"/>
        </w:rPr>
        <w:t>买卖</w:t>
      </w:r>
      <w:r>
        <w:rPr>
          <w:rFonts w:hint="eastAsia" w:ascii="仿宋_GB2312" w:hAnsi="宋体" w:eastAsia="仿宋_GB2312"/>
          <w:sz w:val="30"/>
          <w:szCs w:val="30"/>
        </w:rPr>
        <w:t>双方共同对货物的规格、数量和重量进行检验，并出具检验证书。如发现货物的规格或数量与合同不符，</w:t>
      </w:r>
      <w:r>
        <w:rPr>
          <w:rFonts w:hint="eastAsia" w:ascii="仿宋_GB2312" w:hAnsi="宋体" w:eastAsia="仿宋_GB2312"/>
          <w:sz w:val="30"/>
          <w:szCs w:val="30"/>
          <w:lang w:eastAsia="zh-CN"/>
        </w:rPr>
        <w:t>买方</w:t>
      </w:r>
      <w:r>
        <w:rPr>
          <w:rFonts w:hint="eastAsia" w:ascii="仿宋_GB2312" w:hAnsi="宋体" w:eastAsia="仿宋_GB2312"/>
          <w:sz w:val="30"/>
          <w:szCs w:val="30"/>
        </w:rPr>
        <w:t>有权在货物运抵现场后90天内，依据检验结果或当地质检部门出具的检验证书向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r>
        <w:rPr>
          <w:rFonts w:hint="eastAsia" w:ascii="仿宋_GB2312" w:hAnsi="仿宋_GB2312" w:eastAsia="仿宋_GB2312" w:cs="仿宋_GB2312"/>
          <w:sz w:val="30"/>
          <w:szCs w:val="30"/>
          <w:lang w:val="en-US" w:eastAsia="zh-CN"/>
        </w:rPr>
        <w:t>检验时若发现货物外观损坏、包装破损，买方有权当场拒收，并要求卖方补货或换货。</w:t>
      </w:r>
    </w:p>
    <w:p w14:paraId="5D0FD25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3、如果货物在条款8规定的质量保证期内证实货物是有缺陷的，包括潜在的缺陷或使用不符合要求的材料，</w:t>
      </w:r>
      <w:r>
        <w:rPr>
          <w:rFonts w:hint="eastAsia" w:ascii="仿宋_GB2312" w:hAnsi="宋体" w:eastAsia="仿宋_GB2312"/>
          <w:sz w:val="30"/>
          <w:szCs w:val="30"/>
          <w:lang w:eastAsia="zh-CN"/>
        </w:rPr>
        <w:t>买方</w:t>
      </w:r>
      <w:r>
        <w:rPr>
          <w:rFonts w:hint="eastAsia" w:ascii="仿宋_GB2312" w:hAnsi="宋体" w:eastAsia="仿宋_GB2312"/>
          <w:sz w:val="30"/>
          <w:szCs w:val="30"/>
        </w:rPr>
        <w:t>有权向</w:t>
      </w:r>
      <w:r>
        <w:rPr>
          <w:rFonts w:hint="eastAsia" w:ascii="仿宋_GB2312" w:hAnsi="宋体" w:eastAsia="仿宋_GB2312"/>
          <w:sz w:val="30"/>
          <w:szCs w:val="30"/>
          <w:lang w:eastAsia="zh-CN"/>
        </w:rPr>
        <w:t>卖方</w:t>
      </w:r>
      <w:r>
        <w:rPr>
          <w:rFonts w:hint="eastAsia" w:ascii="仿宋_GB2312" w:hAnsi="宋体" w:eastAsia="仿宋_GB2312"/>
          <w:sz w:val="30"/>
          <w:szCs w:val="30"/>
        </w:rPr>
        <w:t>提出索赔。</w:t>
      </w:r>
    </w:p>
    <w:p w14:paraId="2B29F8C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lang w:val="en-US" w:eastAsia="zh-CN"/>
        </w:rPr>
        <w:t>4</w:t>
      </w:r>
      <w:r>
        <w:rPr>
          <w:rFonts w:hint="eastAsia" w:ascii="仿宋_GB2312" w:hAnsi="宋体" w:eastAsia="仿宋_GB2312"/>
          <w:sz w:val="30"/>
          <w:szCs w:val="30"/>
        </w:rPr>
        <w:t>、</w:t>
      </w:r>
      <w:r>
        <w:rPr>
          <w:rFonts w:hint="eastAsia" w:ascii="仿宋_GB2312" w:hAnsi="宋体" w:eastAsia="仿宋_GB2312"/>
          <w:sz w:val="30"/>
          <w:szCs w:val="30"/>
          <w:lang w:eastAsia="zh-CN"/>
        </w:rPr>
        <w:t>买方在货物制造过程中派人到卖方工厂对合同货物进行监造和检验，卖方应为买方监造人员提供方便，若发现卖方使用的材料、外购件或制造工艺不符合国家相关标准或技术协议规定的内容，买方向卖方提供书面整改通知，卖方应采取措施予以整改，否则视为卖方违约，买方有权拒付货款。同时买方有权因卖方违约而提出索赔直至终止合同。买方不承担由此造成的延期付款责任</w:t>
      </w:r>
      <w:r>
        <w:rPr>
          <w:rFonts w:hint="eastAsia" w:ascii="仿宋_GB2312" w:hAnsi="宋体" w:eastAsia="仿宋_GB2312"/>
          <w:sz w:val="30"/>
          <w:szCs w:val="30"/>
        </w:rPr>
        <w:t>。</w:t>
      </w:r>
      <w:r>
        <w:rPr>
          <w:rFonts w:hint="eastAsia" w:ascii="仿宋_GB2312" w:hAnsi="宋体" w:eastAsia="仿宋_GB2312"/>
          <w:sz w:val="30"/>
          <w:szCs w:val="30"/>
          <w:lang w:val="en-US" w:eastAsia="zh-CN"/>
        </w:rPr>
        <w:t>买方监造人员有权查阅制造过程中的相关记录、图纸，卖方不得拒绝；卖方应在制造开始前7个工作日将制造进度计划提交买方，便于买方安排监造工作。</w:t>
      </w:r>
    </w:p>
    <w:p w14:paraId="48DB385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10    索  赔</w:t>
      </w:r>
    </w:p>
    <w:p w14:paraId="72647641">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对货物与合同及技术协议要求不符负全部责任，</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应按</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同意的下述方法解决索赔事宜</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免费更换有缺陷的零件、部件和设备，或修理缺陷部分，以达到合同规定的规格、质量</w:t>
      </w:r>
      <w:r>
        <w:rPr>
          <w:rFonts w:hint="eastAsia" w:ascii="仿宋_GB2312" w:hAnsi="宋体" w:eastAsia="仿宋_GB2312"/>
          <w:bCs/>
          <w:color w:val="auto"/>
          <w:sz w:val="30"/>
          <w:szCs w:val="30"/>
          <w:lang w:eastAsia="zh-CN"/>
        </w:rPr>
        <w:t>、</w:t>
      </w:r>
      <w:r>
        <w:rPr>
          <w:rFonts w:hint="eastAsia" w:ascii="仿宋_GB2312" w:hAnsi="宋体" w:eastAsia="仿宋_GB2312"/>
          <w:bCs/>
          <w:color w:val="auto"/>
          <w:sz w:val="30"/>
          <w:szCs w:val="30"/>
        </w:rPr>
        <w:t>性能</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承担上述一切费用和风险并承担</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遭受的一切损失费用。同时</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应相应延长</w:t>
      </w:r>
      <w:r>
        <w:rPr>
          <w:rFonts w:hint="eastAsia" w:ascii="仿宋_GB2312" w:hAnsi="宋体" w:eastAsia="仿宋_GB2312"/>
          <w:bCs/>
          <w:color w:val="auto"/>
          <w:sz w:val="30"/>
          <w:szCs w:val="30"/>
          <w:lang w:val="en-US" w:eastAsia="zh-CN"/>
        </w:rPr>
        <w:t>被更换货物</w:t>
      </w:r>
      <w:r>
        <w:rPr>
          <w:rFonts w:hint="eastAsia" w:ascii="仿宋_GB2312" w:hAnsi="宋体" w:eastAsia="仿宋_GB2312"/>
          <w:bCs/>
          <w:color w:val="auto"/>
          <w:sz w:val="30"/>
          <w:szCs w:val="30"/>
        </w:rPr>
        <w:t>的质量保证期。</w:t>
      </w:r>
    </w:p>
    <w:p w14:paraId="11754F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w:t>
      </w:r>
      <w:r>
        <w:rPr>
          <w:rFonts w:hint="eastAsia" w:ascii="仿宋_GB2312" w:hAnsi="宋体" w:eastAsia="仿宋_GB2312"/>
          <w:bCs/>
          <w:sz w:val="30"/>
          <w:szCs w:val="30"/>
          <w:lang w:eastAsia="zh-CN"/>
        </w:rPr>
        <w:t>买方</w:t>
      </w:r>
      <w:r>
        <w:rPr>
          <w:rFonts w:hint="eastAsia" w:ascii="仿宋_GB2312" w:hAnsi="宋体" w:eastAsia="仿宋_GB2312"/>
          <w:bCs/>
          <w:sz w:val="30"/>
          <w:szCs w:val="30"/>
          <w:lang w:val="en-US" w:eastAsia="zh-CN"/>
        </w:rPr>
        <w:t>应将</w:t>
      </w:r>
      <w:r>
        <w:rPr>
          <w:rFonts w:hint="eastAsia" w:ascii="仿宋_GB2312" w:hAnsi="宋体" w:eastAsia="仿宋_GB2312"/>
          <w:bCs/>
          <w:sz w:val="30"/>
          <w:szCs w:val="30"/>
        </w:rPr>
        <w:t>索赔</w:t>
      </w:r>
      <w:r>
        <w:rPr>
          <w:rFonts w:hint="eastAsia" w:ascii="仿宋_GB2312" w:hAnsi="宋体" w:eastAsia="仿宋_GB2312"/>
          <w:bCs/>
          <w:sz w:val="30"/>
          <w:szCs w:val="30"/>
          <w:lang w:val="en-US" w:eastAsia="zh-CN"/>
        </w:rPr>
        <w:t>要求</w:t>
      </w:r>
      <w:r>
        <w:rPr>
          <w:rFonts w:hint="eastAsia" w:ascii="仿宋_GB2312" w:hAnsi="宋体" w:eastAsia="仿宋_GB2312"/>
          <w:bCs/>
          <w:sz w:val="30"/>
          <w:szCs w:val="30"/>
        </w:rPr>
        <w:t>及时通知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若有异议，在收到索赔通知单14天内提出</w:t>
      </w:r>
      <w:r>
        <w:rPr>
          <w:rFonts w:hint="eastAsia" w:ascii="仿宋_GB2312" w:hAnsi="宋体" w:eastAsia="仿宋_GB2312"/>
          <w:bCs/>
          <w:sz w:val="30"/>
          <w:szCs w:val="30"/>
          <w:lang w:val="en-US" w:eastAsia="zh-CN"/>
        </w:rPr>
        <w:t>书面异议</w:t>
      </w:r>
      <w:r>
        <w:rPr>
          <w:rFonts w:hint="eastAsia" w:ascii="仿宋_GB2312" w:hAnsi="宋体" w:eastAsia="仿宋_GB2312"/>
          <w:bCs/>
          <w:sz w:val="30"/>
          <w:szCs w:val="30"/>
        </w:rPr>
        <w:t>。如果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在收到索赔通知</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天内未能予以答复，该索赔应视为已被</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接受。若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未能在收到索赔通知后</w:t>
      </w:r>
      <w:r>
        <w:rPr>
          <w:rFonts w:hint="eastAsia" w:ascii="仿宋_GB2312" w:hAnsi="宋体" w:eastAsia="仿宋_GB2312"/>
          <w:bCs/>
          <w:sz w:val="30"/>
          <w:szCs w:val="30"/>
          <w:lang w:val="en-US" w:eastAsia="zh-CN"/>
        </w:rPr>
        <w:t>14</w:t>
      </w:r>
      <w:r>
        <w:rPr>
          <w:rFonts w:hint="eastAsia" w:ascii="仿宋_GB2312" w:hAnsi="宋体" w:eastAsia="仿宋_GB2312"/>
          <w:bCs/>
          <w:sz w:val="30"/>
          <w:szCs w:val="30"/>
        </w:rPr>
        <w:t>天内或</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同意的更长一些的时间内，按</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同意的第1项任何一种方式处理索赔事宜，</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将从未付款中扣回索赔金额，同时保留进一步要求赔偿的权利。</w:t>
      </w:r>
    </w:p>
    <w:p w14:paraId="15EC4EE2">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3、若有任何轻微的损坏，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第一时间通知</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经过双方认可后，</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可以自行排除，费用由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支付。</w:t>
      </w:r>
    </w:p>
    <w:p w14:paraId="68F35D7B">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4、如属</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使用不当造成损坏，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也有义务予以处理，费用由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736E9EB8">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5、因</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lang w:val="en-US" w:eastAsia="zh-CN"/>
        </w:rPr>
        <w:t>所供货物</w:t>
      </w:r>
      <w:r>
        <w:rPr>
          <w:rFonts w:hint="eastAsia" w:ascii="仿宋_GB2312" w:hAnsi="宋体" w:eastAsia="仿宋_GB2312" w:cs="Times New Roman"/>
          <w:bCs/>
          <w:color w:val="auto"/>
          <w:sz w:val="30"/>
          <w:szCs w:val="30"/>
        </w:rPr>
        <w:t>质量问题造成事故的，所有责任由</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承担，给</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造成损失的，</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应当赔偿。</w:t>
      </w:r>
    </w:p>
    <w:p w14:paraId="49930E89">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仿宋_GB2312" w:hAnsi="宋体" w:eastAsia="仿宋_GB2312" w:cs="Times New Roman"/>
          <w:bCs/>
          <w:color w:val="auto"/>
          <w:sz w:val="30"/>
          <w:szCs w:val="30"/>
        </w:rPr>
      </w:pPr>
      <w:r>
        <w:rPr>
          <w:rFonts w:hint="eastAsia" w:ascii="仿宋_GB2312" w:hAnsi="宋体" w:eastAsia="仿宋_GB2312" w:cs="Times New Roman"/>
          <w:bCs/>
          <w:color w:val="auto"/>
          <w:sz w:val="30"/>
          <w:szCs w:val="30"/>
        </w:rPr>
        <w:t>6、</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交付的技术资料以邮政部门提货通知单时间戳记为技术资料的实际交付日期，此日期将作为按合同对任何延期交付资料进行延期违约金计算的依据（每迟交一天，违约金为5000元整）。如果技术资料经</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检查后发现有缺少、丢失或损坏，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应在收到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通知后10天内［对急用者应在5天内］免费向现场补充提供缺少、丢失或损坏的部分。如因</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原因发生缺少、丢失或损坏，</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通知后10天内［对急用者应在5天内］，向现场补充提供缺少、丢失或损坏部</w:t>
      </w:r>
      <w:r>
        <w:rPr>
          <w:rFonts w:hint="eastAsia" w:ascii="仿宋_GB2312" w:hAnsi="宋体" w:eastAsia="仿宋_GB2312" w:cs="Times New Roman"/>
          <w:bCs/>
          <w:color w:val="auto"/>
          <w:sz w:val="30"/>
          <w:szCs w:val="30"/>
          <w:lang w:val="en-US" w:eastAsia="zh-CN"/>
        </w:rPr>
        <w:t>分</w:t>
      </w:r>
      <w:r>
        <w:rPr>
          <w:rFonts w:hint="eastAsia" w:ascii="仿宋_GB2312" w:hAnsi="宋体" w:eastAsia="仿宋_GB2312" w:cs="Times New Roman"/>
          <w:bCs/>
          <w:color w:val="auto"/>
          <w:sz w:val="30"/>
          <w:szCs w:val="30"/>
        </w:rPr>
        <w:t>，费用由</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承担。</w:t>
      </w:r>
    </w:p>
    <w:p w14:paraId="2689082A">
      <w:pPr>
        <w:keepNext w:val="0"/>
        <w:keepLines w:val="0"/>
        <w:pageBreakBefore w:val="0"/>
        <w:widowControl/>
        <w:kinsoku/>
        <w:wordWrap/>
        <w:overflowPunct/>
        <w:topLinePunct w:val="0"/>
        <w:autoSpaceDE/>
        <w:autoSpaceDN/>
        <w:bidi w:val="0"/>
        <w:adjustRightInd/>
        <w:snapToGrid w:val="0"/>
        <w:spacing w:line="4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color w:val="auto"/>
          <w:sz w:val="30"/>
          <w:szCs w:val="30"/>
        </w:rPr>
        <w:t>8、</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开具13%的增值税发票，若出现税务部门不认可的情况，</w:t>
      </w:r>
      <w:r>
        <w:rPr>
          <w:rFonts w:hint="eastAsia" w:ascii="仿宋_GB2312" w:hAnsi="宋体" w:eastAsia="仿宋_GB2312" w:cs="Times New Roman"/>
          <w:bCs/>
          <w:color w:val="auto"/>
          <w:sz w:val="30"/>
          <w:szCs w:val="30"/>
          <w:lang w:eastAsia="zh-CN"/>
        </w:rPr>
        <w:t>卖方</w:t>
      </w:r>
      <w:r>
        <w:rPr>
          <w:rFonts w:hint="eastAsia" w:ascii="仿宋_GB2312" w:hAnsi="宋体" w:eastAsia="仿宋_GB2312" w:cs="Times New Roman"/>
          <w:bCs/>
          <w:color w:val="auto"/>
          <w:sz w:val="30"/>
          <w:szCs w:val="30"/>
        </w:rPr>
        <w:t>应在接到</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通知之日起7个工作日内予以更换，否则须向</w:t>
      </w:r>
      <w:r>
        <w:rPr>
          <w:rFonts w:hint="eastAsia" w:ascii="仿宋_GB2312" w:hAnsi="宋体" w:eastAsia="仿宋_GB2312" w:cs="Times New Roman"/>
          <w:bCs/>
          <w:color w:val="auto"/>
          <w:sz w:val="30"/>
          <w:szCs w:val="30"/>
          <w:lang w:eastAsia="zh-CN"/>
        </w:rPr>
        <w:t>买方</w:t>
      </w:r>
      <w:r>
        <w:rPr>
          <w:rFonts w:hint="eastAsia" w:ascii="仿宋_GB2312" w:hAnsi="宋体" w:eastAsia="仿宋_GB2312" w:cs="Times New Roman"/>
          <w:bCs/>
          <w:color w:val="auto"/>
          <w:sz w:val="30"/>
          <w:szCs w:val="30"/>
        </w:rPr>
        <w:t>支付合同总价</w:t>
      </w:r>
      <w:r>
        <w:rPr>
          <w:rFonts w:hint="eastAsia" w:ascii="仿宋_GB2312" w:hAnsi="宋体" w:eastAsia="仿宋_GB2312" w:cs="Times New Roman"/>
          <w:bCs/>
          <w:color w:val="auto"/>
          <w:sz w:val="30"/>
          <w:szCs w:val="30"/>
          <w:lang w:val="en-US" w:eastAsia="zh-CN"/>
        </w:rPr>
        <w:t>3</w:t>
      </w:r>
      <w:r>
        <w:rPr>
          <w:rFonts w:hint="eastAsia" w:ascii="仿宋_GB2312" w:hAnsi="宋体" w:eastAsia="仿宋_GB2312" w:cs="Times New Roman"/>
          <w:bCs/>
          <w:color w:val="auto"/>
          <w:sz w:val="30"/>
          <w:szCs w:val="30"/>
        </w:rPr>
        <w:t>0%的违约金</w:t>
      </w:r>
      <w:r>
        <w:rPr>
          <w:rFonts w:hint="eastAsia" w:ascii="仿宋_GB2312" w:hAnsi="宋体" w:eastAsia="仿宋_GB2312" w:cs="Times New Roman"/>
          <w:bCs/>
          <w:color w:val="auto"/>
          <w:sz w:val="30"/>
          <w:szCs w:val="30"/>
          <w:highlight w:val="none"/>
        </w:rPr>
        <w:t>。</w:t>
      </w:r>
    </w:p>
    <w:p w14:paraId="67C8497D">
      <w:pPr>
        <w:keepNext w:val="0"/>
        <w:keepLines w:val="0"/>
        <w:pageBreakBefore w:val="0"/>
        <w:kinsoku/>
        <w:wordWrap/>
        <w:overflowPunct/>
        <w:topLinePunct w:val="0"/>
        <w:autoSpaceDE/>
        <w:autoSpaceDN/>
        <w:bidi w:val="0"/>
        <w:adjustRightInd/>
        <w:snapToGrid w:val="0"/>
        <w:spacing w:line="520" w:lineRule="exact"/>
        <w:ind w:firstLine="602" w:firstLineChars="200"/>
        <w:jc w:val="center"/>
        <w:textAlignment w:val="auto"/>
        <w:rPr>
          <w:rFonts w:hint="eastAsia" w:ascii="黑体" w:hAnsi="宋体" w:eastAsia="黑体"/>
          <w:b/>
          <w:sz w:val="30"/>
          <w:szCs w:val="30"/>
          <w:lang w:eastAsia="zh-CN"/>
        </w:rPr>
      </w:pPr>
      <w:r>
        <w:rPr>
          <w:rFonts w:hint="eastAsia" w:ascii="黑体" w:hAnsi="宋体" w:eastAsia="黑体"/>
          <w:b/>
          <w:sz w:val="30"/>
          <w:szCs w:val="30"/>
        </w:rPr>
        <w:t>条  款 11    延期</w:t>
      </w:r>
      <w:r>
        <w:rPr>
          <w:rFonts w:hint="eastAsia" w:ascii="黑体" w:hAnsi="宋体" w:eastAsia="黑体"/>
          <w:b/>
          <w:sz w:val="30"/>
          <w:szCs w:val="30"/>
          <w:lang w:val="en-US" w:eastAsia="zh-CN"/>
        </w:rPr>
        <w:t>交货</w:t>
      </w:r>
    </w:p>
    <w:p w14:paraId="435D5BF1">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color w:val="auto"/>
          <w:sz w:val="30"/>
          <w:szCs w:val="30"/>
          <w:lang w:eastAsia="zh-CN"/>
        </w:rPr>
      </w:pPr>
      <w:r>
        <w:rPr>
          <w:rFonts w:hint="eastAsia" w:ascii="仿宋_GB2312" w:hAnsi="宋体" w:eastAsia="仿宋_GB2312"/>
          <w:bCs/>
          <w:sz w:val="30"/>
          <w:szCs w:val="30"/>
        </w:rPr>
        <w:t>1、</w:t>
      </w:r>
      <w:r>
        <w:rPr>
          <w:rFonts w:hint="eastAsia" w:ascii="仿宋_GB2312" w:hAnsi="宋体" w:eastAsia="仿宋_GB2312"/>
          <w:bCs/>
          <w:color w:val="auto"/>
          <w:sz w:val="30"/>
          <w:szCs w:val="30"/>
        </w:rPr>
        <w:t>如果</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未能按合同规定按期将货物运至</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现场并安装调试结束（不可抗力除外），在</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同意支付核定损失额的条件下，</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将同意延长</w:t>
      </w:r>
      <w:r>
        <w:rPr>
          <w:rFonts w:hint="eastAsia" w:ascii="仿宋_GB2312" w:hAnsi="宋体" w:eastAsia="仿宋_GB2312"/>
          <w:bCs/>
          <w:color w:val="auto"/>
          <w:sz w:val="30"/>
          <w:szCs w:val="30"/>
          <w:lang w:eastAsia="zh-CN"/>
        </w:rPr>
        <w:t>期限</w:t>
      </w:r>
      <w:r>
        <w:rPr>
          <w:rFonts w:hint="eastAsia" w:ascii="仿宋_GB2312" w:hAnsi="宋体" w:eastAsia="仿宋_GB2312"/>
          <w:bCs/>
          <w:color w:val="auto"/>
          <w:sz w:val="30"/>
          <w:szCs w:val="30"/>
        </w:rPr>
        <w:t>。核定损失额的支付将从未付款项中扣除。核定损失额比率为每迟交</w:t>
      </w:r>
      <w:r>
        <w:rPr>
          <w:rFonts w:hint="eastAsia" w:ascii="仿宋_GB2312" w:hAnsi="宋体" w:eastAsia="仿宋_GB2312"/>
          <w:bCs/>
          <w:color w:val="auto"/>
          <w:sz w:val="30"/>
          <w:szCs w:val="30"/>
          <w:lang w:val="en-US" w:eastAsia="zh-CN"/>
        </w:rPr>
        <w:t>1</w:t>
      </w:r>
      <w:r>
        <w:rPr>
          <w:rFonts w:hint="eastAsia" w:ascii="仿宋_GB2312" w:hAnsi="宋体" w:eastAsia="仿宋_GB2312"/>
          <w:bCs/>
          <w:color w:val="auto"/>
          <w:sz w:val="30"/>
          <w:szCs w:val="30"/>
        </w:rPr>
        <w:t>天</w:t>
      </w:r>
      <w:r>
        <w:rPr>
          <w:rFonts w:hint="eastAsia" w:ascii="仿宋_GB2312" w:hAnsi="宋体" w:eastAsia="仿宋_GB2312"/>
          <w:bCs/>
          <w:color w:val="auto"/>
          <w:sz w:val="30"/>
          <w:szCs w:val="30"/>
          <w:lang w:val="en-US" w:eastAsia="zh-CN"/>
        </w:rPr>
        <w:t>(不满一天按整天计算）</w:t>
      </w:r>
      <w:r>
        <w:rPr>
          <w:rFonts w:hint="eastAsia" w:ascii="仿宋_GB2312" w:hAnsi="宋体" w:eastAsia="仿宋_GB2312"/>
          <w:bCs/>
          <w:color w:val="auto"/>
          <w:sz w:val="30"/>
          <w:szCs w:val="30"/>
        </w:rPr>
        <w:t>，按</w:t>
      </w:r>
      <w:r>
        <w:rPr>
          <w:rFonts w:hint="eastAsia" w:ascii="仿宋_GB2312" w:hAnsi="宋体" w:eastAsia="仿宋_GB2312"/>
          <w:bCs/>
          <w:color w:val="auto"/>
          <w:sz w:val="30"/>
          <w:szCs w:val="30"/>
          <w:lang w:eastAsia="zh-CN"/>
        </w:rPr>
        <w:t>合同总额</w:t>
      </w:r>
      <w:r>
        <w:rPr>
          <w:rFonts w:hint="eastAsia" w:ascii="仿宋_GB2312" w:hAnsi="宋体" w:eastAsia="仿宋_GB2312"/>
          <w:bCs/>
          <w:color w:val="auto"/>
          <w:sz w:val="30"/>
          <w:szCs w:val="30"/>
        </w:rPr>
        <w:t>的0.5%计算</w:t>
      </w:r>
      <w:r>
        <w:rPr>
          <w:rFonts w:hint="eastAsia" w:ascii="仿宋_GB2312" w:hAnsi="宋体" w:eastAsia="仿宋_GB2312"/>
          <w:bCs/>
          <w:color w:val="auto"/>
          <w:sz w:val="30"/>
          <w:szCs w:val="30"/>
          <w:lang w:eastAsia="zh-CN"/>
        </w:rPr>
        <w:t>。</w:t>
      </w:r>
    </w:p>
    <w:p w14:paraId="5FECCA72">
      <w:pPr>
        <w:keepNext w:val="0"/>
        <w:keepLines w:val="0"/>
        <w:pageBreakBefore w:val="0"/>
        <w:widowControl/>
        <w:kinsoku/>
        <w:wordWrap/>
        <w:overflowPunct/>
        <w:topLinePunct w:val="0"/>
        <w:autoSpaceDE/>
        <w:autoSpaceDN/>
        <w:bidi w:val="0"/>
        <w:adjustRightInd/>
        <w:snapToGrid w:val="0"/>
        <w:spacing w:line="48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color w:val="auto"/>
          <w:sz w:val="30"/>
          <w:szCs w:val="30"/>
        </w:rPr>
        <w:t>2、若</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lang w:val="en-US" w:eastAsia="zh-CN"/>
        </w:rPr>
        <w:t>因</w:t>
      </w:r>
      <w:r>
        <w:rPr>
          <w:rFonts w:hint="eastAsia" w:ascii="仿宋_GB2312" w:hAnsi="宋体" w:eastAsia="仿宋_GB2312"/>
          <w:bCs/>
          <w:color w:val="auto"/>
          <w:sz w:val="30"/>
          <w:szCs w:val="30"/>
        </w:rPr>
        <w:t>延迟</w:t>
      </w:r>
      <w:r>
        <w:rPr>
          <w:rFonts w:hint="eastAsia" w:ascii="仿宋_GB2312" w:hAnsi="宋体" w:eastAsia="仿宋_GB2312"/>
          <w:bCs/>
          <w:color w:val="auto"/>
          <w:sz w:val="30"/>
          <w:szCs w:val="30"/>
          <w:lang w:val="en-US" w:eastAsia="zh-CN"/>
        </w:rPr>
        <w:t>交货或质量问题</w:t>
      </w:r>
      <w:r>
        <w:rPr>
          <w:rFonts w:hint="eastAsia" w:ascii="仿宋_GB2312" w:hAnsi="宋体" w:eastAsia="仿宋_GB2312"/>
          <w:bCs/>
          <w:color w:val="auto"/>
          <w:sz w:val="30"/>
          <w:szCs w:val="30"/>
        </w:rPr>
        <w:t>对</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造成严重影响，导致</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不需向</w:t>
      </w:r>
      <w:r>
        <w:rPr>
          <w:rFonts w:hint="eastAsia" w:ascii="仿宋_GB2312" w:hAnsi="宋体" w:eastAsia="仿宋_GB2312"/>
          <w:bCs/>
          <w:color w:val="auto"/>
          <w:sz w:val="30"/>
          <w:szCs w:val="30"/>
          <w:lang w:eastAsia="zh-CN"/>
        </w:rPr>
        <w:t>卖方</w:t>
      </w:r>
      <w:r>
        <w:rPr>
          <w:rFonts w:hint="eastAsia" w:ascii="仿宋_GB2312" w:hAnsi="宋体" w:eastAsia="仿宋_GB2312"/>
          <w:bCs/>
          <w:color w:val="auto"/>
          <w:sz w:val="30"/>
          <w:szCs w:val="30"/>
        </w:rPr>
        <w:t>购买</w:t>
      </w:r>
      <w:r>
        <w:rPr>
          <w:rFonts w:hint="eastAsia" w:ascii="仿宋_GB2312" w:hAnsi="宋体" w:eastAsia="仿宋_GB2312"/>
          <w:bCs/>
          <w:color w:val="auto"/>
          <w:sz w:val="30"/>
          <w:szCs w:val="30"/>
          <w:lang w:val="en-US" w:eastAsia="zh-CN"/>
        </w:rPr>
        <w:t>合同货物或无法达到技术要求</w:t>
      </w:r>
      <w:r>
        <w:rPr>
          <w:rFonts w:hint="eastAsia" w:ascii="仿宋_GB2312" w:hAnsi="宋体" w:eastAsia="仿宋_GB2312"/>
          <w:bCs/>
          <w:color w:val="auto"/>
          <w:sz w:val="30"/>
          <w:szCs w:val="30"/>
        </w:rPr>
        <w:t>的，</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有权视具体情况解除部分或全部合同，</w:t>
      </w:r>
      <w:r>
        <w:rPr>
          <w:rFonts w:hint="eastAsia" w:ascii="仿宋_GB2312" w:hAnsi="宋体" w:eastAsia="仿宋_GB2312"/>
          <w:bCs/>
          <w:color w:val="auto"/>
          <w:sz w:val="30"/>
          <w:szCs w:val="30"/>
          <w:lang w:eastAsia="zh-CN"/>
        </w:rPr>
        <w:t>卖方</w:t>
      </w:r>
      <w:r>
        <w:rPr>
          <w:rFonts w:hint="eastAsia" w:ascii="仿宋_GB2312" w:hAnsi="宋体" w:eastAsia="仿宋_GB2312" w:cs="Times New Roman"/>
          <w:bCs/>
          <w:color w:val="auto"/>
          <w:sz w:val="30"/>
          <w:szCs w:val="30"/>
          <w:lang w:val="en-US" w:eastAsia="zh-CN"/>
        </w:rPr>
        <w:t>返还买方已支付的所有款项，并</w:t>
      </w:r>
      <w:r>
        <w:rPr>
          <w:rFonts w:hint="eastAsia" w:ascii="仿宋_GB2312" w:hAnsi="宋体" w:eastAsia="仿宋_GB2312"/>
          <w:bCs/>
          <w:color w:val="auto"/>
          <w:sz w:val="30"/>
          <w:szCs w:val="30"/>
        </w:rPr>
        <w:t>应向</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支付合同总金额</w:t>
      </w:r>
      <w:r>
        <w:rPr>
          <w:rFonts w:hint="eastAsia" w:ascii="仿宋_GB2312" w:hAnsi="宋体" w:eastAsia="仿宋_GB2312"/>
          <w:bCs/>
          <w:color w:val="auto"/>
          <w:sz w:val="30"/>
          <w:szCs w:val="30"/>
          <w:lang w:val="en-US" w:eastAsia="zh-CN"/>
        </w:rPr>
        <w:t>30</w:t>
      </w:r>
      <w:r>
        <w:rPr>
          <w:rFonts w:hint="eastAsia" w:ascii="仿宋_GB2312" w:hAnsi="宋体" w:eastAsia="仿宋_GB2312"/>
          <w:bCs/>
          <w:color w:val="auto"/>
          <w:sz w:val="30"/>
          <w:szCs w:val="30"/>
        </w:rPr>
        <w:t>%的违约金，</w:t>
      </w:r>
      <w:r>
        <w:rPr>
          <w:rFonts w:hint="eastAsia" w:ascii="仿宋_GB2312" w:hAnsi="宋体" w:eastAsia="仿宋_GB2312"/>
          <w:bCs/>
          <w:color w:val="auto"/>
          <w:sz w:val="30"/>
          <w:szCs w:val="30"/>
          <w:lang w:val="en-US" w:eastAsia="zh-CN"/>
        </w:rPr>
        <w:t>违约金不足弥补损失的，还应</w:t>
      </w:r>
      <w:r>
        <w:rPr>
          <w:rFonts w:hint="eastAsia" w:ascii="仿宋_GB2312" w:hAnsi="宋体" w:eastAsia="仿宋_GB2312"/>
          <w:bCs/>
          <w:color w:val="auto"/>
          <w:sz w:val="30"/>
          <w:szCs w:val="30"/>
        </w:rPr>
        <w:t>赔偿由此给</w:t>
      </w:r>
      <w:r>
        <w:rPr>
          <w:rFonts w:hint="eastAsia" w:ascii="仿宋_GB2312" w:hAnsi="宋体" w:eastAsia="仿宋_GB2312"/>
          <w:bCs/>
          <w:color w:val="auto"/>
          <w:sz w:val="30"/>
          <w:szCs w:val="30"/>
          <w:lang w:eastAsia="zh-CN"/>
        </w:rPr>
        <w:t>买方</w:t>
      </w:r>
      <w:r>
        <w:rPr>
          <w:rFonts w:hint="eastAsia" w:ascii="仿宋_GB2312" w:hAnsi="宋体" w:eastAsia="仿宋_GB2312"/>
          <w:bCs/>
          <w:color w:val="auto"/>
          <w:sz w:val="30"/>
          <w:szCs w:val="30"/>
        </w:rPr>
        <w:t>造成的损失。</w:t>
      </w:r>
    </w:p>
    <w:p w14:paraId="3DABEB0F">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12   不可抗力</w:t>
      </w:r>
    </w:p>
    <w:p w14:paraId="31EA6222">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1、签约双方任一方由于受不可抗力事件的影响而不能执行合同时，履行合同的期限应予以延长，其延长的期限应相当于事件所影响的时间。不可抗力事件系指</w:t>
      </w:r>
      <w:r>
        <w:rPr>
          <w:rFonts w:hint="eastAsia" w:ascii="仿宋_GB2312" w:hAnsi="宋体" w:eastAsia="仿宋_GB2312"/>
          <w:bCs/>
          <w:sz w:val="30"/>
          <w:szCs w:val="30"/>
          <w:lang w:eastAsia="zh-CN"/>
        </w:rPr>
        <w:t>买卖双方</w:t>
      </w:r>
      <w:r>
        <w:rPr>
          <w:rFonts w:hint="eastAsia" w:ascii="仿宋_GB2312" w:hAnsi="宋体" w:eastAsia="仿宋_GB2312"/>
          <w:bCs/>
          <w:sz w:val="30"/>
          <w:szCs w:val="30"/>
        </w:rPr>
        <w:t>在执行本合同中任何一方不能控制和不能预见的，诸如战争、严重火灾、洪水、台风、地震等。</w:t>
      </w:r>
    </w:p>
    <w:p w14:paraId="6F903B78">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04DB4E54">
      <w:pPr>
        <w:keepNext w:val="0"/>
        <w:keepLines w:val="0"/>
        <w:pageBreakBefore w:val="0"/>
        <w:widowControl/>
        <w:kinsoku/>
        <w:wordWrap/>
        <w:overflowPunct/>
        <w:topLinePunct w:val="0"/>
        <w:autoSpaceDE/>
        <w:autoSpaceDN/>
        <w:bidi w:val="0"/>
        <w:adjustRightInd/>
        <w:snapToGrid w:val="0"/>
        <w:spacing w:line="520" w:lineRule="exact"/>
        <w:ind w:firstLine="0" w:firstLineChars="0"/>
        <w:jc w:val="center"/>
        <w:textAlignment w:val="auto"/>
        <w:rPr>
          <w:rFonts w:hint="eastAsia" w:ascii="黑体" w:hAnsi="宋体" w:eastAsia="黑体" w:cs="Times New Roman"/>
          <w:b/>
          <w:bCs w:val="0"/>
          <w:sz w:val="30"/>
          <w:szCs w:val="30"/>
          <w:lang w:val="en-US" w:eastAsia="zh-CN"/>
        </w:rPr>
      </w:pPr>
      <w:r>
        <w:rPr>
          <w:rFonts w:hint="eastAsia" w:ascii="黑体" w:hAnsi="宋体" w:eastAsia="黑体" w:cs="Times New Roman"/>
          <w:b/>
          <w:bCs w:val="0"/>
          <w:sz w:val="30"/>
          <w:szCs w:val="30"/>
          <w:lang w:val="en-US" w:eastAsia="zh-CN"/>
        </w:rPr>
        <w:t>条 款 13</w:t>
      </w:r>
      <w:r>
        <w:rPr>
          <w:rFonts w:hint="eastAsia" w:ascii="黑体" w:hAnsi="宋体" w:eastAsia="黑体" w:cs="Times New Roman"/>
          <w:b/>
          <w:bCs w:val="0"/>
          <w:sz w:val="30"/>
          <w:szCs w:val="30"/>
          <w:lang w:eastAsia="zh-CN"/>
        </w:rPr>
        <w:t xml:space="preserve"> </w:t>
      </w:r>
      <w:r>
        <w:rPr>
          <w:rFonts w:hint="eastAsia" w:ascii="黑体" w:hAnsi="宋体" w:eastAsia="黑体" w:cs="Times New Roman"/>
          <w:b/>
          <w:bCs w:val="0"/>
          <w:sz w:val="30"/>
          <w:szCs w:val="30"/>
          <w:lang w:val="en-US" w:eastAsia="zh-CN"/>
        </w:rPr>
        <w:t xml:space="preserve">  安全环保条款</w:t>
      </w:r>
    </w:p>
    <w:p w14:paraId="11C7A96C">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lang w:val="en-US" w:eastAsia="zh-CN"/>
        </w:rPr>
      </w:pPr>
      <w:r>
        <w:rPr>
          <w:rFonts w:hint="eastAsia" w:ascii="仿宋_GB2312" w:hAnsi="宋体" w:eastAsia="仿宋_GB2312"/>
          <w:bCs/>
          <w:sz w:val="30"/>
          <w:szCs w:val="30"/>
          <w:lang w:val="en-US" w:eastAsia="zh-CN"/>
        </w:rPr>
        <w:t>1、关于安全、环保、职业健康的特别约定：买卖双方在货物生产、运输、装卸、交付过程中，应当严格遵守国家、地方有关安全、环保、职业健康的法律法规和规章；一方到对方指定地点交货、提货时，一方及其委托的运输方、运输方驾驶员还应当遵守对方的安全、环保、职业健康管理制度和要求，接受对方在安全、环保、职业健康方面的监督和管理。若因一方违反了前述规定，给对方或/及第三方造成人身伤害、财产损失的，一方应当就对方或/及第三方的全部损失承担赔偿责任。</w:t>
      </w:r>
    </w:p>
    <w:p w14:paraId="1559FD1D">
      <w:pPr>
        <w:keepNext w:val="0"/>
        <w:keepLines w:val="0"/>
        <w:pageBreakBefore w:val="0"/>
        <w:widowControl/>
        <w:kinsoku/>
        <w:wordWrap/>
        <w:overflowPunct/>
        <w:topLinePunct w:val="0"/>
        <w:autoSpaceDE/>
        <w:autoSpaceDN/>
        <w:bidi w:val="0"/>
        <w:adjustRightInd/>
        <w:snapToGrid w:val="0"/>
        <w:spacing w:line="44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2、卖方人员及车辆在买方区域内应遵守买方的安全环保等各项规定，服从现场人员指挥。未经许可，不得在买方厂区内自行装卸货物、拆解包装、动用现场工具设备等，不得在厂区内抽烟，否则这些违规行为造成的一切后果由卖方承担。卖方人员应遵守买方现场安全管理规章制度，因卖方原因发生不安全事件由卖方自行承担责任。</w:t>
      </w:r>
    </w:p>
    <w:p w14:paraId="59F08E6B">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4</w:t>
      </w:r>
      <w:r>
        <w:rPr>
          <w:rFonts w:hint="eastAsia" w:ascii="黑体" w:hAnsi="宋体" w:eastAsia="黑体"/>
          <w:b/>
          <w:sz w:val="30"/>
          <w:szCs w:val="30"/>
        </w:rPr>
        <w:t xml:space="preserve"> 合同争议解决的方式</w:t>
      </w:r>
    </w:p>
    <w:p w14:paraId="0D33D276">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1、凡与本合同有关而引起的一切争议，双方应首先通过友好协商解决，如经协商后仍不能达成协议时，向</w:t>
      </w:r>
      <w:r>
        <w:rPr>
          <w:rFonts w:hint="eastAsia" w:ascii="仿宋_GB2312" w:hAnsi="宋体" w:eastAsia="仿宋_GB2312"/>
          <w:sz w:val="30"/>
          <w:szCs w:val="30"/>
          <w:lang w:eastAsia="zh-CN"/>
        </w:rPr>
        <w:t>买方</w:t>
      </w:r>
      <w:r>
        <w:rPr>
          <w:rFonts w:hint="eastAsia" w:ascii="仿宋_GB2312" w:hAnsi="宋体" w:eastAsia="仿宋_GB2312"/>
          <w:sz w:val="30"/>
          <w:szCs w:val="30"/>
        </w:rPr>
        <w:t>所在地有管辖权的人民法院提起诉讼。</w:t>
      </w:r>
    </w:p>
    <w:p w14:paraId="2400F5B8">
      <w:pPr>
        <w:keepNext w:val="0"/>
        <w:keepLines w:val="0"/>
        <w:pageBreakBefore w:val="0"/>
        <w:kinsoku/>
        <w:wordWrap/>
        <w:overflowPunct/>
        <w:topLinePunct w:val="0"/>
        <w:autoSpaceDE/>
        <w:autoSpaceDN/>
        <w:bidi w:val="0"/>
        <w:adjustRightInd/>
        <w:spacing w:line="520" w:lineRule="exact"/>
        <w:ind w:firstLine="600" w:firstLineChars="200"/>
        <w:textAlignment w:val="auto"/>
        <w:rPr>
          <w:rFonts w:ascii="仿宋_GB2312" w:hAnsi="宋体" w:eastAsia="仿宋_GB2312"/>
          <w:sz w:val="30"/>
          <w:szCs w:val="30"/>
        </w:rPr>
      </w:pPr>
      <w:r>
        <w:rPr>
          <w:rFonts w:hint="eastAsia" w:ascii="仿宋_GB2312" w:hAnsi="宋体" w:eastAsia="仿宋_GB2312"/>
          <w:sz w:val="30"/>
          <w:szCs w:val="30"/>
        </w:rPr>
        <w:t>2、由上述过程发生的</w:t>
      </w:r>
      <w:r>
        <w:rPr>
          <w:rFonts w:hint="eastAsia" w:ascii="仿宋_GB2312" w:hAnsi="宋体" w:eastAsia="仿宋_GB2312"/>
          <w:sz w:val="30"/>
          <w:szCs w:val="30"/>
          <w:lang w:val="en-US" w:eastAsia="zh-CN"/>
        </w:rPr>
        <w:t>诉讼</w:t>
      </w:r>
      <w:r>
        <w:rPr>
          <w:rFonts w:hint="eastAsia" w:ascii="仿宋_GB2312" w:hAnsi="宋体" w:eastAsia="仿宋_GB2312"/>
          <w:sz w:val="30"/>
          <w:szCs w:val="30"/>
        </w:rPr>
        <w:t>费</w:t>
      </w:r>
      <w:r>
        <w:rPr>
          <w:rFonts w:hint="eastAsia" w:ascii="仿宋_GB2312" w:hAnsi="宋体" w:eastAsia="仿宋_GB2312"/>
          <w:sz w:val="30"/>
          <w:szCs w:val="30"/>
          <w:lang w:eastAsia="zh-CN"/>
        </w:rPr>
        <w:t>、</w:t>
      </w:r>
      <w:r>
        <w:rPr>
          <w:rFonts w:hint="eastAsia" w:ascii="仿宋_GB2312" w:hAnsi="宋体" w:eastAsia="仿宋_GB2312"/>
          <w:sz w:val="30"/>
          <w:szCs w:val="30"/>
          <w:lang w:val="en-US" w:eastAsia="zh-CN"/>
        </w:rPr>
        <w:t>保全费、律师费、差旅费等费用</w:t>
      </w:r>
      <w:r>
        <w:rPr>
          <w:rFonts w:hint="eastAsia" w:ascii="仿宋_GB2312" w:hAnsi="宋体" w:eastAsia="仿宋_GB2312"/>
          <w:sz w:val="30"/>
          <w:szCs w:val="30"/>
        </w:rPr>
        <w:t>，应由败诉方承担。</w:t>
      </w:r>
    </w:p>
    <w:p w14:paraId="79A537D7">
      <w:pPr>
        <w:keepNext w:val="0"/>
        <w:keepLines w:val="0"/>
        <w:pageBreakBefore w:val="0"/>
        <w:kinsoku/>
        <w:wordWrap/>
        <w:overflowPunct/>
        <w:topLinePunct w:val="0"/>
        <w:autoSpaceDE/>
        <w:autoSpaceDN/>
        <w:bidi w:val="0"/>
        <w:adjustRightInd/>
        <w:spacing w:line="520" w:lineRule="exact"/>
        <w:ind w:firstLine="600" w:firstLineChars="200"/>
        <w:textAlignment w:val="auto"/>
        <w:rPr>
          <w:rFonts w:hint="eastAsia" w:ascii="仿宋_GB2312" w:hAnsi="宋体" w:eastAsia="仿宋_GB2312"/>
          <w:sz w:val="30"/>
          <w:szCs w:val="30"/>
        </w:rPr>
      </w:pPr>
      <w:r>
        <w:rPr>
          <w:rFonts w:hint="eastAsia" w:ascii="仿宋_GB2312" w:hAnsi="宋体" w:eastAsia="仿宋_GB2312"/>
          <w:sz w:val="30"/>
          <w:szCs w:val="30"/>
        </w:rPr>
        <w:t>3、在进行法院审理期间，除法院审理的部分外，合同其他部分仍应继续履行。</w:t>
      </w:r>
    </w:p>
    <w:p w14:paraId="070E7D55">
      <w:pPr>
        <w:keepNext w:val="0"/>
        <w:keepLines w:val="0"/>
        <w:pageBreakBefore w:val="0"/>
        <w:kinsoku/>
        <w:wordWrap/>
        <w:overflowPunct/>
        <w:topLinePunct w:val="0"/>
        <w:autoSpaceDE/>
        <w:autoSpaceDN/>
        <w:bidi w:val="0"/>
        <w:adjustRightInd/>
        <w:snapToGrid w:val="0"/>
        <w:spacing w:line="520" w:lineRule="exact"/>
        <w:ind w:firstLine="204"/>
        <w:jc w:val="both"/>
        <w:textAlignment w:val="auto"/>
        <w:rPr>
          <w:rFonts w:hint="eastAsia" w:ascii="黑体" w:hAnsi="宋体" w:eastAsia="黑体"/>
          <w:b/>
          <w:sz w:val="30"/>
          <w:szCs w:val="30"/>
        </w:rPr>
      </w:pPr>
      <w:r>
        <w:rPr>
          <w:rFonts w:hint="eastAsia" w:ascii="黑体" w:hAnsi="宋体" w:eastAsia="黑体"/>
          <w:b/>
          <w:sz w:val="30"/>
          <w:szCs w:val="30"/>
        </w:rPr>
        <w:t xml:space="preserve">                 条  款 1</w:t>
      </w:r>
      <w:r>
        <w:rPr>
          <w:rFonts w:hint="eastAsia" w:ascii="黑体" w:hAnsi="宋体" w:eastAsia="黑体"/>
          <w:b/>
          <w:sz w:val="30"/>
          <w:szCs w:val="30"/>
          <w:lang w:val="en-US" w:eastAsia="zh-CN"/>
        </w:rPr>
        <w:t>5</w:t>
      </w:r>
      <w:r>
        <w:rPr>
          <w:rFonts w:hint="eastAsia" w:ascii="黑体" w:hAnsi="宋体" w:eastAsia="黑体"/>
          <w:b/>
          <w:sz w:val="30"/>
          <w:szCs w:val="30"/>
        </w:rPr>
        <w:t xml:space="preserve">    适用法律</w:t>
      </w:r>
    </w:p>
    <w:p w14:paraId="68EBEF1A">
      <w:pPr>
        <w:keepNext w:val="0"/>
        <w:keepLines w:val="0"/>
        <w:pageBreakBefore w:val="0"/>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本合同应按《中华人民共和国民法典》及相关法律解释。</w:t>
      </w:r>
    </w:p>
    <w:p w14:paraId="5D9B84ED">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6</w:t>
      </w:r>
      <w:r>
        <w:rPr>
          <w:rFonts w:hint="eastAsia" w:ascii="黑体" w:hAnsi="宋体" w:eastAsia="黑体"/>
          <w:b/>
          <w:sz w:val="30"/>
          <w:szCs w:val="30"/>
        </w:rPr>
        <w:t xml:space="preserve">  通知</w:t>
      </w:r>
    </w:p>
    <w:p w14:paraId="19AA85E6">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b/>
          <w:sz w:val="30"/>
          <w:szCs w:val="30"/>
        </w:rPr>
      </w:pPr>
      <w:r>
        <w:rPr>
          <w:rFonts w:hint="eastAsia" w:ascii="仿宋_GB2312" w:hAnsi="宋体" w:eastAsia="仿宋_GB2312"/>
          <w:bCs/>
          <w:sz w:val="30"/>
          <w:szCs w:val="30"/>
        </w:rPr>
        <w:t>合同任何一方给另一方的通知都应以书面的形式发送，而另一方应以书面形式确认并发送到对方明确的地址</w:t>
      </w:r>
      <w:r>
        <w:rPr>
          <w:rFonts w:hint="eastAsia" w:ascii="仿宋_GB2312" w:hAnsi="宋体" w:eastAsia="仿宋_GB2312"/>
          <w:b/>
          <w:sz w:val="30"/>
          <w:szCs w:val="30"/>
        </w:rPr>
        <w:t>。</w:t>
      </w:r>
    </w:p>
    <w:p w14:paraId="5A9B5C2D">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买卖双方认同在本合同中留存的联系方式为有效联系方式，一方变更地址或联系人的，应当在变更前3日内书面通知对方，否则以原地址或联系人为准。对方当事人实际收到变更通知前的送达仍为有效送达，电子送达与书面送达具有同等法律效力。</w:t>
      </w:r>
    </w:p>
    <w:p w14:paraId="159BA53A">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仿宋_GB2312" w:hAnsi="宋体" w:eastAsia="仿宋_GB2312" w:cs="Times New Roman"/>
          <w:bCs/>
          <w:sz w:val="30"/>
          <w:szCs w:val="30"/>
          <w:lang w:val="en-US" w:eastAsia="zh-CN"/>
        </w:rPr>
      </w:pPr>
      <w:r>
        <w:rPr>
          <w:rFonts w:hint="eastAsia" w:ascii="仿宋_GB2312" w:hAnsi="宋体" w:eastAsia="仿宋_GB2312" w:cs="Times New Roman"/>
          <w:bCs/>
          <w:sz w:val="30"/>
          <w:szCs w:val="30"/>
          <w:lang w:val="en-US" w:eastAsia="zh-CN"/>
        </w:rPr>
        <w:t>一方向另一方送达文件，以被送达方的签收日期作为送达日期。通过快递方式送达的，以快递签收日期为送达日期，被送达方拒收、退回或无法送达的，自交邮后第5日视为已经送达。电子邮件方式送达的，以邮件发出之日作为送达之日。</w:t>
      </w:r>
    </w:p>
    <w:p w14:paraId="22446A2B">
      <w:pPr>
        <w:keepNext w:val="0"/>
        <w:keepLines w:val="0"/>
        <w:pageBreakBefore w:val="0"/>
        <w:numPr>
          <w:ilvl w:val="0"/>
          <w:numId w:val="2"/>
        </w:numPr>
        <w:kinsoku/>
        <w:wordWrap/>
        <w:overflowPunct/>
        <w:topLinePunct w:val="0"/>
        <w:autoSpaceDE/>
        <w:autoSpaceDN/>
        <w:bidi w:val="0"/>
        <w:adjustRightInd/>
        <w:snapToGrid w:val="0"/>
        <w:spacing w:line="520" w:lineRule="exact"/>
        <w:ind w:firstLine="600" w:firstLineChars="200"/>
        <w:textAlignment w:val="auto"/>
        <w:rPr>
          <w:rFonts w:hint="eastAsia" w:ascii="黑体" w:hAnsi="宋体" w:eastAsia="黑体"/>
          <w:b/>
          <w:sz w:val="30"/>
          <w:szCs w:val="30"/>
        </w:rPr>
      </w:pPr>
      <w:r>
        <w:rPr>
          <w:rFonts w:hint="eastAsia" w:ascii="仿宋_GB2312" w:hAnsi="宋体" w:eastAsia="仿宋_GB2312" w:cs="Times New Roman"/>
          <w:bCs/>
          <w:sz w:val="30"/>
          <w:szCs w:val="30"/>
          <w:lang w:val="en-US" w:eastAsia="zh-CN"/>
        </w:rPr>
        <w:t>卖方的开户银行、账户名称、银行账号以本合同提供的为准。通知地址的适用范围包括各方发生纠纷进入诉讼、仲裁程序时法律文书及其他相关文件的送达。</w:t>
      </w:r>
    </w:p>
    <w:p w14:paraId="0F2CFFBA">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7</w:t>
      </w:r>
      <w:r>
        <w:rPr>
          <w:rFonts w:hint="eastAsia" w:ascii="黑体" w:hAnsi="宋体" w:eastAsia="黑体"/>
          <w:b/>
          <w:sz w:val="30"/>
          <w:szCs w:val="30"/>
        </w:rPr>
        <w:t xml:space="preserve">   合同生效</w:t>
      </w:r>
    </w:p>
    <w:p w14:paraId="134576EB">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Cs/>
          <w:sz w:val="30"/>
          <w:szCs w:val="30"/>
        </w:rPr>
      </w:pPr>
      <w:r>
        <w:rPr>
          <w:rFonts w:hint="eastAsia" w:ascii="仿宋_GB2312" w:hAnsi="宋体" w:eastAsia="仿宋_GB2312"/>
          <w:bCs/>
          <w:sz w:val="30"/>
          <w:szCs w:val="30"/>
        </w:rPr>
        <w:t>1、本合同自双方签字</w:t>
      </w:r>
      <w:r>
        <w:rPr>
          <w:rFonts w:hint="eastAsia" w:ascii="仿宋_GB2312" w:hAnsi="宋体" w:eastAsia="仿宋_GB2312"/>
          <w:bCs/>
          <w:sz w:val="30"/>
          <w:szCs w:val="30"/>
          <w:lang w:eastAsia="zh-CN"/>
        </w:rPr>
        <w:t>并</w:t>
      </w:r>
      <w:r>
        <w:rPr>
          <w:rFonts w:hint="eastAsia" w:ascii="仿宋_GB2312" w:hAnsi="宋体" w:eastAsia="仿宋_GB2312"/>
          <w:bCs/>
          <w:sz w:val="30"/>
          <w:szCs w:val="30"/>
        </w:rPr>
        <w:t>盖章之日起生效，至双方履行完各自义务索赔完毕时终止。</w:t>
      </w:r>
    </w:p>
    <w:p w14:paraId="009746C8">
      <w:pPr>
        <w:keepNext w:val="0"/>
        <w:keepLines w:val="0"/>
        <w:pageBreakBefore w:val="0"/>
        <w:kinsoku/>
        <w:wordWrap/>
        <w:overflowPunct/>
        <w:topLinePunct w:val="0"/>
        <w:autoSpaceDE/>
        <w:autoSpaceDN/>
        <w:bidi w:val="0"/>
        <w:adjustRightInd/>
        <w:snapToGrid w:val="0"/>
        <w:spacing w:line="520" w:lineRule="exact"/>
        <w:ind w:firstLine="420"/>
        <w:textAlignment w:val="auto"/>
        <w:rPr>
          <w:rFonts w:hint="eastAsia" w:ascii="仿宋_GB2312" w:hAnsi="宋体" w:eastAsia="仿宋_GB2312"/>
          <w:b/>
          <w:sz w:val="30"/>
          <w:szCs w:val="30"/>
        </w:rPr>
      </w:pPr>
      <w:r>
        <w:rPr>
          <w:rFonts w:hint="eastAsia" w:ascii="仿宋_GB2312" w:hAnsi="宋体" w:eastAsia="仿宋_GB2312"/>
          <w:bCs/>
          <w:sz w:val="30"/>
          <w:szCs w:val="30"/>
        </w:rPr>
        <w:t>2、本合同一式</w:t>
      </w:r>
      <w:r>
        <w:rPr>
          <w:rFonts w:hint="eastAsia" w:ascii="仿宋_GB2312" w:hAnsi="宋体" w:eastAsia="仿宋_GB2312"/>
          <w:bCs/>
          <w:sz w:val="30"/>
          <w:szCs w:val="30"/>
          <w:lang w:eastAsia="zh-CN"/>
        </w:rPr>
        <w:t>八</w:t>
      </w:r>
      <w:r>
        <w:rPr>
          <w:rFonts w:hint="eastAsia" w:ascii="仿宋_GB2312" w:hAnsi="宋体" w:eastAsia="仿宋_GB2312"/>
          <w:bCs/>
          <w:sz w:val="30"/>
          <w:szCs w:val="30"/>
        </w:rPr>
        <w:t>份，</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执六份，</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执二份。</w:t>
      </w:r>
    </w:p>
    <w:p w14:paraId="068560C4">
      <w:pPr>
        <w:keepNext w:val="0"/>
        <w:keepLines w:val="0"/>
        <w:pageBreakBefore w:val="0"/>
        <w:kinsoku/>
        <w:wordWrap/>
        <w:overflowPunct/>
        <w:topLinePunct w:val="0"/>
        <w:autoSpaceDE/>
        <w:autoSpaceDN/>
        <w:bidi w:val="0"/>
        <w:adjustRightInd/>
        <w:snapToGrid w:val="0"/>
        <w:spacing w:line="520" w:lineRule="exact"/>
        <w:jc w:val="center"/>
        <w:textAlignment w:val="auto"/>
        <w:rPr>
          <w:rFonts w:hint="eastAsia" w:ascii="黑体" w:hAnsi="宋体" w:eastAsia="黑体"/>
          <w:b/>
          <w:sz w:val="30"/>
          <w:szCs w:val="30"/>
        </w:rPr>
      </w:pPr>
      <w:r>
        <w:rPr>
          <w:rFonts w:hint="eastAsia" w:ascii="黑体" w:hAnsi="宋体" w:eastAsia="黑体"/>
          <w:b/>
          <w:sz w:val="30"/>
          <w:szCs w:val="30"/>
        </w:rPr>
        <w:t>条  款 1</w:t>
      </w:r>
      <w:r>
        <w:rPr>
          <w:rFonts w:hint="eastAsia" w:ascii="黑体" w:hAnsi="宋体" w:eastAsia="黑体"/>
          <w:b/>
          <w:sz w:val="30"/>
          <w:szCs w:val="30"/>
          <w:lang w:val="en-US" w:eastAsia="zh-CN"/>
        </w:rPr>
        <w:t>8</w:t>
      </w:r>
      <w:r>
        <w:rPr>
          <w:rFonts w:hint="eastAsia" w:ascii="黑体" w:hAnsi="宋体" w:eastAsia="黑体"/>
          <w:b/>
          <w:sz w:val="30"/>
          <w:szCs w:val="30"/>
        </w:rPr>
        <w:t xml:space="preserve">  其它约定事项</w:t>
      </w:r>
    </w:p>
    <w:p w14:paraId="69C8A8C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1、合同所附技术协议</w:t>
      </w:r>
      <w:r>
        <w:rPr>
          <w:rFonts w:hint="eastAsia" w:ascii="仿宋_GB2312" w:hAnsi="宋体" w:eastAsia="仿宋_GB2312"/>
          <w:bCs/>
          <w:sz w:val="30"/>
          <w:szCs w:val="30"/>
          <w:lang w:val="en-US" w:eastAsia="zh-CN"/>
        </w:rPr>
        <w:t>作为合同不可分割的一部分</w:t>
      </w:r>
      <w:r>
        <w:rPr>
          <w:rFonts w:hint="eastAsia" w:ascii="仿宋_GB2312" w:hAnsi="宋体" w:eastAsia="仿宋_GB2312"/>
          <w:bCs/>
          <w:sz w:val="30"/>
          <w:szCs w:val="30"/>
        </w:rPr>
        <w:t>，与本合同具有同等法律效力。</w:t>
      </w:r>
    </w:p>
    <w:p w14:paraId="5BAC21A8">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2、未经</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事先同意，</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不得将本合同</w:t>
      </w:r>
      <w:r>
        <w:rPr>
          <w:rFonts w:hint="eastAsia" w:ascii="仿宋_GB2312" w:hAnsi="宋体" w:eastAsia="仿宋_GB2312"/>
          <w:bCs/>
          <w:sz w:val="30"/>
          <w:szCs w:val="30"/>
          <w:lang w:val="en-US" w:eastAsia="zh-CN"/>
        </w:rPr>
        <w:t>权利</w:t>
      </w:r>
      <w:r>
        <w:rPr>
          <w:rFonts w:hint="eastAsia" w:ascii="仿宋_GB2312" w:hAnsi="宋体" w:eastAsia="仿宋_GB2312"/>
          <w:bCs/>
          <w:sz w:val="30"/>
          <w:szCs w:val="30"/>
        </w:rPr>
        <w:t>义务转让给第三方。</w:t>
      </w:r>
    </w:p>
    <w:p w14:paraId="10784A61">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3、</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根据需要可以要求</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提前交货，但要以书面形式通知</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w:t>
      </w:r>
    </w:p>
    <w:p w14:paraId="00549206">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4、</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提供的所有有关技术资料一式六份。</w:t>
      </w:r>
    </w:p>
    <w:p w14:paraId="0C821D2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5、</w:t>
      </w:r>
      <w:r>
        <w:rPr>
          <w:rFonts w:hint="eastAsia" w:ascii="仿宋_GB2312" w:hAnsi="宋体" w:eastAsia="仿宋_GB2312"/>
          <w:bCs/>
          <w:sz w:val="30"/>
          <w:szCs w:val="30"/>
          <w:lang w:eastAsia="zh-CN"/>
        </w:rPr>
        <w:t>卖方</w:t>
      </w:r>
      <w:r>
        <w:rPr>
          <w:rFonts w:hint="eastAsia" w:ascii="仿宋_GB2312" w:hAnsi="宋体" w:eastAsia="仿宋_GB2312"/>
          <w:bCs/>
          <w:color w:val="000000"/>
          <w:sz w:val="30"/>
          <w:szCs w:val="30"/>
        </w:rPr>
        <w:t>安装、调</w:t>
      </w:r>
      <w:r>
        <w:rPr>
          <w:rFonts w:hint="eastAsia" w:ascii="仿宋_GB2312" w:hAnsi="宋体" w:eastAsia="仿宋_GB2312"/>
          <w:bCs/>
          <w:sz w:val="30"/>
          <w:szCs w:val="30"/>
        </w:rPr>
        <w:t>试人员应遵守</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现场的各项规章制度，并作好自我的安全防护措施，若由于自身原因造成不安全事件发生，一切责任由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承担。若</w:t>
      </w:r>
      <w:r>
        <w:rPr>
          <w:rFonts w:hint="eastAsia" w:ascii="仿宋_GB2312" w:hAnsi="宋体" w:eastAsia="仿宋_GB2312"/>
          <w:bCs/>
          <w:sz w:val="30"/>
          <w:szCs w:val="30"/>
          <w:lang w:val="en-US" w:eastAsia="zh-CN"/>
        </w:rPr>
        <w:t>因</w:t>
      </w:r>
      <w:r>
        <w:rPr>
          <w:rFonts w:hint="eastAsia" w:ascii="仿宋_GB2312" w:hAnsi="宋体" w:eastAsia="仿宋_GB2312"/>
          <w:bCs/>
          <w:sz w:val="30"/>
          <w:szCs w:val="30"/>
        </w:rPr>
        <w:t>安装、调试造成当地</w:t>
      </w:r>
      <w:r>
        <w:rPr>
          <w:rFonts w:hint="eastAsia" w:ascii="仿宋_GB2312" w:hAnsi="宋体" w:eastAsia="仿宋_GB2312" w:cs="Times New Roman"/>
          <w:bCs/>
          <w:sz w:val="30"/>
          <w:szCs w:val="30"/>
        </w:rPr>
        <w:t>环保部</w:t>
      </w:r>
      <w:r>
        <w:rPr>
          <w:rFonts w:hint="eastAsia" w:ascii="仿宋_GB2312" w:hAnsi="宋体" w:eastAsia="仿宋_GB2312"/>
          <w:bCs/>
          <w:sz w:val="30"/>
          <w:szCs w:val="30"/>
        </w:rPr>
        <w:t>门的处罚，责任由</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承担。</w:t>
      </w:r>
    </w:p>
    <w:p w14:paraId="09C5A8F2">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6、如果</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破产或无清偿能力时，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可单方终止合同。该终止合同将不损害或影响</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已经采取或将要采取的补救措施的权利。</w:t>
      </w:r>
    </w:p>
    <w:p w14:paraId="07C19D7A">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rPr>
        <w:t>7、合同设备所需的外配套件虽然在合同中已有了约定，但在合同执行中若</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发现这些外配套厂家所供的配套件可能影响合同设备的整体性能时，</w:t>
      </w:r>
      <w:r>
        <w:rPr>
          <w:rFonts w:hint="eastAsia" w:ascii="仿宋_GB2312" w:hAnsi="宋体" w:eastAsia="仿宋_GB2312"/>
          <w:bCs/>
          <w:sz w:val="30"/>
          <w:szCs w:val="30"/>
          <w:lang w:eastAsia="zh-CN"/>
        </w:rPr>
        <w:t>买方</w:t>
      </w:r>
      <w:r>
        <w:rPr>
          <w:rFonts w:hint="eastAsia" w:ascii="仿宋_GB2312" w:hAnsi="宋体" w:eastAsia="仿宋_GB2312"/>
          <w:bCs/>
          <w:sz w:val="30"/>
          <w:szCs w:val="30"/>
        </w:rPr>
        <w:t>有权要求更换外配套厂家，</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不能以此为由要求增加费用。</w:t>
      </w:r>
    </w:p>
    <w:p w14:paraId="503002D0">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8、若因国家政策调整导致合同无法执行时，买卖双方均有权终止执行本合同，有关事宜由买卖双方协商解决。</w:t>
      </w:r>
    </w:p>
    <w:p w14:paraId="1DF4A4DF">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ascii="仿宋_GB2312" w:hAnsi="宋体" w:eastAsia="仿宋_GB2312"/>
          <w:bCs/>
          <w:sz w:val="30"/>
          <w:szCs w:val="30"/>
        </w:rPr>
      </w:pPr>
      <w:r>
        <w:rPr>
          <w:rFonts w:hint="eastAsia" w:ascii="仿宋_GB2312" w:hAnsi="宋体" w:eastAsia="仿宋_GB2312"/>
          <w:bCs/>
          <w:sz w:val="30"/>
          <w:szCs w:val="30"/>
          <w:lang w:val="en-US" w:eastAsia="zh-CN"/>
        </w:rPr>
        <w:t>8</w:t>
      </w:r>
      <w:r>
        <w:rPr>
          <w:rFonts w:hint="eastAsia" w:ascii="仿宋_GB2312" w:hAnsi="宋体" w:eastAsia="仿宋_GB2312"/>
          <w:bCs/>
          <w:sz w:val="30"/>
          <w:szCs w:val="30"/>
        </w:rPr>
        <w:t>、在合同执行过程中，若出现合同与技术协议有冲突的情况，以本合同为执行标准。本合同未涉及的部分，以技术协议为执行标准。</w:t>
      </w:r>
    </w:p>
    <w:p w14:paraId="547990CD">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9</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本合同为“交钥匙工程”，</w:t>
      </w:r>
      <w:r>
        <w:rPr>
          <w:rFonts w:hint="eastAsia" w:ascii="仿宋_GB2312" w:hAnsi="宋体" w:eastAsia="仿宋_GB2312"/>
          <w:bCs/>
          <w:sz w:val="30"/>
          <w:szCs w:val="30"/>
          <w:lang w:eastAsia="zh-CN"/>
        </w:rPr>
        <w:t>卖方</w:t>
      </w:r>
      <w:r>
        <w:rPr>
          <w:rFonts w:hint="eastAsia" w:ascii="仿宋_GB2312" w:hAnsi="宋体" w:eastAsia="仿宋_GB2312"/>
          <w:bCs/>
          <w:sz w:val="30"/>
          <w:szCs w:val="30"/>
        </w:rPr>
        <w:t>负责</w:t>
      </w:r>
      <w:r>
        <w:rPr>
          <w:rFonts w:hint="eastAsia" w:ascii="仿宋_GB2312" w:hAnsi="宋体" w:eastAsia="仿宋_GB2312"/>
          <w:bCs/>
          <w:sz w:val="30"/>
          <w:szCs w:val="30"/>
          <w:lang w:val="en-US" w:eastAsia="zh-CN"/>
        </w:rPr>
        <w:t>供货、</w:t>
      </w:r>
      <w:r>
        <w:rPr>
          <w:rFonts w:hint="eastAsia" w:ascii="仿宋_GB2312" w:hAnsi="宋体" w:eastAsia="仿宋_GB2312"/>
          <w:bCs/>
          <w:sz w:val="30"/>
          <w:szCs w:val="30"/>
        </w:rPr>
        <w:t>安装、调试至满足合同及技术协议要求。</w:t>
      </w:r>
    </w:p>
    <w:p w14:paraId="3F3EDD5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10、因卖方违约原因买方暂停支付货款的，买方不承担任何逾期付款责任。</w:t>
      </w:r>
    </w:p>
    <w:p w14:paraId="7D6D9373">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default" w:ascii="仿宋_GB2312" w:hAnsi="宋体" w:eastAsia="仿宋_GB2312"/>
          <w:bCs/>
          <w:sz w:val="30"/>
          <w:szCs w:val="30"/>
          <w:lang w:val="en-US" w:eastAsia="zh-CN"/>
        </w:rPr>
      </w:pPr>
      <w:r>
        <w:rPr>
          <w:rFonts w:hint="eastAsia" w:ascii="仿宋_GB2312" w:hAnsi="宋体" w:eastAsia="仿宋_GB2312"/>
          <w:bCs/>
          <w:sz w:val="30"/>
          <w:szCs w:val="30"/>
          <w:lang w:val="en-US" w:eastAsia="zh-CN"/>
        </w:rPr>
        <w:t>11</w:t>
      </w:r>
      <w:r>
        <w:rPr>
          <w:rFonts w:hint="eastAsia" w:ascii="仿宋_GB2312" w:hAnsi="宋体" w:eastAsia="仿宋_GB2312"/>
          <w:bCs/>
          <w:sz w:val="30"/>
          <w:szCs w:val="30"/>
        </w:rPr>
        <w:t>、</w:t>
      </w:r>
      <w:r>
        <w:rPr>
          <w:rFonts w:hint="eastAsia" w:ascii="仿宋_GB2312" w:hAnsi="宋体" w:eastAsia="仿宋_GB2312"/>
          <w:bCs/>
          <w:sz w:val="30"/>
          <w:szCs w:val="30"/>
          <w:lang w:val="en-US" w:eastAsia="zh-CN"/>
        </w:rPr>
        <w:t>卖方因本合同产生的违约金或赔偿金，买方有权直接从应付款或保证金中扣除。</w:t>
      </w:r>
    </w:p>
    <w:p w14:paraId="183B82E9">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r>
        <w:rPr>
          <w:rFonts w:hint="eastAsia" w:ascii="仿宋_GB2312" w:hAnsi="宋体" w:eastAsia="仿宋_GB2312"/>
          <w:bCs/>
          <w:sz w:val="30"/>
          <w:szCs w:val="30"/>
          <w:lang w:val="en-US" w:eastAsia="zh-CN"/>
        </w:rPr>
        <w:t>12、</w:t>
      </w:r>
      <w:r>
        <w:rPr>
          <w:rFonts w:hint="eastAsia" w:ascii="仿宋_GB2312" w:hAnsi="宋体" w:eastAsia="仿宋_GB2312"/>
          <w:bCs/>
          <w:sz w:val="30"/>
          <w:szCs w:val="30"/>
        </w:rPr>
        <w:t>未尽事宜，双方协商解决。</w:t>
      </w:r>
    </w:p>
    <w:p w14:paraId="447BA3F4">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rPr>
      </w:pPr>
    </w:p>
    <w:p w14:paraId="1A81D2DE">
      <w:pPr>
        <w:keepNext w:val="0"/>
        <w:keepLines w:val="0"/>
        <w:pageBreakBefore w:val="0"/>
        <w:widowControl/>
        <w:kinsoku/>
        <w:wordWrap/>
        <w:overflowPunct/>
        <w:topLinePunct w:val="0"/>
        <w:autoSpaceDE/>
        <w:autoSpaceDN/>
        <w:bidi w:val="0"/>
        <w:adjustRightInd/>
        <w:snapToGrid w:val="0"/>
        <w:spacing w:line="460" w:lineRule="exact"/>
        <w:ind w:firstLine="600" w:firstLineChars="200"/>
        <w:textAlignment w:val="auto"/>
        <w:rPr>
          <w:rFonts w:hint="eastAsia" w:ascii="仿宋_GB2312" w:hAnsi="宋体" w:eastAsia="仿宋_GB2312"/>
          <w:bCs/>
          <w:sz w:val="30"/>
          <w:szCs w:val="30"/>
          <w:lang w:eastAsia="zh-CN"/>
        </w:rPr>
      </w:pPr>
      <w:r>
        <w:rPr>
          <w:rFonts w:hint="eastAsia" w:ascii="仿宋_GB2312" w:hAnsi="宋体" w:eastAsia="仿宋_GB2312"/>
          <w:bCs/>
          <w:sz w:val="30"/>
          <w:szCs w:val="30"/>
          <w:lang w:eastAsia="zh-CN"/>
        </w:rPr>
        <w:t>（</w:t>
      </w:r>
      <w:r>
        <w:rPr>
          <w:rFonts w:hint="eastAsia" w:ascii="仿宋_GB2312" w:hAnsi="宋体" w:eastAsia="仿宋_GB2312"/>
          <w:bCs/>
          <w:sz w:val="30"/>
          <w:szCs w:val="30"/>
          <w:lang w:val="en-US" w:eastAsia="zh-CN"/>
        </w:rPr>
        <w:t>以下为签字盖章页，无正文</w:t>
      </w:r>
      <w:r>
        <w:rPr>
          <w:rFonts w:hint="eastAsia" w:ascii="仿宋_GB2312" w:hAnsi="宋体" w:eastAsia="仿宋_GB2312"/>
          <w:bCs/>
          <w:sz w:val="30"/>
          <w:szCs w:val="30"/>
          <w:lang w:eastAsia="zh-CN"/>
        </w:rPr>
        <w:t>）</w:t>
      </w:r>
    </w:p>
    <w:p w14:paraId="780AA4C2">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p>
    <w:p w14:paraId="1C1A31E1">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买方：                             卖方：                     </w:t>
      </w:r>
    </w:p>
    <w:p w14:paraId="69739644">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地址：                             地址：                    </w:t>
      </w:r>
    </w:p>
    <w:p w14:paraId="7E55E1D2">
      <w:pPr>
        <w:keepNext w:val="0"/>
        <w:keepLines w:val="0"/>
        <w:pageBreakBefore w:val="0"/>
        <w:kinsoku/>
        <w:wordWrap/>
        <w:overflowPunct/>
        <w:topLinePunct w:val="0"/>
        <w:autoSpaceDE/>
        <w:autoSpaceDN/>
        <w:bidi w:val="0"/>
        <w:adjustRightInd/>
        <w:snapToGrid w:val="0"/>
        <w:spacing w:line="520" w:lineRule="exact"/>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电话：                             电话：                     </w:t>
      </w:r>
    </w:p>
    <w:p w14:paraId="620E3DC0">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开户行：                           开户行:                     </w:t>
      </w:r>
    </w:p>
    <w:p w14:paraId="4A9C34CF">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default"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账号：                             账号：                     </w:t>
      </w:r>
    </w:p>
    <w:p w14:paraId="2E4FC2B8">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 xml:space="preserve">税号：                             税号:                      </w:t>
      </w:r>
    </w:p>
    <w:p w14:paraId="56B50603">
      <w:pPr>
        <w:keepNext w:val="0"/>
        <w:keepLines w:val="0"/>
        <w:pageBreakBefore w:val="0"/>
        <w:kinsoku/>
        <w:wordWrap/>
        <w:overflowPunct/>
        <w:topLinePunct w:val="0"/>
        <w:autoSpaceDE/>
        <w:autoSpaceDN/>
        <w:bidi w:val="0"/>
        <w:adjustRightInd/>
        <w:snapToGrid w:val="0"/>
        <w:spacing w:line="520" w:lineRule="exact"/>
        <w:ind w:left="4440" w:hanging="5180" w:hangingChars="1850"/>
        <w:textAlignment w:val="auto"/>
        <w:rPr>
          <w:rFonts w:hint="eastAsia" w:ascii="仿宋_GB2312" w:hAnsi="宋体" w:eastAsia="仿宋_GB2312" w:cs="Times New Roman"/>
          <w:bCs/>
          <w:sz w:val="28"/>
          <w:szCs w:val="28"/>
          <w:lang w:val="en-US" w:eastAsia="zh-CN"/>
        </w:rPr>
      </w:pPr>
      <w:r>
        <w:rPr>
          <w:rFonts w:hint="eastAsia" w:ascii="仿宋_GB2312" w:hAnsi="宋体" w:eastAsia="仿宋_GB2312" w:cs="Times New Roman"/>
          <w:bCs/>
          <w:sz w:val="28"/>
          <w:szCs w:val="28"/>
          <w:lang w:val="en-US" w:eastAsia="zh-CN"/>
        </w:rPr>
        <w:t>法定代表人或委托代理人：           法定代表人或委托代理人：</w:t>
      </w:r>
    </w:p>
    <w:p w14:paraId="2E11D1A3">
      <w:pPr>
        <w:spacing w:line="520" w:lineRule="exact"/>
        <w:rPr>
          <w:rFonts w:ascii="仿宋" w:hAnsi="仿宋" w:eastAsia="仿宋"/>
          <w:sz w:val="28"/>
          <w:szCs w:val="32"/>
        </w:rPr>
      </w:pPr>
      <w:r>
        <w:rPr>
          <w:rFonts w:hint="eastAsia" w:ascii="仿宋" w:hAnsi="仿宋" w:eastAsia="仿宋"/>
          <w:sz w:val="30"/>
          <w:szCs w:val="30"/>
        </w:rPr>
        <w:t>附件</w:t>
      </w:r>
      <w:r>
        <w:rPr>
          <w:rFonts w:hint="eastAsia" w:ascii="仿宋" w:hAnsi="仿宋" w:eastAsia="仿宋"/>
          <w:sz w:val="30"/>
          <w:szCs w:val="30"/>
          <w:lang w:val="en-US" w:eastAsia="zh-CN"/>
        </w:rPr>
        <w:t>7</w:t>
      </w:r>
      <w:r>
        <w:rPr>
          <w:rFonts w:hint="eastAsia" w:ascii="仿宋" w:hAnsi="仿宋" w:eastAsia="仿宋"/>
          <w:sz w:val="30"/>
          <w:szCs w:val="30"/>
        </w:rPr>
        <w:t xml:space="preserve"> </w:t>
      </w:r>
      <w:r>
        <w:rPr>
          <w:rFonts w:hint="eastAsia" w:ascii="仿宋" w:hAnsi="仿宋" w:eastAsia="仿宋"/>
          <w:sz w:val="30"/>
          <w:szCs w:val="30"/>
          <w:lang w:val="en-US" w:eastAsia="zh-CN"/>
        </w:rPr>
        <w:t xml:space="preserve"> </w:t>
      </w:r>
      <w:r>
        <w:rPr>
          <w:rFonts w:hint="eastAsia" w:ascii="仿宋" w:hAnsi="仿宋" w:eastAsia="仿宋"/>
          <w:sz w:val="30"/>
          <w:szCs w:val="30"/>
        </w:rPr>
        <w:t>差异回复（投标人若对招标要求有异议，可将差异填写在如下表格中，如无差异直接在报价中签字确认）</w:t>
      </w:r>
    </w:p>
    <w:tbl>
      <w:tblPr>
        <w:tblStyle w:val="45"/>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1512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6432760">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114657C6">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14353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230BF257">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DC595B3">
            <w:pPr>
              <w:spacing w:line="520" w:lineRule="exact"/>
              <w:rPr>
                <w:rFonts w:ascii="仿宋" w:hAnsi="仿宋" w:eastAsia="仿宋"/>
                <w:sz w:val="32"/>
                <w:szCs w:val="32"/>
              </w:rPr>
            </w:pPr>
          </w:p>
        </w:tc>
      </w:tr>
      <w:tr w14:paraId="3B6B8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4D2FA06">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514D9ADE">
            <w:pPr>
              <w:spacing w:line="520" w:lineRule="exact"/>
              <w:rPr>
                <w:rFonts w:ascii="仿宋" w:hAnsi="仿宋" w:eastAsia="仿宋"/>
                <w:sz w:val="32"/>
                <w:szCs w:val="32"/>
              </w:rPr>
            </w:pPr>
          </w:p>
        </w:tc>
      </w:tr>
      <w:tr w14:paraId="590A1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63119BA1">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358C34C4">
            <w:pPr>
              <w:spacing w:line="520" w:lineRule="exact"/>
              <w:rPr>
                <w:rFonts w:ascii="仿宋" w:hAnsi="仿宋" w:eastAsia="仿宋"/>
                <w:sz w:val="32"/>
                <w:szCs w:val="32"/>
              </w:rPr>
            </w:pPr>
          </w:p>
        </w:tc>
      </w:tr>
    </w:tbl>
    <w:p w14:paraId="63230088">
      <w:pPr>
        <w:spacing w:line="460" w:lineRule="exact"/>
        <w:rPr>
          <w:rFonts w:hint="eastAsia" w:ascii="仿宋" w:hAnsi="仿宋" w:eastAsia="仿宋"/>
          <w:sz w:val="28"/>
          <w:szCs w:val="28"/>
        </w:rPr>
      </w:pPr>
    </w:p>
    <w:sectPr>
      <w:footerReference r:id="rId4" w:type="default"/>
      <w:pgSz w:w="11906" w:h="16838"/>
      <w:pgMar w:top="1440" w:right="1416" w:bottom="1440"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华文中宋">
    <w:altName w:val="宋体"/>
    <w:panose1 w:val="02010600040101010101"/>
    <w:charset w:val="86"/>
    <w:family w:val="auto"/>
    <w:pitch w:val="default"/>
    <w:sig w:usb0="00000000" w:usb1="00000000" w:usb2="00000000" w:usb3="00000000" w:csb0="0004009F" w:csb1="DFD70000"/>
  </w:font>
  <w:font w:name="新宋体">
    <w:panose1 w:val="02010609030101010101"/>
    <w:charset w:val="86"/>
    <w:family w:val="modern"/>
    <w:pitch w:val="default"/>
    <w:sig w:usb0="00000203" w:usb1="288F0000" w:usb2="0000000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76476"/>
      <w:docPartObj>
        <w:docPartGallery w:val="autotext"/>
      </w:docPartObj>
    </w:sdtPr>
    <w:sdtContent>
      <w:sdt>
        <w:sdtPr>
          <w:id w:val="147467687"/>
          <w:docPartObj>
            <w:docPartGallery w:val="autotext"/>
          </w:docPartObj>
        </w:sdtPr>
        <w:sdtContent>
          <w:p w14:paraId="6AD01C63">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86A8812">
    <w:pPr>
      <w:pStyle w:val="3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7095455"/>
      <w:docPartObj>
        <w:docPartGallery w:val="autotext"/>
      </w:docPartObj>
    </w:sdtPr>
    <w:sdtContent>
      <w:sdt>
        <w:sdtPr>
          <w:id w:val="1728636285"/>
          <w:docPartObj>
            <w:docPartGallery w:val="autotext"/>
          </w:docPartObj>
        </w:sdtPr>
        <w:sdtContent>
          <w:p w14:paraId="44DD309A">
            <w:pPr>
              <w:pStyle w:val="3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lang w:val="zh-CN"/>
              </w:rPr>
              <w:t>2</w:t>
            </w:r>
            <w:r>
              <w:rPr>
                <w:b/>
                <w:bCs/>
                <w:sz w:val="24"/>
                <w:szCs w:val="24"/>
              </w:rPr>
              <w:fldChar w:fldCharType="end"/>
            </w:r>
          </w:p>
        </w:sdtContent>
      </w:sdt>
    </w:sdtContent>
  </w:sdt>
  <w:p w14:paraId="47AAF38A">
    <w:pPr>
      <w:pStyle w:val="3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9CE149"/>
    <w:multiLevelType w:val="singleLevel"/>
    <w:tmpl w:val="C99CE149"/>
    <w:lvl w:ilvl="0" w:tentative="0">
      <w:start w:val="1"/>
      <w:numFmt w:val="decimal"/>
      <w:suff w:val="nothing"/>
      <w:lvlText w:val="%1、"/>
      <w:lvlJc w:val="left"/>
    </w:lvl>
  </w:abstractNum>
  <w:abstractNum w:abstractNumId="1">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BhZWE0NTViYzkyOTFhNzNjMDg2NzMxNzA1YzQifQ=="/>
  </w:docVars>
  <w:rsids>
    <w:rsidRoot w:val="00172A27"/>
    <w:rsid w:val="000002D1"/>
    <w:rsid w:val="00014958"/>
    <w:rsid w:val="00017E22"/>
    <w:rsid w:val="00035243"/>
    <w:rsid w:val="00042E4F"/>
    <w:rsid w:val="00063AE7"/>
    <w:rsid w:val="0007561B"/>
    <w:rsid w:val="00087117"/>
    <w:rsid w:val="00093456"/>
    <w:rsid w:val="000A430E"/>
    <w:rsid w:val="000A629A"/>
    <w:rsid w:val="000A63C8"/>
    <w:rsid w:val="000B3BC6"/>
    <w:rsid w:val="000B4A68"/>
    <w:rsid w:val="000C1544"/>
    <w:rsid w:val="000D148B"/>
    <w:rsid w:val="000E227E"/>
    <w:rsid w:val="000F09EB"/>
    <w:rsid w:val="00100ADC"/>
    <w:rsid w:val="001116B8"/>
    <w:rsid w:val="00114267"/>
    <w:rsid w:val="00122D0C"/>
    <w:rsid w:val="00123226"/>
    <w:rsid w:val="00125F20"/>
    <w:rsid w:val="00135396"/>
    <w:rsid w:val="00143BAB"/>
    <w:rsid w:val="00147F6D"/>
    <w:rsid w:val="00152308"/>
    <w:rsid w:val="00152687"/>
    <w:rsid w:val="00162169"/>
    <w:rsid w:val="00172A27"/>
    <w:rsid w:val="00177B74"/>
    <w:rsid w:val="001A2335"/>
    <w:rsid w:val="001B4416"/>
    <w:rsid w:val="001B464F"/>
    <w:rsid w:val="001B7F79"/>
    <w:rsid w:val="001C149E"/>
    <w:rsid w:val="001C457B"/>
    <w:rsid w:val="001D19C8"/>
    <w:rsid w:val="0021384C"/>
    <w:rsid w:val="002212E4"/>
    <w:rsid w:val="00221C74"/>
    <w:rsid w:val="002234D1"/>
    <w:rsid w:val="002502DE"/>
    <w:rsid w:val="00250DF9"/>
    <w:rsid w:val="00255C5F"/>
    <w:rsid w:val="00262E70"/>
    <w:rsid w:val="00264FE9"/>
    <w:rsid w:val="00265237"/>
    <w:rsid w:val="0028579E"/>
    <w:rsid w:val="00286D83"/>
    <w:rsid w:val="00294589"/>
    <w:rsid w:val="00296F40"/>
    <w:rsid w:val="002A5FD4"/>
    <w:rsid w:val="002A7572"/>
    <w:rsid w:val="002C3BBA"/>
    <w:rsid w:val="002D109A"/>
    <w:rsid w:val="002D1AAA"/>
    <w:rsid w:val="002D25FD"/>
    <w:rsid w:val="002D4581"/>
    <w:rsid w:val="002F446C"/>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1A49"/>
    <w:rsid w:val="003829EE"/>
    <w:rsid w:val="00387328"/>
    <w:rsid w:val="0039714B"/>
    <w:rsid w:val="003A3FAE"/>
    <w:rsid w:val="003B2CBC"/>
    <w:rsid w:val="003B2DF9"/>
    <w:rsid w:val="003C6419"/>
    <w:rsid w:val="003F2CE9"/>
    <w:rsid w:val="00420519"/>
    <w:rsid w:val="0043176C"/>
    <w:rsid w:val="00433169"/>
    <w:rsid w:val="00433ADF"/>
    <w:rsid w:val="00435497"/>
    <w:rsid w:val="00446EA7"/>
    <w:rsid w:val="00457BC3"/>
    <w:rsid w:val="00460296"/>
    <w:rsid w:val="00463ACF"/>
    <w:rsid w:val="00465C67"/>
    <w:rsid w:val="00470A4A"/>
    <w:rsid w:val="004710CA"/>
    <w:rsid w:val="00471A96"/>
    <w:rsid w:val="00490210"/>
    <w:rsid w:val="004908D8"/>
    <w:rsid w:val="00495471"/>
    <w:rsid w:val="004B0881"/>
    <w:rsid w:val="004C3A41"/>
    <w:rsid w:val="004D2674"/>
    <w:rsid w:val="004D2CAC"/>
    <w:rsid w:val="004D5E99"/>
    <w:rsid w:val="004E3186"/>
    <w:rsid w:val="004E59FB"/>
    <w:rsid w:val="004F367A"/>
    <w:rsid w:val="004F7266"/>
    <w:rsid w:val="00506F70"/>
    <w:rsid w:val="00514613"/>
    <w:rsid w:val="005250A0"/>
    <w:rsid w:val="00530851"/>
    <w:rsid w:val="005311A5"/>
    <w:rsid w:val="005374D9"/>
    <w:rsid w:val="00537699"/>
    <w:rsid w:val="005410FE"/>
    <w:rsid w:val="00541729"/>
    <w:rsid w:val="00542117"/>
    <w:rsid w:val="00544ADB"/>
    <w:rsid w:val="005451C0"/>
    <w:rsid w:val="005549E6"/>
    <w:rsid w:val="00555326"/>
    <w:rsid w:val="005656DA"/>
    <w:rsid w:val="0056634D"/>
    <w:rsid w:val="0057392F"/>
    <w:rsid w:val="00580C8E"/>
    <w:rsid w:val="00583D0C"/>
    <w:rsid w:val="00590606"/>
    <w:rsid w:val="005A12BF"/>
    <w:rsid w:val="005A5382"/>
    <w:rsid w:val="005C0154"/>
    <w:rsid w:val="005C4626"/>
    <w:rsid w:val="005D0195"/>
    <w:rsid w:val="005D5EC3"/>
    <w:rsid w:val="005D7384"/>
    <w:rsid w:val="005E369F"/>
    <w:rsid w:val="005F0514"/>
    <w:rsid w:val="0060755D"/>
    <w:rsid w:val="00621922"/>
    <w:rsid w:val="00631F12"/>
    <w:rsid w:val="00636282"/>
    <w:rsid w:val="0064219E"/>
    <w:rsid w:val="00642C82"/>
    <w:rsid w:val="00645C47"/>
    <w:rsid w:val="00650AE9"/>
    <w:rsid w:val="00651544"/>
    <w:rsid w:val="00656CBF"/>
    <w:rsid w:val="0067632C"/>
    <w:rsid w:val="00683D50"/>
    <w:rsid w:val="00683DB8"/>
    <w:rsid w:val="00686774"/>
    <w:rsid w:val="006A71E2"/>
    <w:rsid w:val="006C0D2C"/>
    <w:rsid w:val="006E1A10"/>
    <w:rsid w:val="00706CAD"/>
    <w:rsid w:val="0071702B"/>
    <w:rsid w:val="00727848"/>
    <w:rsid w:val="007279F0"/>
    <w:rsid w:val="007543EA"/>
    <w:rsid w:val="0076591A"/>
    <w:rsid w:val="0077126E"/>
    <w:rsid w:val="00773286"/>
    <w:rsid w:val="00774FCB"/>
    <w:rsid w:val="00776876"/>
    <w:rsid w:val="00780F4D"/>
    <w:rsid w:val="00782EEE"/>
    <w:rsid w:val="007A0B55"/>
    <w:rsid w:val="007B1C1F"/>
    <w:rsid w:val="007B20A3"/>
    <w:rsid w:val="007B426B"/>
    <w:rsid w:val="007B5AF5"/>
    <w:rsid w:val="007C0605"/>
    <w:rsid w:val="007C2853"/>
    <w:rsid w:val="007C393C"/>
    <w:rsid w:val="007C7177"/>
    <w:rsid w:val="007E2D45"/>
    <w:rsid w:val="007F10B8"/>
    <w:rsid w:val="007F123A"/>
    <w:rsid w:val="008069F5"/>
    <w:rsid w:val="0081003B"/>
    <w:rsid w:val="00820777"/>
    <w:rsid w:val="00827856"/>
    <w:rsid w:val="00834292"/>
    <w:rsid w:val="00834E46"/>
    <w:rsid w:val="00840153"/>
    <w:rsid w:val="00862764"/>
    <w:rsid w:val="008711A6"/>
    <w:rsid w:val="00875A6C"/>
    <w:rsid w:val="00877F0C"/>
    <w:rsid w:val="008A1037"/>
    <w:rsid w:val="008A30DB"/>
    <w:rsid w:val="008A4D95"/>
    <w:rsid w:val="008B4000"/>
    <w:rsid w:val="008B4059"/>
    <w:rsid w:val="008C032A"/>
    <w:rsid w:val="008D1E20"/>
    <w:rsid w:val="008F46E1"/>
    <w:rsid w:val="0091258E"/>
    <w:rsid w:val="00915112"/>
    <w:rsid w:val="00920AA4"/>
    <w:rsid w:val="00926538"/>
    <w:rsid w:val="00932694"/>
    <w:rsid w:val="00937FCC"/>
    <w:rsid w:val="009567EC"/>
    <w:rsid w:val="009724DD"/>
    <w:rsid w:val="00974939"/>
    <w:rsid w:val="009765FF"/>
    <w:rsid w:val="00976EBC"/>
    <w:rsid w:val="00982B8E"/>
    <w:rsid w:val="00984DB1"/>
    <w:rsid w:val="00987C5C"/>
    <w:rsid w:val="0099002E"/>
    <w:rsid w:val="00997DF3"/>
    <w:rsid w:val="009A3B4E"/>
    <w:rsid w:val="009A4D70"/>
    <w:rsid w:val="009B6514"/>
    <w:rsid w:val="009B6811"/>
    <w:rsid w:val="009C1EC6"/>
    <w:rsid w:val="009C38FA"/>
    <w:rsid w:val="009C6F49"/>
    <w:rsid w:val="009D2D3D"/>
    <w:rsid w:val="00A02A81"/>
    <w:rsid w:val="00A16A7C"/>
    <w:rsid w:val="00A17EFF"/>
    <w:rsid w:val="00A25D33"/>
    <w:rsid w:val="00A25DB0"/>
    <w:rsid w:val="00A43126"/>
    <w:rsid w:val="00A64FB2"/>
    <w:rsid w:val="00A65595"/>
    <w:rsid w:val="00A65A6E"/>
    <w:rsid w:val="00A74369"/>
    <w:rsid w:val="00A7470F"/>
    <w:rsid w:val="00A75856"/>
    <w:rsid w:val="00A80992"/>
    <w:rsid w:val="00A85038"/>
    <w:rsid w:val="00AA6330"/>
    <w:rsid w:val="00AB36FB"/>
    <w:rsid w:val="00AB792C"/>
    <w:rsid w:val="00AC2570"/>
    <w:rsid w:val="00AC54D9"/>
    <w:rsid w:val="00AD0EE3"/>
    <w:rsid w:val="00B01ED5"/>
    <w:rsid w:val="00B149F8"/>
    <w:rsid w:val="00B15581"/>
    <w:rsid w:val="00B2664C"/>
    <w:rsid w:val="00B31F0D"/>
    <w:rsid w:val="00B35A13"/>
    <w:rsid w:val="00B35A1D"/>
    <w:rsid w:val="00B42040"/>
    <w:rsid w:val="00B553B7"/>
    <w:rsid w:val="00B63370"/>
    <w:rsid w:val="00B710D8"/>
    <w:rsid w:val="00B832DC"/>
    <w:rsid w:val="00B90678"/>
    <w:rsid w:val="00B91A45"/>
    <w:rsid w:val="00B92639"/>
    <w:rsid w:val="00BA0789"/>
    <w:rsid w:val="00BA75DD"/>
    <w:rsid w:val="00BB5A35"/>
    <w:rsid w:val="00BE75A7"/>
    <w:rsid w:val="00BF0614"/>
    <w:rsid w:val="00C12F21"/>
    <w:rsid w:val="00C23A41"/>
    <w:rsid w:val="00C26C29"/>
    <w:rsid w:val="00C3022A"/>
    <w:rsid w:val="00C31583"/>
    <w:rsid w:val="00C376AB"/>
    <w:rsid w:val="00C424C9"/>
    <w:rsid w:val="00C46F5D"/>
    <w:rsid w:val="00C85787"/>
    <w:rsid w:val="00C871C4"/>
    <w:rsid w:val="00CA7B36"/>
    <w:rsid w:val="00CB0ED3"/>
    <w:rsid w:val="00CC3F31"/>
    <w:rsid w:val="00CC4A26"/>
    <w:rsid w:val="00D04461"/>
    <w:rsid w:val="00D1042D"/>
    <w:rsid w:val="00D33AD7"/>
    <w:rsid w:val="00D4213C"/>
    <w:rsid w:val="00D43277"/>
    <w:rsid w:val="00D44125"/>
    <w:rsid w:val="00D52617"/>
    <w:rsid w:val="00D57478"/>
    <w:rsid w:val="00D648C3"/>
    <w:rsid w:val="00D65618"/>
    <w:rsid w:val="00D73883"/>
    <w:rsid w:val="00D81B4E"/>
    <w:rsid w:val="00D86B26"/>
    <w:rsid w:val="00D95280"/>
    <w:rsid w:val="00D97434"/>
    <w:rsid w:val="00DB12F0"/>
    <w:rsid w:val="00DB13BE"/>
    <w:rsid w:val="00DB3C3C"/>
    <w:rsid w:val="00DB6C27"/>
    <w:rsid w:val="00DC0037"/>
    <w:rsid w:val="00DD3904"/>
    <w:rsid w:val="00DD3923"/>
    <w:rsid w:val="00DD584F"/>
    <w:rsid w:val="00DE2E07"/>
    <w:rsid w:val="00DE33FA"/>
    <w:rsid w:val="00DF48A9"/>
    <w:rsid w:val="00E00B22"/>
    <w:rsid w:val="00E02A60"/>
    <w:rsid w:val="00E11A29"/>
    <w:rsid w:val="00E24362"/>
    <w:rsid w:val="00E31C78"/>
    <w:rsid w:val="00E32360"/>
    <w:rsid w:val="00E44910"/>
    <w:rsid w:val="00E616C7"/>
    <w:rsid w:val="00E622B8"/>
    <w:rsid w:val="00E63105"/>
    <w:rsid w:val="00E8574E"/>
    <w:rsid w:val="00E908C7"/>
    <w:rsid w:val="00E93231"/>
    <w:rsid w:val="00EA1517"/>
    <w:rsid w:val="00EA4AD0"/>
    <w:rsid w:val="00EA683A"/>
    <w:rsid w:val="00ED4C1A"/>
    <w:rsid w:val="00EE5910"/>
    <w:rsid w:val="00EE7275"/>
    <w:rsid w:val="00F0444A"/>
    <w:rsid w:val="00F13D31"/>
    <w:rsid w:val="00F23549"/>
    <w:rsid w:val="00F33C8A"/>
    <w:rsid w:val="00F35CA8"/>
    <w:rsid w:val="00F40707"/>
    <w:rsid w:val="00F410B5"/>
    <w:rsid w:val="00F5089F"/>
    <w:rsid w:val="00F51681"/>
    <w:rsid w:val="00F61E16"/>
    <w:rsid w:val="00F62791"/>
    <w:rsid w:val="00F6289C"/>
    <w:rsid w:val="00F82837"/>
    <w:rsid w:val="00F9010D"/>
    <w:rsid w:val="00F946CF"/>
    <w:rsid w:val="00FA6C59"/>
    <w:rsid w:val="00FB2514"/>
    <w:rsid w:val="00FC4E14"/>
    <w:rsid w:val="00FC60C8"/>
    <w:rsid w:val="00FD2F20"/>
    <w:rsid w:val="00FE4805"/>
    <w:rsid w:val="00FE4EB3"/>
    <w:rsid w:val="00FF1F0B"/>
    <w:rsid w:val="00FF6650"/>
    <w:rsid w:val="00FF7DB8"/>
    <w:rsid w:val="01140A4A"/>
    <w:rsid w:val="01192921"/>
    <w:rsid w:val="0120047D"/>
    <w:rsid w:val="012817D9"/>
    <w:rsid w:val="01317F77"/>
    <w:rsid w:val="014276B1"/>
    <w:rsid w:val="018174F1"/>
    <w:rsid w:val="018221DE"/>
    <w:rsid w:val="0195213C"/>
    <w:rsid w:val="01A6074F"/>
    <w:rsid w:val="01AA1D1B"/>
    <w:rsid w:val="01B91D0C"/>
    <w:rsid w:val="01D67006"/>
    <w:rsid w:val="02006853"/>
    <w:rsid w:val="02017C95"/>
    <w:rsid w:val="02232FC0"/>
    <w:rsid w:val="028A720C"/>
    <w:rsid w:val="029E054C"/>
    <w:rsid w:val="04463D2B"/>
    <w:rsid w:val="047C4AA8"/>
    <w:rsid w:val="04A02B18"/>
    <w:rsid w:val="04E2157A"/>
    <w:rsid w:val="04F84CDD"/>
    <w:rsid w:val="05082742"/>
    <w:rsid w:val="050C6111"/>
    <w:rsid w:val="05510A70"/>
    <w:rsid w:val="056045A0"/>
    <w:rsid w:val="05795818"/>
    <w:rsid w:val="058734FE"/>
    <w:rsid w:val="05925128"/>
    <w:rsid w:val="05D552CE"/>
    <w:rsid w:val="06287461"/>
    <w:rsid w:val="06473D8B"/>
    <w:rsid w:val="064F365D"/>
    <w:rsid w:val="065A7D67"/>
    <w:rsid w:val="06645776"/>
    <w:rsid w:val="06825176"/>
    <w:rsid w:val="06955940"/>
    <w:rsid w:val="06CC24CB"/>
    <w:rsid w:val="0702141F"/>
    <w:rsid w:val="078D3072"/>
    <w:rsid w:val="07A616EC"/>
    <w:rsid w:val="08055599"/>
    <w:rsid w:val="08137870"/>
    <w:rsid w:val="0819344D"/>
    <w:rsid w:val="082734E6"/>
    <w:rsid w:val="086557B5"/>
    <w:rsid w:val="088570E4"/>
    <w:rsid w:val="08E847B1"/>
    <w:rsid w:val="08E9460B"/>
    <w:rsid w:val="092422B4"/>
    <w:rsid w:val="09260706"/>
    <w:rsid w:val="095429DE"/>
    <w:rsid w:val="09546225"/>
    <w:rsid w:val="097A4477"/>
    <w:rsid w:val="09854FE7"/>
    <w:rsid w:val="09947CBA"/>
    <w:rsid w:val="09976DD7"/>
    <w:rsid w:val="099D7A0D"/>
    <w:rsid w:val="09F0578B"/>
    <w:rsid w:val="0A4B7E0E"/>
    <w:rsid w:val="0A7102A7"/>
    <w:rsid w:val="0A781068"/>
    <w:rsid w:val="0A88562A"/>
    <w:rsid w:val="0A914554"/>
    <w:rsid w:val="0ACE06BB"/>
    <w:rsid w:val="0AD73193"/>
    <w:rsid w:val="0AFA761E"/>
    <w:rsid w:val="0B3133C1"/>
    <w:rsid w:val="0B380146"/>
    <w:rsid w:val="0B440824"/>
    <w:rsid w:val="0B7015F3"/>
    <w:rsid w:val="0B7F4F8E"/>
    <w:rsid w:val="0BD55995"/>
    <w:rsid w:val="0C0A0A79"/>
    <w:rsid w:val="0C0C18D2"/>
    <w:rsid w:val="0C1F2A4D"/>
    <w:rsid w:val="0C235F6C"/>
    <w:rsid w:val="0C5E0F4A"/>
    <w:rsid w:val="0D2C0C18"/>
    <w:rsid w:val="0D371522"/>
    <w:rsid w:val="0D76274C"/>
    <w:rsid w:val="0D8B2651"/>
    <w:rsid w:val="0DDE0D0C"/>
    <w:rsid w:val="0E0A3286"/>
    <w:rsid w:val="0E300D3A"/>
    <w:rsid w:val="0E714263"/>
    <w:rsid w:val="0E8A0ED8"/>
    <w:rsid w:val="0ECD6ED7"/>
    <w:rsid w:val="0EDB52EC"/>
    <w:rsid w:val="0EFC4F2E"/>
    <w:rsid w:val="0F073822"/>
    <w:rsid w:val="0F0F3D8D"/>
    <w:rsid w:val="0F1F76D0"/>
    <w:rsid w:val="0F263522"/>
    <w:rsid w:val="0F7C5968"/>
    <w:rsid w:val="0F9C0FF4"/>
    <w:rsid w:val="0F9D7170"/>
    <w:rsid w:val="0FE11F47"/>
    <w:rsid w:val="0FE70409"/>
    <w:rsid w:val="0FEA1F26"/>
    <w:rsid w:val="10250DBB"/>
    <w:rsid w:val="103E032B"/>
    <w:rsid w:val="10552637"/>
    <w:rsid w:val="10821871"/>
    <w:rsid w:val="10A6199B"/>
    <w:rsid w:val="10C74A23"/>
    <w:rsid w:val="10CC1DBF"/>
    <w:rsid w:val="11211A6D"/>
    <w:rsid w:val="11386251"/>
    <w:rsid w:val="114802A7"/>
    <w:rsid w:val="115D2A58"/>
    <w:rsid w:val="11CC15E8"/>
    <w:rsid w:val="11DF34F2"/>
    <w:rsid w:val="11FC2705"/>
    <w:rsid w:val="123B50DB"/>
    <w:rsid w:val="12990412"/>
    <w:rsid w:val="129E349B"/>
    <w:rsid w:val="12B14964"/>
    <w:rsid w:val="12E81879"/>
    <w:rsid w:val="13707209"/>
    <w:rsid w:val="137075B2"/>
    <w:rsid w:val="137A28D3"/>
    <w:rsid w:val="13A97988"/>
    <w:rsid w:val="13AD43A7"/>
    <w:rsid w:val="13C53EBD"/>
    <w:rsid w:val="13C56C9E"/>
    <w:rsid w:val="140415EB"/>
    <w:rsid w:val="141A6516"/>
    <w:rsid w:val="143323BA"/>
    <w:rsid w:val="145D4809"/>
    <w:rsid w:val="14A16CA5"/>
    <w:rsid w:val="14B20982"/>
    <w:rsid w:val="14C85EC8"/>
    <w:rsid w:val="15165114"/>
    <w:rsid w:val="15432BEE"/>
    <w:rsid w:val="154379A5"/>
    <w:rsid w:val="15724254"/>
    <w:rsid w:val="15A22D8C"/>
    <w:rsid w:val="160867F1"/>
    <w:rsid w:val="164769AC"/>
    <w:rsid w:val="165E2B67"/>
    <w:rsid w:val="16A44B2E"/>
    <w:rsid w:val="16E423E6"/>
    <w:rsid w:val="16FC2ED2"/>
    <w:rsid w:val="17043123"/>
    <w:rsid w:val="17115E74"/>
    <w:rsid w:val="17130E26"/>
    <w:rsid w:val="178F39B4"/>
    <w:rsid w:val="17AF1790"/>
    <w:rsid w:val="17C12B58"/>
    <w:rsid w:val="17C253C5"/>
    <w:rsid w:val="17C50FDF"/>
    <w:rsid w:val="17D72154"/>
    <w:rsid w:val="17E458DD"/>
    <w:rsid w:val="17EB568A"/>
    <w:rsid w:val="17FC4C18"/>
    <w:rsid w:val="17FD796F"/>
    <w:rsid w:val="180D015B"/>
    <w:rsid w:val="18265BD0"/>
    <w:rsid w:val="184C3483"/>
    <w:rsid w:val="18EE53F2"/>
    <w:rsid w:val="191A1F84"/>
    <w:rsid w:val="195B1BCF"/>
    <w:rsid w:val="19D835AD"/>
    <w:rsid w:val="19FD6315"/>
    <w:rsid w:val="1A071DF5"/>
    <w:rsid w:val="1A205FEB"/>
    <w:rsid w:val="1A5B3353"/>
    <w:rsid w:val="1A5B7106"/>
    <w:rsid w:val="1A6F016E"/>
    <w:rsid w:val="1A953B37"/>
    <w:rsid w:val="1AB766AF"/>
    <w:rsid w:val="1ABA1161"/>
    <w:rsid w:val="1AD34E18"/>
    <w:rsid w:val="1B4C4DCA"/>
    <w:rsid w:val="1C041E2B"/>
    <w:rsid w:val="1C1C4F1A"/>
    <w:rsid w:val="1C361ABC"/>
    <w:rsid w:val="1C3703E0"/>
    <w:rsid w:val="1CC65580"/>
    <w:rsid w:val="1CDB6B83"/>
    <w:rsid w:val="1CFB6C8F"/>
    <w:rsid w:val="1D012A8E"/>
    <w:rsid w:val="1D1E653A"/>
    <w:rsid w:val="1D3A7D4E"/>
    <w:rsid w:val="1D8A5637"/>
    <w:rsid w:val="1DA7248F"/>
    <w:rsid w:val="1DDA1907"/>
    <w:rsid w:val="1E0A5972"/>
    <w:rsid w:val="1E3824DF"/>
    <w:rsid w:val="1E4C4BC4"/>
    <w:rsid w:val="1E5135A1"/>
    <w:rsid w:val="1EEB2E12"/>
    <w:rsid w:val="1FA50B80"/>
    <w:rsid w:val="1FE50445"/>
    <w:rsid w:val="201C1CF0"/>
    <w:rsid w:val="204A28EE"/>
    <w:rsid w:val="205343E8"/>
    <w:rsid w:val="208474B9"/>
    <w:rsid w:val="20852B22"/>
    <w:rsid w:val="20887022"/>
    <w:rsid w:val="209E5E4C"/>
    <w:rsid w:val="20A73AD2"/>
    <w:rsid w:val="20D017CD"/>
    <w:rsid w:val="21204134"/>
    <w:rsid w:val="21314BB6"/>
    <w:rsid w:val="213B3D5A"/>
    <w:rsid w:val="21400E91"/>
    <w:rsid w:val="215C2065"/>
    <w:rsid w:val="2173690A"/>
    <w:rsid w:val="2178792D"/>
    <w:rsid w:val="21882D76"/>
    <w:rsid w:val="21A7293F"/>
    <w:rsid w:val="21E760D9"/>
    <w:rsid w:val="2202480B"/>
    <w:rsid w:val="22432D68"/>
    <w:rsid w:val="22AB33C9"/>
    <w:rsid w:val="22C87E24"/>
    <w:rsid w:val="22FA541B"/>
    <w:rsid w:val="23071AD3"/>
    <w:rsid w:val="2314746A"/>
    <w:rsid w:val="23721A8C"/>
    <w:rsid w:val="23A042C9"/>
    <w:rsid w:val="23AF5E5D"/>
    <w:rsid w:val="23DD3304"/>
    <w:rsid w:val="23EF26C8"/>
    <w:rsid w:val="23FA0986"/>
    <w:rsid w:val="23FB0F6A"/>
    <w:rsid w:val="23FE38C9"/>
    <w:rsid w:val="241D15C7"/>
    <w:rsid w:val="246F367A"/>
    <w:rsid w:val="24880436"/>
    <w:rsid w:val="24DB1E16"/>
    <w:rsid w:val="2502184D"/>
    <w:rsid w:val="2506568E"/>
    <w:rsid w:val="251610A0"/>
    <w:rsid w:val="25493224"/>
    <w:rsid w:val="25695889"/>
    <w:rsid w:val="257446D3"/>
    <w:rsid w:val="257B651B"/>
    <w:rsid w:val="258129BE"/>
    <w:rsid w:val="25E3191A"/>
    <w:rsid w:val="262B2929"/>
    <w:rsid w:val="262D48F3"/>
    <w:rsid w:val="272A36B9"/>
    <w:rsid w:val="27574CC5"/>
    <w:rsid w:val="27A45BFA"/>
    <w:rsid w:val="27AC6324"/>
    <w:rsid w:val="27FF56F9"/>
    <w:rsid w:val="28C613E8"/>
    <w:rsid w:val="29476EEE"/>
    <w:rsid w:val="29477193"/>
    <w:rsid w:val="298E65D5"/>
    <w:rsid w:val="29B175E9"/>
    <w:rsid w:val="29E737F5"/>
    <w:rsid w:val="2A6A5DE8"/>
    <w:rsid w:val="2A80338B"/>
    <w:rsid w:val="2A8709AD"/>
    <w:rsid w:val="2AA86103"/>
    <w:rsid w:val="2AF16AE6"/>
    <w:rsid w:val="2B4E6E2C"/>
    <w:rsid w:val="2B842ACD"/>
    <w:rsid w:val="2B9E618D"/>
    <w:rsid w:val="2BB43662"/>
    <w:rsid w:val="2BB823B5"/>
    <w:rsid w:val="2BBF414B"/>
    <w:rsid w:val="2BF27BA0"/>
    <w:rsid w:val="2BF86E47"/>
    <w:rsid w:val="2C275374"/>
    <w:rsid w:val="2C2F13D3"/>
    <w:rsid w:val="2C697C33"/>
    <w:rsid w:val="2C8E49C2"/>
    <w:rsid w:val="2CDC6F21"/>
    <w:rsid w:val="2D4C6208"/>
    <w:rsid w:val="2D68163C"/>
    <w:rsid w:val="2D8D3469"/>
    <w:rsid w:val="2DBE6044"/>
    <w:rsid w:val="2DDD0745"/>
    <w:rsid w:val="2DDD5C8A"/>
    <w:rsid w:val="2E0D2A8F"/>
    <w:rsid w:val="2E384D2A"/>
    <w:rsid w:val="2E6A7D67"/>
    <w:rsid w:val="2E922B20"/>
    <w:rsid w:val="2F6864E5"/>
    <w:rsid w:val="2F6F5E29"/>
    <w:rsid w:val="2F711BCF"/>
    <w:rsid w:val="2F776FDA"/>
    <w:rsid w:val="2F7B66D0"/>
    <w:rsid w:val="2FBE65BC"/>
    <w:rsid w:val="2FD81DA6"/>
    <w:rsid w:val="303C7ACB"/>
    <w:rsid w:val="304B5F67"/>
    <w:rsid w:val="308B78C4"/>
    <w:rsid w:val="309317F7"/>
    <w:rsid w:val="30B72B60"/>
    <w:rsid w:val="30E52CCF"/>
    <w:rsid w:val="30F03A74"/>
    <w:rsid w:val="30F611F7"/>
    <w:rsid w:val="3115045E"/>
    <w:rsid w:val="3127206C"/>
    <w:rsid w:val="31774C75"/>
    <w:rsid w:val="31935E20"/>
    <w:rsid w:val="319E355C"/>
    <w:rsid w:val="31AA329C"/>
    <w:rsid w:val="31B132CD"/>
    <w:rsid w:val="31B239E7"/>
    <w:rsid w:val="31CD131B"/>
    <w:rsid w:val="31E2191F"/>
    <w:rsid w:val="320B4D7A"/>
    <w:rsid w:val="323C55FF"/>
    <w:rsid w:val="325E6770"/>
    <w:rsid w:val="32CA5E04"/>
    <w:rsid w:val="331734FE"/>
    <w:rsid w:val="336563D5"/>
    <w:rsid w:val="33977850"/>
    <w:rsid w:val="33BA4F73"/>
    <w:rsid w:val="33FA164D"/>
    <w:rsid w:val="3435472F"/>
    <w:rsid w:val="3440223B"/>
    <w:rsid w:val="344B7329"/>
    <w:rsid w:val="349F69BC"/>
    <w:rsid w:val="34BF0E0C"/>
    <w:rsid w:val="34CD495A"/>
    <w:rsid w:val="34E46AC5"/>
    <w:rsid w:val="35397363"/>
    <w:rsid w:val="354E03E2"/>
    <w:rsid w:val="35661651"/>
    <w:rsid w:val="35C022F9"/>
    <w:rsid w:val="363E4677"/>
    <w:rsid w:val="364610BA"/>
    <w:rsid w:val="36BB6818"/>
    <w:rsid w:val="36EB16F5"/>
    <w:rsid w:val="36EF7DD3"/>
    <w:rsid w:val="36FF7D62"/>
    <w:rsid w:val="371017C1"/>
    <w:rsid w:val="372D5A13"/>
    <w:rsid w:val="377D459F"/>
    <w:rsid w:val="37813FA2"/>
    <w:rsid w:val="37C4673A"/>
    <w:rsid w:val="37CC3856"/>
    <w:rsid w:val="38A67E7F"/>
    <w:rsid w:val="38E24814"/>
    <w:rsid w:val="391A088C"/>
    <w:rsid w:val="39502610"/>
    <w:rsid w:val="396C0E37"/>
    <w:rsid w:val="39754F24"/>
    <w:rsid w:val="39CE0147"/>
    <w:rsid w:val="39D2763C"/>
    <w:rsid w:val="39D30EB6"/>
    <w:rsid w:val="39DB7F7D"/>
    <w:rsid w:val="3A11636E"/>
    <w:rsid w:val="3A1E5D66"/>
    <w:rsid w:val="3A465B2C"/>
    <w:rsid w:val="3A4B519A"/>
    <w:rsid w:val="3A9455F2"/>
    <w:rsid w:val="3A957A8A"/>
    <w:rsid w:val="3AAA3FA7"/>
    <w:rsid w:val="3AD234AE"/>
    <w:rsid w:val="3B1923EE"/>
    <w:rsid w:val="3B4F0967"/>
    <w:rsid w:val="3B7314FC"/>
    <w:rsid w:val="3B936C5D"/>
    <w:rsid w:val="3BA04D68"/>
    <w:rsid w:val="3BB3159F"/>
    <w:rsid w:val="3BBA46A8"/>
    <w:rsid w:val="3BD60121"/>
    <w:rsid w:val="3BE43DF2"/>
    <w:rsid w:val="3BF75330"/>
    <w:rsid w:val="3C0323B0"/>
    <w:rsid w:val="3C1F03D0"/>
    <w:rsid w:val="3C814F13"/>
    <w:rsid w:val="3CB22F20"/>
    <w:rsid w:val="3CB427F5"/>
    <w:rsid w:val="3CEB2A7E"/>
    <w:rsid w:val="3D315F14"/>
    <w:rsid w:val="3D4E71D1"/>
    <w:rsid w:val="3D5A3DC8"/>
    <w:rsid w:val="3DA3470B"/>
    <w:rsid w:val="3DC1785A"/>
    <w:rsid w:val="3DF029F0"/>
    <w:rsid w:val="3E18216E"/>
    <w:rsid w:val="3E65013F"/>
    <w:rsid w:val="3E794F37"/>
    <w:rsid w:val="3E8D1F7B"/>
    <w:rsid w:val="3E8D7FAC"/>
    <w:rsid w:val="3E9D4B61"/>
    <w:rsid w:val="3EAA332F"/>
    <w:rsid w:val="3F4E6449"/>
    <w:rsid w:val="3F5E32FA"/>
    <w:rsid w:val="3F9A371F"/>
    <w:rsid w:val="3FF35B5D"/>
    <w:rsid w:val="400B3CFA"/>
    <w:rsid w:val="400E6C2F"/>
    <w:rsid w:val="405F451F"/>
    <w:rsid w:val="408D4D2E"/>
    <w:rsid w:val="410B54F1"/>
    <w:rsid w:val="41235969"/>
    <w:rsid w:val="414C394B"/>
    <w:rsid w:val="41596324"/>
    <w:rsid w:val="416D454C"/>
    <w:rsid w:val="417E0DD4"/>
    <w:rsid w:val="41AE29E7"/>
    <w:rsid w:val="41BE4262"/>
    <w:rsid w:val="42220C19"/>
    <w:rsid w:val="422624CB"/>
    <w:rsid w:val="423D5A66"/>
    <w:rsid w:val="42744C1D"/>
    <w:rsid w:val="42812D02"/>
    <w:rsid w:val="42A15FF5"/>
    <w:rsid w:val="42A50744"/>
    <w:rsid w:val="432A4F1F"/>
    <w:rsid w:val="435161F1"/>
    <w:rsid w:val="436808C1"/>
    <w:rsid w:val="437309A1"/>
    <w:rsid w:val="437C52E9"/>
    <w:rsid w:val="438B45CD"/>
    <w:rsid w:val="43A37B4B"/>
    <w:rsid w:val="43C03588"/>
    <w:rsid w:val="44027883"/>
    <w:rsid w:val="44257266"/>
    <w:rsid w:val="445B1BCA"/>
    <w:rsid w:val="445F3A72"/>
    <w:rsid w:val="446409B5"/>
    <w:rsid w:val="44A634AB"/>
    <w:rsid w:val="44AE0556"/>
    <w:rsid w:val="44AE67A8"/>
    <w:rsid w:val="44D25FA0"/>
    <w:rsid w:val="44DA57EF"/>
    <w:rsid w:val="4585635F"/>
    <w:rsid w:val="459471F1"/>
    <w:rsid w:val="460E1EF2"/>
    <w:rsid w:val="4669300D"/>
    <w:rsid w:val="4681524B"/>
    <w:rsid w:val="468E773A"/>
    <w:rsid w:val="46B94A56"/>
    <w:rsid w:val="46C35710"/>
    <w:rsid w:val="474F3279"/>
    <w:rsid w:val="47915563"/>
    <w:rsid w:val="4809596F"/>
    <w:rsid w:val="48376AB4"/>
    <w:rsid w:val="488E4B80"/>
    <w:rsid w:val="488F2F8B"/>
    <w:rsid w:val="48A6071F"/>
    <w:rsid w:val="48EE5022"/>
    <w:rsid w:val="490D247B"/>
    <w:rsid w:val="490F544C"/>
    <w:rsid w:val="49220893"/>
    <w:rsid w:val="493C0699"/>
    <w:rsid w:val="496A7EF0"/>
    <w:rsid w:val="496D05B7"/>
    <w:rsid w:val="499A7B71"/>
    <w:rsid w:val="49BC7386"/>
    <w:rsid w:val="49D219AC"/>
    <w:rsid w:val="49DF19D1"/>
    <w:rsid w:val="4A0A7E7E"/>
    <w:rsid w:val="4A110963"/>
    <w:rsid w:val="4A262C03"/>
    <w:rsid w:val="4A5D70EB"/>
    <w:rsid w:val="4A677C69"/>
    <w:rsid w:val="4A713688"/>
    <w:rsid w:val="4AB045A7"/>
    <w:rsid w:val="4AC34F6C"/>
    <w:rsid w:val="4AE50FB9"/>
    <w:rsid w:val="4AF155C9"/>
    <w:rsid w:val="4B110071"/>
    <w:rsid w:val="4B553C62"/>
    <w:rsid w:val="4B6B5E13"/>
    <w:rsid w:val="4B736055"/>
    <w:rsid w:val="4BE913F0"/>
    <w:rsid w:val="4C104E39"/>
    <w:rsid w:val="4C28432A"/>
    <w:rsid w:val="4C365097"/>
    <w:rsid w:val="4C41382B"/>
    <w:rsid w:val="4C4232FC"/>
    <w:rsid w:val="4C5174C5"/>
    <w:rsid w:val="4D807369"/>
    <w:rsid w:val="4D9D1222"/>
    <w:rsid w:val="4DBC5644"/>
    <w:rsid w:val="4DDA2114"/>
    <w:rsid w:val="4E035F99"/>
    <w:rsid w:val="4E0E0257"/>
    <w:rsid w:val="4E197388"/>
    <w:rsid w:val="4E1F73CC"/>
    <w:rsid w:val="4E377B16"/>
    <w:rsid w:val="4E4F0871"/>
    <w:rsid w:val="4E85590A"/>
    <w:rsid w:val="4E865EA8"/>
    <w:rsid w:val="4EA34677"/>
    <w:rsid w:val="4EAD2C02"/>
    <w:rsid w:val="4EB317FD"/>
    <w:rsid w:val="4EC2427D"/>
    <w:rsid w:val="4F0A540A"/>
    <w:rsid w:val="4F267100"/>
    <w:rsid w:val="4F273FFF"/>
    <w:rsid w:val="4F2D347D"/>
    <w:rsid w:val="4F44293C"/>
    <w:rsid w:val="4F64513A"/>
    <w:rsid w:val="4F8053A7"/>
    <w:rsid w:val="507975E6"/>
    <w:rsid w:val="50A53155"/>
    <w:rsid w:val="50B13D07"/>
    <w:rsid w:val="50BD6861"/>
    <w:rsid w:val="50CF47A9"/>
    <w:rsid w:val="50DC7E11"/>
    <w:rsid w:val="511B4E1E"/>
    <w:rsid w:val="51294459"/>
    <w:rsid w:val="51B30D8C"/>
    <w:rsid w:val="51C8011A"/>
    <w:rsid w:val="51F24178"/>
    <w:rsid w:val="520D4C4F"/>
    <w:rsid w:val="529C0525"/>
    <w:rsid w:val="52A00FEB"/>
    <w:rsid w:val="52AF1A71"/>
    <w:rsid w:val="52DB4C79"/>
    <w:rsid w:val="5301336A"/>
    <w:rsid w:val="530F0D59"/>
    <w:rsid w:val="531D3C87"/>
    <w:rsid w:val="53395DD6"/>
    <w:rsid w:val="53511238"/>
    <w:rsid w:val="53A75E29"/>
    <w:rsid w:val="53CB63BE"/>
    <w:rsid w:val="53D0673A"/>
    <w:rsid w:val="53F420B3"/>
    <w:rsid w:val="54002F60"/>
    <w:rsid w:val="540E00C3"/>
    <w:rsid w:val="542D6B25"/>
    <w:rsid w:val="54615C1F"/>
    <w:rsid w:val="54CC5929"/>
    <w:rsid w:val="54CD11BC"/>
    <w:rsid w:val="54D66B86"/>
    <w:rsid w:val="54F05EA5"/>
    <w:rsid w:val="54F91B6A"/>
    <w:rsid w:val="550E087B"/>
    <w:rsid w:val="55615595"/>
    <w:rsid w:val="55623E6D"/>
    <w:rsid w:val="556971D5"/>
    <w:rsid w:val="558D29EF"/>
    <w:rsid w:val="55F0001F"/>
    <w:rsid w:val="56C76FFA"/>
    <w:rsid w:val="57583870"/>
    <w:rsid w:val="57951E20"/>
    <w:rsid w:val="57A06A84"/>
    <w:rsid w:val="57D3417C"/>
    <w:rsid w:val="57ED2829"/>
    <w:rsid w:val="57FD68C9"/>
    <w:rsid w:val="58062017"/>
    <w:rsid w:val="587D2383"/>
    <w:rsid w:val="58CD0BD9"/>
    <w:rsid w:val="59612E96"/>
    <w:rsid w:val="597A6EDE"/>
    <w:rsid w:val="597F22BF"/>
    <w:rsid w:val="5A1F4052"/>
    <w:rsid w:val="5A260312"/>
    <w:rsid w:val="5A3A2B60"/>
    <w:rsid w:val="5A41520F"/>
    <w:rsid w:val="5A6C2A96"/>
    <w:rsid w:val="5A8D5687"/>
    <w:rsid w:val="5B4662AC"/>
    <w:rsid w:val="5B81187D"/>
    <w:rsid w:val="5B955468"/>
    <w:rsid w:val="5BBD30C7"/>
    <w:rsid w:val="5BC25E03"/>
    <w:rsid w:val="5BCE7A03"/>
    <w:rsid w:val="5C0C3C0F"/>
    <w:rsid w:val="5C1109FB"/>
    <w:rsid w:val="5C2335BC"/>
    <w:rsid w:val="5C3D071C"/>
    <w:rsid w:val="5C5A47D2"/>
    <w:rsid w:val="5C651B97"/>
    <w:rsid w:val="5C961BA3"/>
    <w:rsid w:val="5C9C2F4D"/>
    <w:rsid w:val="5CAB38A1"/>
    <w:rsid w:val="5CC76003"/>
    <w:rsid w:val="5CF65A05"/>
    <w:rsid w:val="5D0B7C5E"/>
    <w:rsid w:val="5D13452A"/>
    <w:rsid w:val="5D1B192E"/>
    <w:rsid w:val="5D275055"/>
    <w:rsid w:val="5D6B6CE6"/>
    <w:rsid w:val="5D8F70B4"/>
    <w:rsid w:val="5DFD3CAB"/>
    <w:rsid w:val="5E45585B"/>
    <w:rsid w:val="5E521E77"/>
    <w:rsid w:val="5E7E6F5D"/>
    <w:rsid w:val="5EB42977"/>
    <w:rsid w:val="5F09749A"/>
    <w:rsid w:val="5FEF5405"/>
    <w:rsid w:val="6010572F"/>
    <w:rsid w:val="601E3881"/>
    <w:rsid w:val="60511C52"/>
    <w:rsid w:val="6056124C"/>
    <w:rsid w:val="606261EE"/>
    <w:rsid w:val="607D5554"/>
    <w:rsid w:val="60A2410D"/>
    <w:rsid w:val="60CE075D"/>
    <w:rsid w:val="60DE06DC"/>
    <w:rsid w:val="613560F2"/>
    <w:rsid w:val="6137300F"/>
    <w:rsid w:val="61465E92"/>
    <w:rsid w:val="615D5386"/>
    <w:rsid w:val="61E4137A"/>
    <w:rsid w:val="62262C4E"/>
    <w:rsid w:val="62582768"/>
    <w:rsid w:val="625D71FF"/>
    <w:rsid w:val="6288046D"/>
    <w:rsid w:val="62B40825"/>
    <w:rsid w:val="62BE2C0A"/>
    <w:rsid w:val="62D04226"/>
    <w:rsid w:val="62FC6387"/>
    <w:rsid w:val="631D73A2"/>
    <w:rsid w:val="635243D9"/>
    <w:rsid w:val="6361039A"/>
    <w:rsid w:val="637A221F"/>
    <w:rsid w:val="63C1118E"/>
    <w:rsid w:val="63C94F54"/>
    <w:rsid w:val="64005A77"/>
    <w:rsid w:val="646F4B68"/>
    <w:rsid w:val="64D12312"/>
    <w:rsid w:val="64DF38A4"/>
    <w:rsid w:val="64ED4C6E"/>
    <w:rsid w:val="64F04CB5"/>
    <w:rsid w:val="65AB285B"/>
    <w:rsid w:val="65AD7EBD"/>
    <w:rsid w:val="65B45F4F"/>
    <w:rsid w:val="65D442F6"/>
    <w:rsid w:val="65EE1B68"/>
    <w:rsid w:val="66011D5A"/>
    <w:rsid w:val="664A47B6"/>
    <w:rsid w:val="665364A6"/>
    <w:rsid w:val="669A4C09"/>
    <w:rsid w:val="66D67A5D"/>
    <w:rsid w:val="66EE6546"/>
    <w:rsid w:val="67023999"/>
    <w:rsid w:val="67074E48"/>
    <w:rsid w:val="67246F89"/>
    <w:rsid w:val="67630127"/>
    <w:rsid w:val="67837630"/>
    <w:rsid w:val="68137467"/>
    <w:rsid w:val="681D761D"/>
    <w:rsid w:val="683D3BEC"/>
    <w:rsid w:val="68417139"/>
    <w:rsid w:val="684347AC"/>
    <w:rsid w:val="68592CC5"/>
    <w:rsid w:val="68BF275E"/>
    <w:rsid w:val="68CF1C96"/>
    <w:rsid w:val="68D16C5B"/>
    <w:rsid w:val="69005F6E"/>
    <w:rsid w:val="690B55D0"/>
    <w:rsid w:val="6912771D"/>
    <w:rsid w:val="694C233B"/>
    <w:rsid w:val="696F2B99"/>
    <w:rsid w:val="69C05375"/>
    <w:rsid w:val="69E72C2E"/>
    <w:rsid w:val="69F97556"/>
    <w:rsid w:val="6A050965"/>
    <w:rsid w:val="6AB22668"/>
    <w:rsid w:val="6ACF10A2"/>
    <w:rsid w:val="6AD5171F"/>
    <w:rsid w:val="6ADB4BCA"/>
    <w:rsid w:val="6AF03773"/>
    <w:rsid w:val="6B37579E"/>
    <w:rsid w:val="6B507ABD"/>
    <w:rsid w:val="6B7A75A6"/>
    <w:rsid w:val="6B807EDB"/>
    <w:rsid w:val="6B885778"/>
    <w:rsid w:val="6C251B2E"/>
    <w:rsid w:val="6C4C599C"/>
    <w:rsid w:val="6C537F7C"/>
    <w:rsid w:val="6C944B4E"/>
    <w:rsid w:val="6CDB5C24"/>
    <w:rsid w:val="6D636E9A"/>
    <w:rsid w:val="6D905441"/>
    <w:rsid w:val="6D9C5F71"/>
    <w:rsid w:val="6DB410CA"/>
    <w:rsid w:val="6E0A7C79"/>
    <w:rsid w:val="6E3E0403"/>
    <w:rsid w:val="6E5C6500"/>
    <w:rsid w:val="6E9C7E46"/>
    <w:rsid w:val="6EC007DF"/>
    <w:rsid w:val="6EC32DCC"/>
    <w:rsid w:val="6EC51B8E"/>
    <w:rsid w:val="6EDF5A1A"/>
    <w:rsid w:val="6EFC51DB"/>
    <w:rsid w:val="6F013185"/>
    <w:rsid w:val="6F130889"/>
    <w:rsid w:val="6F5E77BF"/>
    <w:rsid w:val="6F6440C4"/>
    <w:rsid w:val="6FAF26AF"/>
    <w:rsid w:val="70053003"/>
    <w:rsid w:val="704C66AA"/>
    <w:rsid w:val="708729D7"/>
    <w:rsid w:val="709617AD"/>
    <w:rsid w:val="70BE5F94"/>
    <w:rsid w:val="70CC2689"/>
    <w:rsid w:val="70F107FF"/>
    <w:rsid w:val="70FB0F90"/>
    <w:rsid w:val="71172E55"/>
    <w:rsid w:val="712935EA"/>
    <w:rsid w:val="713356A1"/>
    <w:rsid w:val="714E0A4B"/>
    <w:rsid w:val="71505E4E"/>
    <w:rsid w:val="71645162"/>
    <w:rsid w:val="716E0ED3"/>
    <w:rsid w:val="718B0AFA"/>
    <w:rsid w:val="71C305DB"/>
    <w:rsid w:val="71EF2B1A"/>
    <w:rsid w:val="72661B00"/>
    <w:rsid w:val="726F53D4"/>
    <w:rsid w:val="72981D32"/>
    <w:rsid w:val="72A91502"/>
    <w:rsid w:val="73357E06"/>
    <w:rsid w:val="73576C48"/>
    <w:rsid w:val="73733C9A"/>
    <w:rsid w:val="73CB4EA8"/>
    <w:rsid w:val="74712CFA"/>
    <w:rsid w:val="75107D5E"/>
    <w:rsid w:val="75462D95"/>
    <w:rsid w:val="755964A7"/>
    <w:rsid w:val="7574407E"/>
    <w:rsid w:val="758201EB"/>
    <w:rsid w:val="75B9149C"/>
    <w:rsid w:val="75DE2E3E"/>
    <w:rsid w:val="75EA1F1A"/>
    <w:rsid w:val="760B3388"/>
    <w:rsid w:val="76375D4D"/>
    <w:rsid w:val="763C56C5"/>
    <w:rsid w:val="76411810"/>
    <w:rsid w:val="7646282E"/>
    <w:rsid w:val="764C6CFE"/>
    <w:rsid w:val="76A41635"/>
    <w:rsid w:val="76E96D4D"/>
    <w:rsid w:val="76FC583F"/>
    <w:rsid w:val="771D79BC"/>
    <w:rsid w:val="77373EC1"/>
    <w:rsid w:val="776C01B3"/>
    <w:rsid w:val="77C030C2"/>
    <w:rsid w:val="77C655DB"/>
    <w:rsid w:val="77EC59C1"/>
    <w:rsid w:val="780F2B27"/>
    <w:rsid w:val="781E7E5B"/>
    <w:rsid w:val="78281895"/>
    <w:rsid w:val="7840538D"/>
    <w:rsid w:val="785B21C7"/>
    <w:rsid w:val="78660E94"/>
    <w:rsid w:val="78872C77"/>
    <w:rsid w:val="78B64E2C"/>
    <w:rsid w:val="78DF01E6"/>
    <w:rsid w:val="794A64F9"/>
    <w:rsid w:val="79646E59"/>
    <w:rsid w:val="798A1E03"/>
    <w:rsid w:val="798C6377"/>
    <w:rsid w:val="7A0C7AA0"/>
    <w:rsid w:val="7B09016E"/>
    <w:rsid w:val="7B130BB3"/>
    <w:rsid w:val="7B3F2658"/>
    <w:rsid w:val="7B6475E5"/>
    <w:rsid w:val="7BD21935"/>
    <w:rsid w:val="7BE511C7"/>
    <w:rsid w:val="7C7E1243"/>
    <w:rsid w:val="7CC359DE"/>
    <w:rsid w:val="7D01586C"/>
    <w:rsid w:val="7D110015"/>
    <w:rsid w:val="7D3134F6"/>
    <w:rsid w:val="7D4C5893"/>
    <w:rsid w:val="7D715615"/>
    <w:rsid w:val="7D723327"/>
    <w:rsid w:val="7D9542D8"/>
    <w:rsid w:val="7D9F519D"/>
    <w:rsid w:val="7DB137DA"/>
    <w:rsid w:val="7DD86068"/>
    <w:rsid w:val="7DDA0FB8"/>
    <w:rsid w:val="7DDC06F6"/>
    <w:rsid w:val="7E04340E"/>
    <w:rsid w:val="7E6C36AE"/>
    <w:rsid w:val="7E8F5DAF"/>
    <w:rsid w:val="7F1F43B1"/>
    <w:rsid w:val="7F7F176B"/>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iPriority="99" w:name="footnote text"/>
    <w:lsdException w:qFormat="1" w:unhideWhenUsed="0"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qFormat="1" w:unhideWhenUsed="0" w:uiPriority="0" w:semiHidden="0" w:name="List Number"/>
    <w:lsdException w:qFormat="1" w:unhideWhenUsed="0" w:uiPriority="0" w:semiHidden="0" w:name="List 2"/>
    <w:lsdException w:uiPriority="99" w:name="List 3"/>
    <w:lsdException w:uiPriority="99" w:name="List 4"/>
    <w:lsdException w:uiPriority="99"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uiPriority="99" w:name="Block Text"/>
    <w:lsdException w:qFormat="1"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name="Balloon Text"/>
    <w:lsdException w:qFormat="1"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57"/>
    <w:qFormat/>
    <w:uiPriority w:val="0"/>
    <w:pPr>
      <w:keepNext/>
      <w:topLinePunct/>
      <w:ind w:left="360"/>
      <w:outlineLvl w:val="0"/>
    </w:pPr>
    <w:rPr>
      <w:sz w:val="28"/>
    </w:rPr>
  </w:style>
  <w:style w:type="paragraph" w:styleId="3">
    <w:name w:val="heading 2"/>
    <w:basedOn w:val="1"/>
    <w:next w:val="1"/>
    <w:link w:val="64"/>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65"/>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66"/>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67"/>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68"/>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69"/>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0"/>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1"/>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47">
    <w:name w:val="Default Paragraph Font"/>
    <w:autoRedefine/>
    <w:semiHidden/>
    <w:unhideWhenUsed/>
    <w:qFormat/>
    <w:uiPriority w:val="1"/>
  </w:style>
  <w:style w:type="table" w:default="1" w:styleId="45">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semiHidden/>
    <w:qFormat/>
    <w:uiPriority w:val="0"/>
    <w:pPr>
      <w:ind w:left="2520" w:leftChars="1200"/>
    </w:pPr>
    <w:rPr>
      <w:szCs w:val="24"/>
    </w:rPr>
  </w:style>
  <w:style w:type="paragraph" w:styleId="12">
    <w:name w:val="List Number 2"/>
    <w:basedOn w:val="13"/>
    <w:qFormat/>
    <w:uiPriority w:val="0"/>
    <w:pPr>
      <w:ind w:left="720" w:hanging="720"/>
    </w:pPr>
  </w:style>
  <w:style w:type="paragraph" w:styleId="13">
    <w:name w:val="List Number"/>
    <w:basedOn w:val="14"/>
    <w:qFormat/>
    <w:uiPriority w:val="0"/>
    <w:pPr>
      <w:spacing w:after="220" w:line="220" w:lineRule="atLeast"/>
      <w:ind w:left="1800" w:right="720" w:hanging="360"/>
    </w:pPr>
    <w:rPr>
      <w:spacing w:val="-4"/>
    </w:rPr>
  </w:style>
  <w:style w:type="paragraph" w:styleId="14">
    <w:name w:val="List"/>
    <w:basedOn w:val="1"/>
    <w:qFormat/>
    <w:uiPriority w:val="0"/>
    <w:pPr>
      <w:ind w:left="420" w:hanging="420"/>
    </w:pPr>
    <w:rPr>
      <w:szCs w:val="24"/>
    </w:rPr>
  </w:style>
  <w:style w:type="paragraph" w:styleId="15">
    <w:name w:val="List Bullet 4"/>
    <w:basedOn w:val="1"/>
    <w:qFormat/>
    <w:uiPriority w:val="0"/>
    <w:pPr>
      <w:tabs>
        <w:tab w:val="left" w:pos="1620"/>
      </w:tabs>
      <w:ind w:left="420" w:hanging="420"/>
    </w:pPr>
    <w:rPr>
      <w:szCs w:val="24"/>
    </w:rPr>
  </w:style>
  <w:style w:type="paragraph" w:styleId="16">
    <w:name w:val="Normal Indent"/>
    <w:basedOn w:val="1"/>
    <w:next w:val="17"/>
    <w:link w:val="58"/>
    <w:qFormat/>
    <w:uiPriority w:val="0"/>
    <w:pPr>
      <w:adjustRightInd w:val="0"/>
      <w:spacing w:line="312" w:lineRule="atLeast"/>
      <w:ind w:firstLine="420"/>
      <w:textAlignment w:val="baseline"/>
    </w:pPr>
    <w:rPr>
      <w:rFonts w:ascii="@楷体" w:hAnsi="Symbol" w:eastAsia="楷体"/>
      <w:kern w:val="28"/>
      <w:sz w:val="15"/>
    </w:rPr>
  </w:style>
  <w:style w:type="paragraph" w:customStyle="1" w:styleId="17">
    <w:name w:val="Char Char Char Char Char Char Char Char Char Char Char Char Char Char"/>
    <w:basedOn w:val="1"/>
    <w:qFormat/>
    <w:uiPriority w:val="0"/>
    <w:pPr>
      <w:spacing w:line="360" w:lineRule="auto"/>
      <w:ind w:firstLine="200" w:firstLineChars="200"/>
    </w:pPr>
    <w:rPr>
      <w:rFonts w:ascii="宋体" w:hAnsi="宋体" w:cs="宋体"/>
      <w:sz w:val="24"/>
    </w:rPr>
  </w:style>
  <w:style w:type="paragraph" w:styleId="18">
    <w:name w:val="Document Map"/>
    <w:basedOn w:val="1"/>
    <w:link w:val="74"/>
    <w:qFormat/>
    <w:uiPriority w:val="0"/>
    <w:rPr>
      <w:rFonts w:ascii="宋体"/>
      <w:sz w:val="18"/>
      <w:szCs w:val="18"/>
    </w:rPr>
  </w:style>
  <w:style w:type="paragraph" w:styleId="19">
    <w:name w:val="annotation text"/>
    <w:basedOn w:val="1"/>
    <w:link w:val="75"/>
    <w:semiHidden/>
    <w:qFormat/>
    <w:uiPriority w:val="0"/>
    <w:pPr>
      <w:jc w:val="left"/>
    </w:pPr>
  </w:style>
  <w:style w:type="paragraph" w:styleId="20">
    <w:name w:val="List Bullet 3"/>
    <w:basedOn w:val="1"/>
    <w:qFormat/>
    <w:uiPriority w:val="0"/>
    <w:pPr>
      <w:tabs>
        <w:tab w:val="left" w:pos="1200"/>
      </w:tabs>
      <w:ind w:left="420" w:hanging="420"/>
    </w:pPr>
    <w:rPr>
      <w:szCs w:val="24"/>
    </w:rPr>
  </w:style>
  <w:style w:type="paragraph" w:styleId="21">
    <w:name w:val="Body Text"/>
    <w:basedOn w:val="1"/>
    <w:link w:val="61"/>
    <w:qFormat/>
    <w:uiPriority w:val="0"/>
    <w:rPr>
      <w:rFonts w:ascii="宋体" w:hAnsi="宋体"/>
      <w:color w:val="0000FF"/>
      <w:sz w:val="24"/>
      <w:szCs w:val="24"/>
    </w:rPr>
  </w:style>
  <w:style w:type="paragraph" w:styleId="22">
    <w:name w:val="Body Text Indent"/>
    <w:basedOn w:val="1"/>
    <w:link w:val="76"/>
    <w:qFormat/>
    <w:uiPriority w:val="0"/>
    <w:pPr>
      <w:spacing w:after="120"/>
      <w:ind w:left="420" w:leftChars="200"/>
    </w:pPr>
    <w:rPr>
      <w:szCs w:val="24"/>
    </w:rPr>
  </w:style>
  <w:style w:type="paragraph" w:styleId="23">
    <w:name w:val="List 2"/>
    <w:basedOn w:val="1"/>
    <w:qFormat/>
    <w:uiPriority w:val="0"/>
    <w:pPr>
      <w:adjustRightInd w:val="0"/>
      <w:spacing w:line="312" w:lineRule="atLeast"/>
      <w:ind w:left="840" w:hanging="420"/>
      <w:textAlignment w:val="baseline"/>
    </w:pPr>
    <w:rPr>
      <w:rFonts w:ascii="Calibri" w:hAnsi="Calibri"/>
      <w:kern w:val="0"/>
    </w:rPr>
  </w:style>
  <w:style w:type="paragraph" w:styleId="24">
    <w:name w:val="List Bullet 2"/>
    <w:basedOn w:val="1"/>
    <w:autoRedefine/>
    <w:qFormat/>
    <w:uiPriority w:val="0"/>
    <w:pPr>
      <w:tabs>
        <w:tab w:val="left" w:pos="780"/>
      </w:tabs>
      <w:ind w:left="420" w:hanging="420"/>
    </w:pPr>
    <w:rPr>
      <w:szCs w:val="24"/>
    </w:rPr>
  </w:style>
  <w:style w:type="paragraph" w:styleId="25">
    <w:name w:val="toc 5"/>
    <w:basedOn w:val="1"/>
    <w:next w:val="1"/>
    <w:semiHidden/>
    <w:qFormat/>
    <w:uiPriority w:val="0"/>
    <w:pPr>
      <w:ind w:left="1680" w:leftChars="800"/>
    </w:pPr>
    <w:rPr>
      <w:szCs w:val="24"/>
    </w:rPr>
  </w:style>
  <w:style w:type="paragraph" w:styleId="26">
    <w:name w:val="toc 3"/>
    <w:basedOn w:val="1"/>
    <w:next w:val="1"/>
    <w:autoRedefine/>
    <w:semiHidden/>
    <w:qFormat/>
    <w:uiPriority w:val="0"/>
    <w:pPr>
      <w:ind w:left="840" w:leftChars="400"/>
    </w:pPr>
    <w:rPr>
      <w:szCs w:val="24"/>
    </w:rPr>
  </w:style>
  <w:style w:type="paragraph" w:styleId="27">
    <w:name w:val="Plain Text"/>
    <w:basedOn w:val="1"/>
    <w:link w:val="59"/>
    <w:unhideWhenUsed/>
    <w:qFormat/>
    <w:uiPriority w:val="0"/>
    <w:rPr>
      <w:rFonts w:ascii="宋体" w:hAnsi="Courier New"/>
    </w:rPr>
  </w:style>
  <w:style w:type="paragraph" w:styleId="28">
    <w:name w:val="toc 8"/>
    <w:basedOn w:val="1"/>
    <w:next w:val="1"/>
    <w:semiHidden/>
    <w:qFormat/>
    <w:uiPriority w:val="0"/>
    <w:pPr>
      <w:ind w:left="2940" w:leftChars="1400"/>
    </w:pPr>
    <w:rPr>
      <w:szCs w:val="24"/>
    </w:rPr>
  </w:style>
  <w:style w:type="paragraph" w:styleId="29">
    <w:name w:val="Date"/>
    <w:basedOn w:val="1"/>
    <w:next w:val="1"/>
    <w:link w:val="78"/>
    <w:qFormat/>
    <w:uiPriority w:val="0"/>
  </w:style>
  <w:style w:type="paragraph" w:styleId="30">
    <w:name w:val="Body Text Indent 2"/>
    <w:basedOn w:val="1"/>
    <w:link w:val="79"/>
    <w:qFormat/>
    <w:uiPriority w:val="0"/>
    <w:pPr>
      <w:ind w:firstLine="480" w:firstLineChars="200"/>
    </w:pPr>
    <w:rPr>
      <w:rFonts w:ascii="宋体" w:hAnsi="宋体"/>
      <w:color w:val="FF0000"/>
      <w:sz w:val="24"/>
      <w:szCs w:val="24"/>
    </w:rPr>
  </w:style>
  <w:style w:type="paragraph" w:styleId="31">
    <w:name w:val="Balloon Text"/>
    <w:basedOn w:val="1"/>
    <w:link w:val="54"/>
    <w:autoRedefine/>
    <w:semiHidden/>
    <w:unhideWhenUsed/>
    <w:qFormat/>
    <w:uiPriority w:val="0"/>
    <w:rPr>
      <w:sz w:val="18"/>
      <w:szCs w:val="18"/>
    </w:rPr>
  </w:style>
  <w:style w:type="paragraph" w:styleId="32">
    <w:name w:val="footer"/>
    <w:basedOn w:val="1"/>
    <w:link w:val="55"/>
    <w:qFormat/>
    <w:uiPriority w:val="99"/>
    <w:pPr>
      <w:tabs>
        <w:tab w:val="center" w:pos="4153"/>
        <w:tab w:val="right" w:pos="8306"/>
      </w:tabs>
      <w:snapToGrid w:val="0"/>
      <w:jc w:val="left"/>
    </w:pPr>
    <w:rPr>
      <w:sz w:val="18"/>
    </w:rPr>
  </w:style>
  <w:style w:type="paragraph" w:styleId="33">
    <w:name w:val="header"/>
    <w:basedOn w:val="1"/>
    <w:link w:val="81"/>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4">
    <w:name w:val="toc 1"/>
    <w:basedOn w:val="1"/>
    <w:next w:val="1"/>
    <w:qFormat/>
    <w:uiPriority w:val="39"/>
    <w:rPr>
      <w:szCs w:val="24"/>
    </w:rPr>
  </w:style>
  <w:style w:type="paragraph" w:styleId="35">
    <w:name w:val="toc 4"/>
    <w:basedOn w:val="1"/>
    <w:next w:val="1"/>
    <w:autoRedefine/>
    <w:semiHidden/>
    <w:qFormat/>
    <w:uiPriority w:val="0"/>
    <w:pPr>
      <w:ind w:left="1260" w:leftChars="600"/>
    </w:pPr>
    <w:rPr>
      <w:szCs w:val="24"/>
    </w:rPr>
  </w:style>
  <w:style w:type="paragraph" w:styleId="36">
    <w:name w:val="toc 6"/>
    <w:basedOn w:val="1"/>
    <w:next w:val="1"/>
    <w:autoRedefine/>
    <w:semiHidden/>
    <w:qFormat/>
    <w:uiPriority w:val="0"/>
    <w:pPr>
      <w:ind w:left="2100" w:leftChars="1000"/>
    </w:pPr>
    <w:rPr>
      <w:szCs w:val="24"/>
    </w:rPr>
  </w:style>
  <w:style w:type="paragraph" w:styleId="37">
    <w:name w:val="Body Text Indent 3"/>
    <w:basedOn w:val="1"/>
    <w:link w:val="82"/>
    <w:qFormat/>
    <w:uiPriority w:val="0"/>
    <w:pPr>
      <w:spacing w:line="360" w:lineRule="atLeast"/>
      <w:ind w:left="420" w:firstLine="480"/>
    </w:pPr>
    <w:rPr>
      <w:rFonts w:ascii="宋体"/>
      <w:sz w:val="24"/>
      <w:szCs w:val="24"/>
    </w:rPr>
  </w:style>
  <w:style w:type="paragraph" w:styleId="38">
    <w:name w:val="toc 2"/>
    <w:basedOn w:val="1"/>
    <w:next w:val="1"/>
    <w:semiHidden/>
    <w:qFormat/>
    <w:uiPriority w:val="0"/>
    <w:pPr>
      <w:ind w:left="420" w:leftChars="200"/>
    </w:pPr>
    <w:rPr>
      <w:szCs w:val="24"/>
    </w:rPr>
  </w:style>
  <w:style w:type="paragraph" w:styleId="39">
    <w:name w:val="toc 9"/>
    <w:basedOn w:val="1"/>
    <w:next w:val="1"/>
    <w:semiHidden/>
    <w:qFormat/>
    <w:uiPriority w:val="0"/>
    <w:pPr>
      <w:ind w:left="3360" w:leftChars="1600"/>
    </w:pPr>
    <w:rPr>
      <w:szCs w:val="24"/>
    </w:rPr>
  </w:style>
  <w:style w:type="paragraph" w:styleId="40">
    <w:name w:val="Body Text 2"/>
    <w:basedOn w:val="1"/>
    <w:link w:val="83"/>
    <w:qFormat/>
    <w:uiPriority w:val="0"/>
    <w:rPr>
      <w:rFonts w:ascii="宋体"/>
      <w:b/>
      <w:bCs/>
      <w:color w:val="0000FF"/>
      <w:sz w:val="30"/>
      <w:szCs w:val="24"/>
    </w:rPr>
  </w:style>
  <w:style w:type="paragraph" w:styleId="41">
    <w:name w:val="HTML Preformatted"/>
    <w:basedOn w:val="1"/>
    <w:link w:val="85"/>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4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43">
    <w:name w:val="Title"/>
    <w:basedOn w:val="1"/>
    <w:next w:val="1"/>
    <w:link w:val="56"/>
    <w:qFormat/>
    <w:uiPriority w:val="0"/>
    <w:pPr>
      <w:adjustRightInd w:val="0"/>
      <w:snapToGrid w:val="0"/>
      <w:spacing w:before="120" w:after="120" w:line="520" w:lineRule="exact"/>
      <w:jc w:val="center"/>
      <w:outlineLvl w:val="0"/>
    </w:pPr>
    <w:rPr>
      <w:rFonts w:ascii="黑体" w:eastAsia="黑体"/>
      <w:snapToGrid w:val="0"/>
      <w:sz w:val="28"/>
    </w:rPr>
  </w:style>
  <w:style w:type="paragraph" w:styleId="44">
    <w:name w:val="annotation subject"/>
    <w:basedOn w:val="19"/>
    <w:next w:val="19"/>
    <w:link w:val="86"/>
    <w:semiHidden/>
    <w:qFormat/>
    <w:uiPriority w:val="0"/>
    <w:rPr>
      <w:b/>
      <w:bCs/>
      <w:szCs w:val="24"/>
    </w:rPr>
  </w:style>
  <w:style w:type="table" w:styleId="46">
    <w:name w:val="Table Grid"/>
    <w:basedOn w:val="45"/>
    <w:autoRedefine/>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rPr>
  </w:style>
  <w:style w:type="character" w:styleId="49">
    <w:name w:val="page number"/>
    <w:basedOn w:val="47"/>
    <w:unhideWhenUsed/>
    <w:qFormat/>
    <w:uiPriority w:val="0"/>
    <w:rPr>
      <w:kern w:val="2"/>
      <w:sz w:val="21"/>
      <w:szCs w:val="21"/>
    </w:rPr>
  </w:style>
  <w:style w:type="character" w:styleId="50">
    <w:name w:val="FollowedHyperlink"/>
    <w:qFormat/>
    <w:uiPriority w:val="0"/>
    <w:rPr>
      <w:color w:val="800080"/>
      <w:u w:val="single"/>
    </w:rPr>
  </w:style>
  <w:style w:type="character" w:styleId="51">
    <w:name w:val="Hyperlink"/>
    <w:basedOn w:val="47"/>
    <w:unhideWhenUsed/>
    <w:qFormat/>
    <w:uiPriority w:val="99"/>
    <w:rPr>
      <w:color w:val="0563C1" w:themeColor="hyperlink"/>
      <w:u w:val="single"/>
      <w14:textFill>
        <w14:solidFill>
          <w14:schemeClr w14:val="hlink"/>
        </w14:solidFill>
      </w14:textFill>
    </w:rPr>
  </w:style>
  <w:style w:type="character" w:styleId="52">
    <w:name w:val="annotation reference"/>
    <w:semiHidden/>
    <w:qFormat/>
    <w:uiPriority w:val="0"/>
    <w:rPr>
      <w:sz w:val="21"/>
      <w:szCs w:val="21"/>
    </w:rPr>
  </w:style>
  <w:style w:type="paragraph" w:customStyle="1" w:styleId="53">
    <w:name w:val="Char Char Char1 Char Char Char Char"/>
    <w:basedOn w:val="1"/>
    <w:qFormat/>
    <w:uiPriority w:val="0"/>
    <w:rPr>
      <w:szCs w:val="21"/>
    </w:rPr>
  </w:style>
  <w:style w:type="character" w:customStyle="1" w:styleId="54">
    <w:name w:val="批注框文本 字符"/>
    <w:basedOn w:val="47"/>
    <w:link w:val="31"/>
    <w:autoRedefine/>
    <w:semiHidden/>
    <w:qFormat/>
    <w:uiPriority w:val="99"/>
    <w:rPr>
      <w:kern w:val="2"/>
      <w:sz w:val="18"/>
      <w:szCs w:val="18"/>
    </w:rPr>
  </w:style>
  <w:style w:type="character" w:customStyle="1" w:styleId="55">
    <w:name w:val="页脚 字符"/>
    <w:basedOn w:val="47"/>
    <w:link w:val="32"/>
    <w:qFormat/>
    <w:uiPriority w:val="99"/>
    <w:rPr>
      <w:kern w:val="2"/>
      <w:sz w:val="18"/>
    </w:rPr>
  </w:style>
  <w:style w:type="character" w:customStyle="1" w:styleId="56">
    <w:name w:val="标题 字符"/>
    <w:link w:val="43"/>
    <w:qFormat/>
    <w:uiPriority w:val="10"/>
    <w:rPr>
      <w:rFonts w:ascii="黑体" w:eastAsia="黑体"/>
      <w:snapToGrid w:val="0"/>
      <w:kern w:val="2"/>
      <w:sz w:val="28"/>
    </w:rPr>
  </w:style>
  <w:style w:type="character" w:customStyle="1" w:styleId="57">
    <w:name w:val="标题 1 字符"/>
    <w:basedOn w:val="47"/>
    <w:link w:val="2"/>
    <w:qFormat/>
    <w:uiPriority w:val="0"/>
    <w:rPr>
      <w:kern w:val="2"/>
      <w:sz w:val="28"/>
    </w:rPr>
  </w:style>
  <w:style w:type="character" w:customStyle="1" w:styleId="58">
    <w:name w:val="正文缩进 字符"/>
    <w:link w:val="16"/>
    <w:qFormat/>
    <w:uiPriority w:val="0"/>
    <w:rPr>
      <w:rFonts w:ascii="@楷体" w:hAnsi="Symbol" w:eastAsia="楷体"/>
      <w:kern w:val="28"/>
      <w:sz w:val="15"/>
    </w:rPr>
  </w:style>
  <w:style w:type="character" w:customStyle="1" w:styleId="59">
    <w:name w:val="纯文本 字符"/>
    <w:link w:val="27"/>
    <w:qFormat/>
    <w:uiPriority w:val="0"/>
    <w:rPr>
      <w:rFonts w:ascii="宋体" w:hAnsi="Courier New"/>
      <w:kern w:val="2"/>
      <w:sz w:val="21"/>
    </w:rPr>
  </w:style>
  <w:style w:type="paragraph" w:customStyle="1" w:styleId="60">
    <w:name w:val="列出段落1"/>
    <w:basedOn w:val="1"/>
    <w:qFormat/>
    <w:uiPriority w:val="0"/>
    <w:pPr>
      <w:ind w:firstLine="420" w:firstLineChars="200"/>
    </w:pPr>
    <w:rPr>
      <w:rFonts w:ascii="Calibri" w:hAnsi="Calibri" w:cs="Calibri"/>
      <w:szCs w:val="21"/>
    </w:rPr>
  </w:style>
  <w:style w:type="character" w:customStyle="1" w:styleId="61">
    <w:name w:val="正文文本 字符"/>
    <w:basedOn w:val="47"/>
    <w:link w:val="21"/>
    <w:qFormat/>
    <w:uiPriority w:val="0"/>
    <w:rPr>
      <w:rFonts w:ascii="宋体" w:hAnsi="宋体"/>
      <w:color w:val="0000FF"/>
      <w:kern w:val="2"/>
      <w:sz w:val="24"/>
      <w:szCs w:val="24"/>
    </w:rPr>
  </w:style>
  <w:style w:type="paragraph" w:styleId="62">
    <w:name w:val="List Paragraph"/>
    <w:basedOn w:val="1"/>
    <w:qFormat/>
    <w:uiPriority w:val="34"/>
    <w:pPr>
      <w:ind w:firstLine="420" w:firstLineChars="200"/>
    </w:pPr>
  </w:style>
  <w:style w:type="table" w:customStyle="1" w:styleId="63">
    <w:name w:val="网格型1"/>
    <w:basedOn w:val="4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64">
    <w:name w:val="标题 2 字符"/>
    <w:basedOn w:val="47"/>
    <w:link w:val="3"/>
    <w:qFormat/>
    <w:uiPriority w:val="0"/>
    <w:rPr>
      <w:rFonts w:ascii="Arial" w:hAnsi="Arial" w:eastAsia="黑体"/>
      <w:b/>
      <w:sz w:val="32"/>
    </w:rPr>
  </w:style>
  <w:style w:type="character" w:customStyle="1" w:styleId="65">
    <w:name w:val="标题 3 字符"/>
    <w:basedOn w:val="47"/>
    <w:link w:val="4"/>
    <w:qFormat/>
    <w:uiPriority w:val="0"/>
    <w:rPr>
      <w:b/>
      <w:sz w:val="32"/>
    </w:rPr>
  </w:style>
  <w:style w:type="character" w:customStyle="1" w:styleId="66">
    <w:name w:val="标题 4 字符"/>
    <w:basedOn w:val="47"/>
    <w:link w:val="5"/>
    <w:qFormat/>
    <w:uiPriority w:val="0"/>
    <w:rPr>
      <w:rFonts w:ascii="Arial" w:hAnsi="Arial" w:eastAsia="黑体"/>
      <w:b/>
      <w:sz w:val="28"/>
    </w:rPr>
  </w:style>
  <w:style w:type="character" w:customStyle="1" w:styleId="67">
    <w:name w:val="标题 5 字符"/>
    <w:basedOn w:val="47"/>
    <w:link w:val="6"/>
    <w:qFormat/>
    <w:uiPriority w:val="0"/>
    <w:rPr>
      <w:b/>
      <w:sz w:val="28"/>
    </w:rPr>
  </w:style>
  <w:style w:type="character" w:customStyle="1" w:styleId="68">
    <w:name w:val="标题 6 字符"/>
    <w:basedOn w:val="47"/>
    <w:link w:val="7"/>
    <w:qFormat/>
    <w:uiPriority w:val="0"/>
    <w:rPr>
      <w:rFonts w:ascii="Arial" w:hAnsi="Arial" w:eastAsia="黑体"/>
      <w:b/>
      <w:sz w:val="24"/>
    </w:rPr>
  </w:style>
  <w:style w:type="character" w:customStyle="1" w:styleId="69">
    <w:name w:val="标题 7 字符"/>
    <w:basedOn w:val="47"/>
    <w:link w:val="8"/>
    <w:qFormat/>
    <w:uiPriority w:val="0"/>
    <w:rPr>
      <w:b/>
      <w:sz w:val="24"/>
    </w:rPr>
  </w:style>
  <w:style w:type="character" w:customStyle="1" w:styleId="70">
    <w:name w:val="标题 8 字符"/>
    <w:basedOn w:val="47"/>
    <w:link w:val="9"/>
    <w:qFormat/>
    <w:uiPriority w:val="0"/>
    <w:rPr>
      <w:rFonts w:ascii="Arial" w:hAnsi="Arial" w:eastAsia="黑体"/>
      <w:sz w:val="24"/>
    </w:rPr>
  </w:style>
  <w:style w:type="character" w:customStyle="1" w:styleId="71">
    <w:name w:val="标题 9 字符"/>
    <w:basedOn w:val="47"/>
    <w:link w:val="10"/>
    <w:qFormat/>
    <w:uiPriority w:val="0"/>
    <w:rPr>
      <w:rFonts w:ascii="Arial" w:hAnsi="Arial" w:eastAsia="黑体"/>
      <w:sz w:val="24"/>
    </w:rPr>
  </w:style>
  <w:style w:type="character" w:customStyle="1" w:styleId="72">
    <w:name w:val="正文缩进 Char"/>
    <w:qFormat/>
    <w:uiPriority w:val="0"/>
    <w:rPr>
      <w:rFonts w:ascii="@楷体" w:hAnsi="Symbol" w:eastAsia="楷体"/>
      <w:kern w:val="28"/>
      <w:sz w:val="15"/>
      <w:lang w:val="en-US" w:eastAsia="zh-CN" w:bidi="ar-SA"/>
    </w:rPr>
  </w:style>
  <w:style w:type="character" w:customStyle="1" w:styleId="73">
    <w:name w:val="文档结构图 字符"/>
    <w:basedOn w:val="47"/>
    <w:semiHidden/>
    <w:qFormat/>
    <w:uiPriority w:val="99"/>
    <w:rPr>
      <w:rFonts w:ascii="Microsoft YaHei UI" w:eastAsia="Microsoft YaHei UI"/>
      <w:kern w:val="2"/>
      <w:sz w:val="18"/>
      <w:szCs w:val="18"/>
    </w:rPr>
  </w:style>
  <w:style w:type="character" w:customStyle="1" w:styleId="74">
    <w:name w:val="文档结构图 字符1"/>
    <w:link w:val="18"/>
    <w:qFormat/>
    <w:uiPriority w:val="0"/>
    <w:rPr>
      <w:rFonts w:ascii="宋体"/>
      <w:kern w:val="2"/>
      <w:sz w:val="18"/>
      <w:szCs w:val="18"/>
    </w:rPr>
  </w:style>
  <w:style w:type="character" w:customStyle="1" w:styleId="75">
    <w:name w:val="批注文字 字符"/>
    <w:basedOn w:val="47"/>
    <w:link w:val="19"/>
    <w:semiHidden/>
    <w:qFormat/>
    <w:uiPriority w:val="0"/>
    <w:rPr>
      <w:kern w:val="2"/>
      <w:sz w:val="21"/>
    </w:rPr>
  </w:style>
  <w:style w:type="character" w:customStyle="1" w:styleId="76">
    <w:name w:val="正文文本缩进 字符"/>
    <w:basedOn w:val="47"/>
    <w:link w:val="22"/>
    <w:qFormat/>
    <w:uiPriority w:val="0"/>
    <w:rPr>
      <w:kern w:val="2"/>
      <w:sz w:val="21"/>
      <w:szCs w:val="24"/>
    </w:rPr>
  </w:style>
  <w:style w:type="character" w:customStyle="1" w:styleId="77">
    <w:name w:val="纯文本 Char"/>
    <w:qFormat/>
    <w:uiPriority w:val="0"/>
    <w:rPr>
      <w:rFonts w:ascii="宋体" w:hAnsi="Courier New"/>
      <w:kern w:val="2"/>
      <w:sz w:val="21"/>
    </w:rPr>
  </w:style>
  <w:style w:type="character" w:customStyle="1" w:styleId="78">
    <w:name w:val="日期 字符"/>
    <w:basedOn w:val="47"/>
    <w:link w:val="29"/>
    <w:autoRedefine/>
    <w:qFormat/>
    <w:uiPriority w:val="0"/>
    <w:rPr>
      <w:kern w:val="2"/>
      <w:sz w:val="21"/>
    </w:rPr>
  </w:style>
  <w:style w:type="character" w:customStyle="1" w:styleId="79">
    <w:name w:val="正文文本缩进 2 字符"/>
    <w:basedOn w:val="47"/>
    <w:link w:val="30"/>
    <w:qFormat/>
    <w:uiPriority w:val="0"/>
    <w:rPr>
      <w:rFonts w:ascii="宋体" w:hAnsi="宋体"/>
      <w:color w:val="FF0000"/>
      <w:kern w:val="2"/>
      <w:sz w:val="24"/>
      <w:szCs w:val="24"/>
    </w:rPr>
  </w:style>
  <w:style w:type="character" w:customStyle="1" w:styleId="80">
    <w:name w:val="页脚 Char"/>
    <w:autoRedefine/>
    <w:qFormat/>
    <w:uiPriority w:val="99"/>
    <w:rPr>
      <w:kern w:val="2"/>
      <w:sz w:val="18"/>
      <w:szCs w:val="18"/>
      <w:lang w:val="en-US" w:eastAsia="zh-CN"/>
    </w:rPr>
  </w:style>
  <w:style w:type="character" w:customStyle="1" w:styleId="81">
    <w:name w:val="页眉 字符"/>
    <w:link w:val="33"/>
    <w:autoRedefine/>
    <w:qFormat/>
    <w:uiPriority w:val="99"/>
    <w:rPr>
      <w:kern w:val="2"/>
      <w:sz w:val="18"/>
    </w:rPr>
  </w:style>
  <w:style w:type="character" w:customStyle="1" w:styleId="82">
    <w:name w:val="正文文本缩进 3 字符"/>
    <w:basedOn w:val="47"/>
    <w:link w:val="37"/>
    <w:qFormat/>
    <w:uiPriority w:val="0"/>
    <w:rPr>
      <w:rFonts w:ascii="宋体"/>
      <w:kern w:val="2"/>
      <w:sz w:val="24"/>
      <w:szCs w:val="24"/>
    </w:rPr>
  </w:style>
  <w:style w:type="character" w:customStyle="1" w:styleId="83">
    <w:name w:val="正文文本 2 字符"/>
    <w:basedOn w:val="47"/>
    <w:link w:val="40"/>
    <w:qFormat/>
    <w:uiPriority w:val="0"/>
    <w:rPr>
      <w:rFonts w:ascii="宋体"/>
      <w:b/>
      <w:bCs/>
      <w:color w:val="0000FF"/>
      <w:kern w:val="2"/>
      <w:sz w:val="30"/>
      <w:szCs w:val="24"/>
    </w:rPr>
  </w:style>
  <w:style w:type="character" w:customStyle="1" w:styleId="84">
    <w:name w:val="HTML 预设格式 字符"/>
    <w:basedOn w:val="47"/>
    <w:semiHidden/>
    <w:qFormat/>
    <w:uiPriority w:val="99"/>
    <w:rPr>
      <w:rFonts w:ascii="Courier New" w:hAnsi="Courier New" w:cs="Courier New"/>
      <w:kern w:val="2"/>
    </w:rPr>
  </w:style>
  <w:style w:type="character" w:customStyle="1" w:styleId="85">
    <w:name w:val="HTML 预设格式 字符1"/>
    <w:link w:val="41"/>
    <w:qFormat/>
    <w:uiPriority w:val="99"/>
    <w:rPr>
      <w:rFonts w:ascii="宋体" w:hAnsi="宋体" w:cs="宋体"/>
      <w:sz w:val="24"/>
      <w:szCs w:val="24"/>
    </w:rPr>
  </w:style>
  <w:style w:type="character" w:customStyle="1" w:styleId="86">
    <w:name w:val="批注主题 字符"/>
    <w:basedOn w:val="75"/>
    <w:link w:val="44"/>
    <w:semiHidden/>
    <w:qFormat/>
    <w:uiPriority w:val="0"/>
    <w:rPr>
      <w:b/>
      <w:bCs/>
      <w:kern w:val="2"/>
      <w:sz w:val="21"/>
      <w:szCs w:val="24"/>
    </w:rPr>
  </w:style>
  <w:style w:type="character" w:customStyle="1" w:styleId="87">
    <w:name w:val="txt41"/>
    <w:qFormat/>
    <w:uiPriority w:val="0"/>
    <w:rPr>
      <w:b/>
      <w:bCs/>
      <w:color w:val="000000"/>
      <w:sz w:val="29"/>
      <w:szCs w:val="29"/>
    </w:rPr>
  </w:style>
  <w:style w:type="character" w:customStyle="1" w:styleId="88">
    <w:name w:val="样式12 Char"/>
    <w:link w:val="89"/>
    <w:qFormat/>
    <w:locked/>
    <w:uiPriority w:val="0"/>
    <w:rPr>
      <w:kern w:val="2"/>
      <w:sz w:val="24"/>
    </w:rPr>
  </w:style>
  <w:style w:type="paragraph" w:customStyle="1" w:styleId="89">
    <w:name w:val="样式12"/>
    <w:basedOn w:val="1"/>
    <w:link w:val="88"/>
    <w:qFormat/>
    <w:uiPriority w:val="0"/>
    <w:pPr>
      <w:tabs>
        <w:tab w:val="left" w:pos="533"/>
      </w:tabs>
      <w:ind w:left="420" w:hanging="420"/>
    </w:pPr>
    <w:rPr>
      <w:sz w:val="24"/>
    </w:rPr>
  </w:style>
  <w:style w:type="character" w:customStyle="1" w:styleId="90">
    <w:name w:val="txt91"/>
    <w:qFormat/>
    <w:uiPriority w:val="0"/>
    <w:rPr>
      <w:b/>
      <w:bCs/>
      <w:color w:val="330066"/>
      <w:sz w:val="22"/>
      <w:szCs w:val="22"/>
    </w:rPr>
  </w:style>
  <w:style w:type="character" w:customStyle="1" w:styleId="91">
    <w:name w:val="txt14"/>
    <w:qFormat/>
    <w:uiPriority w:val="0"/>
    <w:rPr>
      <w:color w:val="000000"/>
      <w:sz w:val="29"/>
      <w:szCs w:val="29"/>
    </w:rPr>
  </w:style>
  <w:style w:type="paragraph" w:customStyle="1" w:styleId="92">
    <w:name w:val="大标题"/>
    <w:basedOn w:val="1"/>
    <w:qFormat/>
    <w:uiPriority w:val="0"/>
    <w:pPr>
      <w:jc w:val="center"/>
    </w:pPr>
    <w:rPr>
      <w:rFonts w:ascii="黑体" w:eastAsia="黑体" w:cs="宋体"/>
      <w:b/>
      <w:bCs/>
      <w:sz w:val="32"/>
    </w:rPr>
  </w:style>
  <w:style w:type="paragraph" w:customStyle="1" w:styleId="93">
    <w:name w:val="4 Char"/>
    <w:basedOn w:val="1"/>
    <w:qFormat/>
    <w:uiPriority w:val="0"/>
    <w:rPr>
      <w:szCs w:val="24"/>
    </w:rPr>
  </w:style>
  <w:style w:type="paragraph" w:customStyle="1" w:styleId="94">
    <w:name w:val="Char Char Char1"/>
    <w:basedOn w:val="1"/>
    <w:qFormat/>
    <w:uiPriority w:val="0"/>
    <w:rPr>
      <w:szCs w:val="24"/>
    </w:rPr>
  </w:style>
  <w:style w:type="paragraph" w:customStyle="1" w:styleId="95">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96">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97">
    <w:name w:val="日期1"/>
    <w:basedOn w:val="1"/>
    <w:next w:val="1"/>
    <w:autoRedefine/>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98">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99">
    <w:name w:val="Char"/>
    <w:basedOn w:val="1"/>
    <w:autoRedefine/>
    <w:qFormat/>
    <w:uiPriority w:val="0"/>
    <w:rPr>
      <w:szCs w:val="21"/>
    </w:rPr>
  </w:style>
  <w:style w:type="paragraph" w:customStyle="1" w:styleId="100">
    <w:name w:val="列出段落2"/>
    <w:basedOn w:val="1"/>
    <w:qFormat/>
    <w:uiPriority w:val="0"/>
    <w:pPr>
      <w:ind w:firstLine="420" w:firstLineChars="200"/>
    </w:pPr>
    <w:rPr>
      <w:rFonts w:ascii="Calibri" w:hAnsi="Calibri" w:cs="Calibri"/>
      <w:szCs w:val="21"/>
    </w:rPr>
  </w:style>
  <w:style w:type="paragraph" w:customStyle="1" w:styleId="101">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02">
    <w:name w:val="Char1"/>
    <w:basedOn w:val="1"/>
    <w:qFormat/>
    <w:uiPriority w:val="0"/>
    <w:rPr>
      <w:szCs w:val="24"/>
    </w:rPr>
  </w:style>
  <w:style w:type="paragraph" w:customStyle="1" w:styleId="103">
    <w:name w:val="Char Char Char Char"/>
    <w:basedOn w:val="1"/>
    <w:qFormat/>
    <w:uiPriority w:val="0"/>
    <w:pPr>
      <w:adjustRightInd w:val="0"/>
      <w:spacing w:line="360" w:lineRule="auto"/>
    </w:pPr>
    <w:rPr>
      <w:rFonts w:ascii="Tahoma" w:hAnsi="Tahoma"/>
      <w:kern w:val="0"/>
      <w:sz w:val="24"/>
    </w:rPr>
  </w:style>
  <w:style w:type="paragraph" w:customStyle="1" w:styleId="104">
    <w:name w:val="内容文字"/>
    <w:basedOn w:val="1"/>
    <w:qFormat/>
    <w:uiPriority w:val="0"/>
    <w:pPr>
      <w:spacing w:line="360" w:lineRule="exact"/>
    </w:pPr>
    <w:rPr>
      <w:rFonts w:ascii="宋体"/>
      <w:sz w:val="24"/>
    </w:rPr>
  </w:style>
  <w:style w:type="paragraph" w:customStyle="1" w:styleId="105">
    <w:name w:val="tablecontents"/>
    <w:basedOn w:val="1"/>
    <w:autoRedefine/>
    <w:qFormat/>
    <w:uiPriority w:val="0"/>
    <w:pPr>
      <w:widowControl/>
      <w:spacing w:after="60"/>
    </w:pPr>
    <w:rPr>
      <w:rFonts w:ascii="Arial" w:hAnsi="Arial"/>
      <w:kern w:val="0"/>
      <w:sz w:val="20"/>
    </w:rPr>
  </w:style>
  <w:style w:type="paragraph" w:customStyle="1" w:styleId="106">
    <w:name w:val="5 Char Char Char Char"/>
    <w:basedOn w:val="1"/>
    <w:qFormat/>
    <w:uiPriority w:val="0"/>
    <w:pPr>
      <w:keepNext/>
      <w:keepLines/>
      <w:spacing w:line="360" w:lineRule="auto"/>
      <w:ind w:firstLine="480" w:firstLineChars="200"/>
    </w:pPr>
    <w:rPr>
      <w:kern w:val="0"/>
      <w:sz w:val="24"/>
    </w:rPr>
  </w:style>
  <w:style w:type="paragraph" w:customStyle="1" w:styleId="107">
    <w:name w:val="Char Char Char Char Char Char Char"/>
    <w:basedOn w:val="1"/>
    <w:qFormat/>
    <w:uiPriority w:val="0"/>
    <w:pPr>
      <w:adjustRightInd w:val="0"/>
      <w:spacing w:line="360" w:lineRule="auto"/>
    </w:pPr>
    <w:rPr>
      <w:rFonts w:ascii="Tahoma" w:hAnsi="Tahoma"/>
      <w:kern w:val="0"/>
      <w:sz w:val="24"/>
    </w:rPr>
  </w:style>
  <w:style w:type="character" w:customStyle="1" w:styleId="108">
    <w:name w:val="readmail_locationtip"/>
    <w:qFormat/>
    <w:uiPriority w:val="0"/>
  </w:style>
  <w:style w:type="table" w:customStyle="1" w:styleId="109">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10">
    <w:name w:val="Style1"/>
    <w:basedOn w:val="1"/>
    <w:qFormat/>
    <w:uiPriority w:val="0"/>
    <w:pPr>
      <w:widowControl/>
      <w:tabs>
        <w:tab w:val="left" w:pos="-720"/>
      </w:tabs>
      <w:spacing w:after="120" w:afterLines="0"/>
    </w:pPr>
    <w:rPr>
      <w:spacing w:val="-3"/>
      <w:kern w:val="0"/>
      <w:sz w:val="24"/>
      <w:lang w:val="en-AU" w:eastAsia="en-US"/>
    </w:rPr>
  </w:style>
  <w:style w:type="paragraph" w:styleId="111">
    <w:name w:val="No Spacing"/>
    <w:qFormat/>
    <w:uiPriority w:val="1"/>
    <w:pPr>
      <w:adjustRightInd w:val="0"/>
      <w:snapToGrid w:val="0"/>
    </w:pPr>
    <w:rPr>
      <w:rFonts w:ascii="Tahoma" w:hAnsi="Tahoma" w:eastAsia="微软雅黑" w:cs="Times New Roman"/>
      <w:sz w:val="22"/>
      <w:szCs w:val="22"/>
      <w:lang w:val="en-US" w:eastAsia="zh-CN" w:bidi="ar-SA"/>
    </w:rPr>
  </w:style>
  <w:style w:type="paragraph" w:customStyle="1" w:styleId="112">
    <w:name w:val="无间隔1"/>
    <w:qFormat/>
    <w:uiPriority w:val="0"/>
    <w:pPr>
      <w:widowControl w:val="0"/>
      <w:ind w:firstLine="475" w:firstLineChars="198"/>
    </w:pPr>
    <w:rPr>
      <w:rFonts w:ascii="Times New Roman" w:hAnsi="Times New Roman" w:eastAsia="宋体" w:cs="Times New Roman"/>
      <w:sz w:val="24"/>
      <w:szCs w:val="21"/>
      <w:lang w:val="en-US" w:eastAsia="zh-CN" w:bidi="ar-SA"/>
    </w:rPr>
  </w:style>
  <w:style w:type="character" w:customStyle="1" w:styleId="113">
    <w:name w:val="font11"/>
    <w:basedOn w:val="47"/>
    <w:qFormat/>
    <w:uiPriority w:val="0"/>
    <w:rPr>
      <w:rFonts w:hint="default" w:ascii="Times New Roman" w:hAnsi="Times New Roman" w:cs="Times New Roman"/>
      <w:color w:val="000000"/>
      <w:sz w:val="24"/>
      <w:szCs w:val="24"/>
      <w:u w:val="none"/>
    </w:rPr>
  </w:style>
  <w:style w:type="paragraph" w:customStyle="1" w:styleId="114">
    <w:name w:val="正文1"/>
    <w:qFormat/>
    <w:uiPriority w:val="0"/>
    <w:pPr>
      <w:widowControl w:val="0"/>
      <w:spacing w:line="360" w:lineRule="atLeast"/>
    </w:pPr>
    <w:rPr>
      <w:rFonts w:ascii="Tms Rmn" w:hAnsi="Tms Rmn" w:eastAsia="宋体" w:cs="Times New Roman"/>
      <w:lang w:val="en-US" w:eastAsia="zh-CN" w:bidi="ar-SA"/>
    </w:rPr>
  </w:style>
  <w:style w:type="paragraph" w:customStyle="1" w:styleId="115">
    <w:name w:val="*正文_0"/>
    <w:basedOn w:val="1"/>
    <w:next w:val="1"/>
    <w:qFormat/>
    <w:uiPriority w:val="0"/>
    <w:pPr>
      <w:widowControl/>
      <w:ind w:firstLine="482"/>
    </w:pPr>
    <w:rPr>
      <w:rFonts w:ascii="微软雅黑" w:hAnsi="微软雅黑" w:eastAsia="微软雅黑"/>
      <w:kern w:val="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914</Words>
  <Characters>985</Characters>
  <Lines>97</Lines>
  <Paragraphs>27</Paragraphs>
  <TotalTime>4</TotalTime>
  <ScaleCrop>false</ScaleCrop>
  <LinksUpToDate>false</LinksUpToDate>
  <CharactersWithSpaces>992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2016-04-07T07:07:00Z</dcterms:created>
  <dc:creator>Administrator</dc:creator>
  <cp:lastModifiedBy>小李</cp:lastModifiedBy>
  <cp:lastPrinted>2025-04-22T08:46:00Z</cp:lastPrinted>
  <dcterms:modified xsi:type="dcterms:W3CDTF">2026-07-21T02:22:11Z</dcterms:modified>
  <dc:title>一、标书制作要求：</dc:title>
  <cp:revision>176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F6F29787A73D4B93AB340CF55A737D0F_12</vt:lpwstr>
  </property>
  <property fmtid="{D5CDD505-2E9C-101B-9397-08002B2CF9AE}" pid="4" name="KSOTemplateDocerSaveRecord">
    <vt:lpwstr>eyJoZGlkIjoiYTNkNWExZmE2MzcyMDI2NjhkMzgxNTk3MTBkMDE1NzMiLCJ1c2VySWQiOiI3MjExMzM3MjcifQ==</vt:lpwstr>
  </property>
</Properties>
</file>